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685BE" w14:textId="77777777" w:rsidR="00561E4D" w:rsidRPr="006F20DD" w:rsidRDefault="00561E4D" w:rsidP="00561E4D">
      <w:pPr>
        <w:pStyle w:val="TnbiF12-2015"/>
        <w:rPr>
          <w:color w:val="FF0000"/>
        </w:rPr>
      </w:pPr>
      <w:r>
        <w:t>Xây d</w:t>
      </w:r>
      <w:r w:rsidR="00212E14">
        <w:t>ựng quy trình phân tích</w:t>
      </w:r>
      <w:r w:rsidR="00E4092D">
        <w:t xml:space="preserve"> kiểu gen</w:t>
      </w:r>
      <w:r>
        <w:t xml:space="preserve"> 6 exon của gen </w:t>
      </w:r>
      <w:r>
        <w:rPr>
          <w:i/>
        </w:rPr>
        <w:t>NPHS2</w:t>
      </w:r>
      <w:r>
        <w:t xml:space="preserve"> ở bệnh nhi mắc hội chứng thận hư tiên phát</w:t>
      </w:r>
    </w:p>
    <w:p w14:paraId="6EF685BF" w14:textId="5CF01743" w:rsidR="00561E4D" w:rsidRPr="00093990" w:rsidRDefault="00561E4D" w:rsidP="00561E4D">
      <w:pPr>
        <w:pStyle w:val="TntcgiF11-2015"/>
        <w:spacing w:before="360"/>
        <w:rPr>
          <w:bCs w:val="0"/>
          <w:iCs w:val="0"/>
        </w:rPr>
      </w:pPr>
      <w:r w:rsidRPr="0069513F">
        <w:rPr>
          <w:bCs w:val="0"/>
          <w:iCs w:val="0"/>
        </w:rPr>
        <w:t>Phạm Thị Hồng Nhung</w:t>
      </w:r>
      <w:r w:rsidR="00D20D86" w:rsidRPr="00D20D86">
        <w:rPr>
          <w:bCs w:val="0"/>
          <w:iCs w:val="0"/>
          <w:vertAlign w:val="superscript"/>
        </w:rPr>
        <w:t>#</w:t>
      </w:r>
      <w:r>
        <w:t>, Trần Vũ Quỳnh Giao</w:t>
      </w:r>
      <w:r w:rsidR="00D20D86" w:rsidRPr="00D20D86">
        <w:rPr>
          <w:vertAlign w:val="superscript"/>
        </w:rPr>
        <w:t>#</w:t>
      </w:r>
      <w:r w:rsidR="000E73F9">
        <w:t>, Vũ Vân Nga</w:t>
      </w:r>
      <w:r w:rsidRPr="0069513F">
        <w:rPr>
          <w:bCs w:val="0"/>
          <w:iCs w:val="0"/>
        </w:rPr>
        <w:t>,</w:t>
      </w:r>
      <w:r w:rsidR="00D20D86">
        <w:rPr>
          <w:bCs w:val="0"/>
          <w:iCs w:val="0"/>
        </w:rPr>
        <w:t xml:space="preserve"> Phạm Văn Đếm,</w:t>
      </w:r>
      <w:r>
        <w:rPr>
          <w:bCs w:val="0"/>
          <w:iCs w:val="0"/>
        </w:rPr>
        <w:t xml:space="preserve"> Đinh Đoàn Long</w:t>
      </w:r>
      <w:r w:rsidR="008E7D95" w:rsidRPr="0069513F">
        <w:rPr>
          <w:bCs w:val="0"/>
          <w:iCs w:val="0"/>
        </w:rPr>
        <w:t xml:space="preserve">, </w:t>
      </w:r>
      <w:r w:rsidR="008E7D95">
        <w:t>Vũ Thị Thơm</w:t>
      </w:r>
      <w:r w:rsidR="008E0EC6">
        <w:t>*</w:t>
      </w:r>
    </w:p>
    <w:p w14:paraId="6EF685C0" w14:textId="77777777" w:rsidR="00561E4D" w:rsidRDefault="00561E4D" w:rsidP="00561E4D">
      <w:pPr>
        <w:jc w:val="center"/>
        <w:rPr>
          <w:i/>
          <w:iCs/>
          <w:sz w:val="21"/>
          <w:szCs w:val="21"/>
        </w:rPr>
      </w:pPr>
      <w:r w:rsidRPr="0069513F">
        <w:rPr>
          <w:i/>
          <w:sz w:val="21"/>
          <w:szCs w:val="21"/>
          <w:lang w:val="pt-BR"/>
        </w:rPr>
        <w:t>Khoa Y Dược, Đại học Quốc gia Hà Nội</w:t>
      </w:r>
      <w:r>
        <w:rPr>
          <w:i/>
          <w:sz w:val="21"/>
          <w:szCs w:val="21"/>
          <w:lang w:val="pt-BR"/>
        </w:rPr>
        <w:t xml:space="preserve">, </w:t>
      </w:r>
      <w:r>
        <w:rPr>
          <w:i/>
          <w:iCs/>
          <w:sz w:val="21"/>
          <w:szCs w:val="21"/>
          <w:lang w:val="vi-VN"/>
        </w:rPr>
        <w:t>144 Xuân Thủy, Cầu Giấy, Hà Nội, Việt Nam</w:t>
      </w:r>
    </w:p>
    <w:p w14:paraId="6A97315B" w14:textId="50D982EF" w:rsidR="00D20D86" w:rsidRPr="00D20D86" w:rsidRDefault="00D20D86" w:rsidP="00561E4D">
      <w:pPr>
        <w:jc w:val="center"/>
        <w:rPr>
          <w:i/>
          <w:sz w:val="21"/>
          <w:szCs w:val="21"/>
        </w:rPr>
      </w:pPr>
      <w:r>
        <w:rPr>
          <w:i/>
          <w:iCs/>
          <w:sz w:val="21"/>
          <w:szCs w:val="21"/>
        </w:rPr>
        <w:t>#: Tác giả có đóng góp ngang nhau</w:t>
      </w:r>
    </w:p>
    <w:p w14:paraId="6EF685C1" w14:textId="77777777" w:rsidR="00561E4D" w:rsidRPr="0069513F" w:rsidRDefault="00561E4D" w:rsidP="00561E4D">
      <w:pPr>
        <w:pStyle w:val="Els-Abstract-head"/>
        <w:pBdr>
          <w:top w:val="single" w:sz="4" w:space="1" w:color="auto"/>
          <w:bottom w:val="single" w:sz="4" w:space="1" w:color="auto"/>
        </w:pBdr>
        <w:spacing w:after="0" w:line="240" w:lineRule="auto"/>
        <w:rPr>
          <w:sz w:val="8"/>
          <w:szCs w:val="8"/>
        </w:rPr>
      </w:pPr>
    </w:p>
    <w:p w14:paraId="6EF685C2" w14:textId="77777777" w:rsidR="00561E4D" w:rsidRPr="0069513F" w:rsidRDefault="00561E4D" w:rsidP="00561E4D">
      <w:pPr>
        <w:pStyle w:val="Els-Abstract-head"/>
        <w:pBdr>
          <w:top w:val="single" w:sz="4" w:space="1" w:color="auto"/>
          <w:bottom w:val="single" w:sz="4" w:space="1" w:color="auto"/>
        </w:pBdr>
        <w:rPr>
          <w:sz w:val="20"/>
        </w:rPr>
      </w:pPr>
      <w:r w:rsidRPr="0069513F">
        <w:rPr>
          <w:sz w:val="20"/>
        </w:rPr>
        <w:t>Tóm tắt</w:t>
      </w:r>
    </w:p>
    <w:p w14:paraId="6EF685C3" w14:textId="03DF2FBC" w:rsidR="00561E4D" w:rsidRPr="00E4092D" w:rsidRDefault="00E4092D" w:rsidP="00E4092D">
      <w:pPr>
        <w:pStyle w:val="Abstract"/>
        <w:pBdr>
          <w:top w:val="single" w:sz="4" w:space="1" w:color="auto"/>
          <w:bottom w:val="single" w:sz="4" w:space="1" w:color="auto"/>
        </w:pBdr>
        <w:spacing w:before="0"/>
        <w:ind w:firstLine="340"/>
        <w:rPr>
          <w:b w:val="0"/>
          <w:sz w:val="20"/>
          <w:szCs w:val="20"/>
        </w:rPr>
      </w:pPr>
      <w:r w:rsidRPr="00FD15D9">
        <w:rPr>
          <w:b w:val="0"/>
          <w:i/>
          <w:sz w:val="20"/>
          <w:szCs w:val="20"/>
        </w:rPr>
        <w:t>NPHS2</w:t>
      </w:r>
      <w:r>
        <w:rPr>
          <w:b w:val="0"/>
          <w:sz w:val="20"/>
          <w:szCs w:val="20"/>
        </w:rPr>
        <w:t xml:space="preserve"> là gen mã hóa cho protein podocin. </w:t>
      </w:r>
      <w:r w:rsidR="005739E7">
        <w:rPr>
          <w:b w:val="0"/>
          <w:sz w:val="20"/>
          <w:szCs w:val="20"/>
        </w:rPr>
        <w:t>Nhiều nghiên cứu trên thế giới chỉ ra đ</w:t>
      </w:r>
      <w:r>
        <w:rPr>
          <w:b w:val="0"/>
          <w:sz w:val="20"/>
          <w:szCs w:val="20"/>
        </w:rPr>
        <w:t xml:space="preserve">ột biến gen này </w:t>
      </w:r>
      <w:r w:rsidR="005739E7">
        <w:rPr>
          <w:b w:val="0"/>
          <w:sz w:val="20"/>
          <w:szCs w:val="20"/>
        </w:rPr>
        <w:t xml:space="preserve">là </w:t>
      </w:r>
      <w:r w:rsidR="00A07E71">
        <w:rPr>
          <w:b w:val="0"/>
          <w:sz w:val="20"/>
          <w:szCs w:val="20"/>
        </w:rPr>
        <w:t>nguyên nhân</w:t>
      </w:r>
      <w:r>
        <w:rPr>
          <w:b w:val="0"/>
          <w:sz w:val="20"/>
          <w:szCs w:val="20"/>
        </w:rPr>
        <w:t xml:space="preserve"> chính gây nên </w:t>
      </w:r>
      <w:r w:rsidR="00FD15D9">
        <w:rPr>
          <w:b w:val="0"/>
          <w:sz w:val="20"/>
          <w:szCs w:val="20"/>
        </w:rPr>
        <w:t>hội chứng thận hư (</w:t>
      </w:r>
      <w:r>
        <w:rPr>
          <w:b w:val="0"/>
          <w:sz w:val="20"/>
          <w:szCs w:val="20"/>
        </w:rPr>
        <w:t>HCTH</w:t>
      </w:r>
      <w:r w:rsidR="00FD15D9">
        <w:rPr>
          <w:b w:val="0"/>
          <w:sz w:val="20"/>
          <w:szCs w:val="20"/>
        </w:rPr>
        <w:t>)</w:t>
      </w:r>
      <w:r>
        <w:rPr>
          <w:b w:val="0"/>
          <w:sz w:val="20"/>
          <w:szCs w:val="20"/>
        </w:rPr>
        <w:t xml:space="preserve"> khởi phát sớm ở trẻ nhỏ và HCTH kháng corticosteroid.  </w:t>
      </w:r>
      <w:r w:rsidR="00561E4D">
        <w:rPr>
          <w:b w:val="0"/>
          <w:sz w:val="20"/>
          <w:szCs w:val="20"/>
        </w:rPr>
        <w:t>Chính vì vậy, chúng tôi tiến hành nghiên cứu xây dựng quy trình phân tích</w:t>
      </w:r>
      <w:r>
        <w:rPr>
          <w:b w:val="0"/>
          <w:sz w:val="20"/>
          <w:szCs w:val="20"/>
        </w:rPr>
        <w:t xml:space="preserve"> kiểu gen 6 exon của gen </w:t>
      </w:r>
      <w:r w:rsidRPr="005739E7">
        <w:rPr>
          <w:b w:val="0"/>
          <w:i/>
          <w:sz w:val="20"/>
          <w:szCs w:val="20"/>
        </w:rPr>
        <w:t>NPHS2</w:t>
      </w:r>
      <w:r w:rsidR="00561E4D">
        <w:rPr>
          <w:b w:val="0"/>
          <w:sz w:val="20"/>
          <w:szCs w:val="20"/>
        </w:rPr>
        <w:t xml:space="preserve"> trên nhóm </w:t>
      </w:r>
      <w:r w:rsidR="005739E7">
        <w:rPr>
          <w:b w:val="0"/>
          <w:sz w:val="20"/>
          <w:szCs w:val="20"/>
        </w:rPr>
        <w:t xml:space="preserve">150 </w:t>
      </w:r>
      <w:r w:rsidR="00561E4D">
        <w:rPr>
          <w:b w:val="0"/>
          <w:sz w:val="20"/>
          <w:szCs w:val="20"/>
        </w:rPr>
        <w:t xml:space="preserve">bệnh </w:t>
      </w:r>
      <w:r>
        <w:rPr>
          <w:b w:val="0"/>
          <w:sz w:val="20"/>
          <w:szCs w:val="20"/>
        </w:rPr>
        <w:t xml:space="preserve">nhi mắc hội chứng thận hư tiên phát ở </w:t>
      </w:r>
      <w:r w:rsidR="00FD15D9">
        <w:rPr>
          <w:b w:val="0"/>
          <w:sz w:val="20"/>
          <w:szCs w:val="20"/>
        </w:rPr>
        <w:t>V</w:t>
      </w:r>
      <w:r>
        <w:rPr>
          <w:b w:val="0"/>
          <w:sz w:val="20"/>
          <w:szCs w:val="20"/>
        </w:rPr>
        <w:t>iện Nhi trung ương</w:t>
      </w:r>
      <w:r w:rsidR="00561E4D">
        <w:rPr>
          <w:b w:val="0"/>
          <w:sz w:val="20"/>
          <w:szCs w:val="20"/>
        </w:rPr>
        <w:t>. Phương pháp nghiên cứu chính được sử dụng bao gồm tách DNA tổng số từ mẫu máu</w:t>
      </w:r>
      <w:r w:rsidR="00212E14">
        <w:rPr>
          <w:b w:val="0"/>
          <w:sz w:val="20"/>
          <w:szCs w:val="20"/>
        </w:rPr>
        <w:t xml:space="preserve"> ngoại vi</w:t>
      </w:r>
      <w:r w:rsidR="00561E4D">
        <w:rPr>
          <w:b w:val="0"/>
          <w:sz w:val="20"/>
          <w:szCs w:val="20"/>
        </w:rPr>
        <w:t xml:space="preserve">, </w:t>
      </w:r>
      <w:r w:rsidR="00561E4D" w:rsidRPr="001E3BBA">
        <w:rPr>
          <w:b w:val="0"/>
          <w:sz w:val="20"/>
          <w:szCs w:val="20"/>
        </w:rPr>
        <w:t>khuếch đại gen bằng PCR, xác định kiểu gen bằng phương pháp giải trình tự</w:t>
      </w:r>
      <w:r w:rsidR="00561E4D">
        <w:rPr>
          <w:b w:val="0"/>
          <w:sz w:val="20"/>
          <w:szCs w:val="20"/>
        </w:rPr>
        <w:t xml:space="preserve"> Sanger. Kết quả nghiên cứu cho thấy chúng tôi đã </w:t>
      </w:r>
      <w:r w:rsidR="00212E14">
        <w:rPr>
          <w:b w:val="0"/>
          <w:sz w:val="20"/>
          <w:szCs w:val="20"/>
        </w:rPr>
        <w:t>xây dựng được quy trình phân tích kiểu gen 6 exon của gen NPHS2</w:t>
      </w:r>
      <w:r w:rsidR="00F1776A">
        <w:rPr>
          <w:b w:val="0"/>
          <w:sz w:val="20"/>
          <w:szCs w:val="20"/>
        </w:rPr>
        <w:t xml:space="preserve"> với cùng một điều kiện phản ứng PCR và bước đầu có những kết quả với 251 SNP được phát hiện, trong đó có 2 vị trí xuất hiện SNP mới ở exon 2 và exon 3</w:t>
      </w:r>
      <w:r w:rsidR="00212E14">
        <w:rPr>
          <w:b w:val="0"/>
          <w:sz w:val="20"/>
          <w:szCs w:val="20"/>
        </w:rPr>
        <w:t xml:space="preserve">. </w:t>
      </w:r>
      <w:r w:rsidR="00F1776A">
        <w:rPr>
          <w:b w:val="0"/>
          <w:sz w:val="20"/>
        </w:rPr>
        <w:t xml:space="preserve">Đây là kết quả hết sức có ý nghĩa để giúp cho những nghiên cứu sau này về mối liên quan giữa </w:t>
      </w:r>
      <w:r w:rsidR="005739E7">
        <w:rPr>
          <w:b w:val="0"/>
          <w:sz w:val="20"/>
        </w:rPr>
        <w:t xml:space="preserve">kiểu gen và </w:t>
      </w:r>
      <w:r w:rsidR="00212E14">
        <w:rPr>
          <w:b w:val="0"/>
          <w:sz w:val="20"/>
        </w:rPr>
        <w:t>nguy cơ mắc HCTH kháng corticosteroid ở trẻ em mắc HCTH tiên phát</w:t>
      </w:r>
      <w:r w:rsidR="00325945">
        <w:rPr>
          <w:b w:val="0"/>
          <w:sz w:val="20"/>
        </w:rPr>
        <w:t xml:space="preserve"> người</w:t>
      </w:r>
      <w:r w:rsidR="005739E7">
        <w:rPr>
          <w:b w:val="0"/>
          <w:sz w:val="20"/>
        </w:rPr>
        <w:t xml:space="preserve"> Việt Nam</w:t>
      </w:r>
      <w:r w:rsidR="00212E14">
        <w:rPr>
          <w:b w:val="0"/>
          <w:sz w:val="20"/>
        </w:rPr>
        <w:t>.</w:t>
      </w:r>
    </w:p>
    <w:p w14:paraId="6EF685C5" w14:textId="77777777" w:rsidR="00561E4D" w:rsidRPr="008E7D95" w:rsidRDefault="00561E4D" w:rsidP="00561E4D">
      <w:pPr>
        <w:pStyle w:val="Els-Abstract-text"/>
        <w:pBdr>
          <w:top w:val="single" w:sz="4" w:space="1" w:color="auto"/>
          <w:bottom w:val="single" w:sz="4" w:space="1" w:color="auto"/>
        </w:pBdr>
        <w:spacing w:before="120" w:after="0" w:line="240" w:lineRule="auto"/>
        <w:rPr>
          <w:spacing w:val="-4"/>
          <w:sz w:val="20"/>
        </w:rPr>
      </w:pPr>
      <w:r w:rsidRPr="008E7D95">
        <w:rPr>
          <w:spacing w:val="-4"/>
          <w:sz w:val="20"/>
        </w:rPr>
        <w:t>Mã số phân loại chuyên ngành: y sinh học phân tử</w:t>
      </w:r>
    </w:p>
    <w:p w14:paraId="6EF685C6" w14:textId="7243B80D" w:rsidR="00561E4D" w:rsidRDefault="00561E4D" w:rsidP="00561E4D">
      <w:pPr>
        <w:pStyle w:val="Els-Abstract-text"/>
        <w:pBdr>
          <w:top w:val="single" w:sz="4" w:space="1" w:color="auto"/>
          <w:bottom w:val="single" w:sz="4" w:space="1" w:color="auto"/>
        </w:pBdr>
        <w:spacing w:before="120" w:after="60" w:line="240" w:lineRule="auto"/>
        <w:rPr>
          <w:sz w:val="20"/>
        </w:rPr>
      </w:pPr>
      <w:r w:rsidRPr="000E3986">
        <w:rPr>
          <w:rStyle w:val="StyleLatinTimesNewRoman10ptItalicCondensedby02pt"/>
          <w:color w:val="000000"/>
          <w:lang w:val="vi-VN"/>
        </w:rPr>
        <w:t>Từ khóa</w:t>
      </w:r>
      <w:r>
        <w:rPr>
          <w:i/>
          <w:iCs/>
          <w:spacing w:val="-4"/>
          <w:sz w:val="20"/>
        </w:rPr>
        <w:t>:</w:t>
      </w:r>
      <w:r>
        <w:rPr>
          <w:spacing w:val="-4"/>
          <w:sz w:val="20"/>
          <w:lang w:val="vi-VN"/>
        </w:rPr>
        <w:t xml:space="preserve"> </w:t>
      </w:r>
      <w:r>
        <w:rPr>
          <w:sz w:val="20"/>
        </w:rPr>
        <w:t>NPHS2, podocin,  hội chứng thận hư</w:t>
      </w:r>
    </w:p>
    <w:p w14:paraId="6EF685C7" w14:textId="77777777" w:rsidR="00561E4D" w:rsidRDefault="00561E4D" w:rsidP="00561E4D">
      <w:pPr>
        <w:pStyle w:val="Els-Abstract-text"/>
        <w:pBdr>
          <w:top w:val="single" w:sz="4" w:space="1" w:color="auto"/>
          <w:bottom w:val="single" w:sz="4" w:space="1" w:color="auto"/>
        </w:pBdr>
        <w:spacing w:after="360" w:line="240" w:lineRule="auto"/>
        <w:rPr>
          <w:sz w:val="8"/>
          <w:szCs w:val="8"/>
        </w:rPr>
      </w:pPr>
    </w:p>
    <w:p w14:paraId="6EF685C8" w14:textId="77777777" w:rsidR="00561E4D" w:rsidRDefault="00561E4D" w:rsidP="00561E4D">
      <w:pPr>
        <w:pStyle w:val="1tvnF5-2015"/>
        <w:spacing w:before="60" w:after="567"/>
        <w:sectPr w:rsidR="00561E4D" w:rsidSect="00AE5E1D">
          <w:headerReference w:type="even" r:id="rId8"/>
          <w:headerReference w:type="default" r:id="rId9"/>
          <w:footerReference w:type="even" r:id="rId10"/>
          <w:headerReference w:type="first" r:id="rId11"/>
          <w:footerReference w:type="first" r:id="rId12"/>
          <w:pgSz w:w="11907" w:h="16840" w:code="9"/>
          <w:pgMar w:top="163" w:right="1418" w:bottom="1276" w:left="1418" w:header="1531" w:footer="1560" w:gutter="0"/>
          <w:pgNumType w:start="1"/>
          <w:cols w:space="720"/>
          <w:titlePg/>
          <w:docGrid w:linePitch="360"/>
        </w:sectPr>
      </w:pPr>
    </w:p>
    <w:p w14:paraId="6EF685C9" w14:textId="77777777" w:rsidR="00561E4D" w:rsidRPr="00A97375" w:rsidRDefault="00561E4D" w:rsidP="00561E4D">
      <w:pPr>
        <w:pStyle w:val="Style15"/>
        <w:rPr>
          <w:color w:val="000000"/>
        </w:rPr>
      </w:pPr>
      <w:r w:rsidRPr="00A97375">
        <w:rPr>
          <w:color w:val="000000"/>
        </w:rPr>
        <w:lastRenderedPageBreak/>
        <w:t>1. Đặt vấn đề</w:t>
      </w:r>
      <w:r w:rsidRPr="00A97375">
        <w:rPr>
          <w:rStyle w:val="FootnoteReference"/>
          <w:color w:val="FFFFFF"/>
        </w:rPr>
        <w:footnoteReference w:customMarkFollows="1" w:id="1"/>
        <w:t>*</w:t>
      </w:r>
    </w:p>
    <w:p w14:paraId="6EF685CB" w14:textId="3CB2698E" w:rsidR="00A07E71" w:rsidRDefault="00BA3CC7" w:rsidP="008227CC">
      <w:pPr>
        <w:pStyle w:val="Style19"/>
        <w:rPr>
          <w:lang w:val="en-US"/>
        </w:rPr>
      </w:pPr>
      <w:r>
        <w:rPr>
          <w:lang w:val="en-US"/>
        </w:rPr>
        <w:t>H</w:t>
      </w:r>
      <w:r w:rsidRPr="00BA3CC7">
        <w:rPr>
          <w:lang w:val="en-US"/>
        </w:rPr>
        <w:t xml:space="preserve">ội chứng thận hư (HCTH) </w:t>
      </w:r>
      <w:r>
        <w:rPr>
          <w:lang w:val="en-US"/>
        </w:rPr>
        <w:t xml:space="preserve">là bệnh về cầu thận thường gặp </w:t>
      </w:r>
      <w:r w:rsidR="008227CC">
        <w:rPr>
          <w:lang w:val="en-US"/>
        </w:rPr>
        <w:t xml:space="preserve">nhất </w:t>
      </w:r>
      <w:r>
        <w:rPr>
          <w:lang w:val="en-US"/>
        </w:rPr>
        <w:t xml:space="preserve">ở trẻ em [1]. Khoảng 20% bênh nhân </w:t>
      </w:r>
      <w:r w:rsidR="008227CC">
        <w:rPr>
          <w:lang w:val="en-US"/>
        </w:rPr>
        <w:t xml:space="preserve">không có đáp ứng sau điều trị với </w:t>
      </w:r>
      <w:r w:rsidR="008227CC" w:rsidRPr="008227CC">
        <w:rPr>
          <w:lang w:val="en-US"/>
        </w:rPr>
        <w:t>corticosteroid</w:t>
      </w:r>
      <w:r w:rsidR="008227CC">
        <w:rPr>
          <w:lang w:val="en-US"/>
        </w:rPr>
        <w:t xml:space="preserve"> (nhóm </w:t>
      </w:r>
      <w:r w:rsidR="008227CC" w:rsidRPr="008227CC">
        <w:rPr>
          <w:lang w:val="en-US"/>
        </w:rPr>
        <w:t>HCTH kháng steroid</w:t>
      </w:r>
      <w:r w:rsidR="008227CC">
        <w:rPr>
          <w:lang w:val="en-US"/>
        </w:rPr>
        <w:t>)</w:t>
      </w:r>
      <w:r w:rsidR="008227CC" w:rsidRPr="008227CC">
        <w:rPr>
          <w:lang w:val="en-US"/>
        </w:rPr>
        <w:t xml:space="preserve"> </w:t>
      </w:r>
      <w:r w:rsidR="008227CC">
        <w:rPr>
          <w:lang w:val="en-US"/>
        </w:rPr>
        <w:t xml:space="preserve">và các thuốc </w:t>
      </w:r>
      <w:r w:rsidR="008227CC" w:rsidRPr="008227CC">
        <w:rPr>
          <w:lang w:val="en-US"/>
        </w:rPr>
        <w:t>ức chế miễn dịch khác</w:t>
      </w:r>
      <w:r w:rsidR="008227CC">
        <w:rPr>
          <w:lang w:val="en-US"/>
        </w:rPr>
        <w:t xml:space="preserve">, trong đó </w:t>
      </w:r>
      <w:r w:rsidR="008227CC" w:rsidRPr="008227CC">
        <w:rPr>
          <w:lang w:val="en-US"/>
        </w:rPr>
        <w:t>50% bệnh nhân sẽ triển thành suy thận hoặc bệnh thận giai đoạn cuối gây ảnh hưởng rất lớn đến sức khỏe và cuộc sống của trẻ cũng như gia đình</w:t>
      </w:r>
      <w:r w:rsidR="008227CC">
        <w:rPr>
          <w:lang w:val="en-US"/>
        </w:rPr>
        <w:t xml:space="preserve"> [2]. Các nghiên cứu phân tử hiện nay đã xác định được một số gen mã hóa cho các protein có vai trò chính đảm bảo tính toàn vẹn của hàng rào lọc cầu thận, trong đó phải kể đến podocin [3]. Podocin </w:t>
      </w:r>
      <w:r w:rsidR="008227CC" w:rsidRPr="008227CC">
        <w:rPr>
          <w:lang w:val="en-US"/>
        </w:rPr>
        <w:t xml:space="preserve">được mã hóa bởi gen </w:t>
      </w:r>
      <w:r w:rsidR="008227CC" w:rsidRPr="008227CC">
        <w:rPr>
          <w:i/>
          <w:lang w:val="en-US"/>
        </w:rPr>
        <w:t>NPHS2</w:t>
      </w:r>
      <w:r w:rsidR="008227CC" w:rsidRPr="008227CC">
        <w:rPr>
          <w:lang w:val="en-US"/>
        </w:rPr>
        <w:t xml:space="preserve"> gồm 8 exon nằm trên vai dài của nhiễm sắ</w:t>
      </w:r>
      <w:r w:rsidR="008227CC">
        <w:rPr>
          <w:lang w:val="en-US"/>
        </w:rPr>
        <w:t>c thể số 1 ở người (1q25-q31) [4</w:t>
      </w:r>
      <w:r w:rsidR="008227CC" w:rsidRPr="008227CC">
        <w:rPr>
          <w:lang w:val="en-US"/>
        </w:rPr>
        <w:t xml:space="preserve">]. Bằng những bằng chứng trên động vật thực nghiệm </w:t>
      </w:r>
      <w:r w:rsidR="008227CC" w:rsidRPr="008227CC">
        <w:rPr>
          <w:lang w:val="en-US"/>
        </w:rPr>
        <w:lastRenderedPageBreak/>
        <w:t xml:space="preserve">knock out gen </w:t>
      </w:r>
      <w:r w:rsidR="008227CC" w:rsidRPr="008227CC">
        <w:rPr>
          <w:i/>
          <w:lang w:val="en-US"/>
        </w:rPr>
        <w:t>NPHS2</w:t>
      </w:r>
      <w:r w:rsidR="008227CC" w:rsidRPr="008227CC">
        <w:rPr>
          <w:lang w:val="en-US"/>
        </w:rPr>
        <w:t xml:space="preserve"> và những bằng chứng phân tích mối liên quan giữa đa hình di truyền gen này với HCTH kháng steroid ở trẻ em, các nhà khoa học đã chứng minh được đột biến gen </w:t>
      </w:r>
      <w:r w:rsidR="008227CC" w:rsidRPr="008227CC">
        <w:rPr>
          <w:i/>
          <w:lang w:val="en-US"/>
        </w:rPr>
        <w:t>NPHS2</w:t>
      </w:r>
      <w:r w:rsidR="008227CC" w:rsidRPr="008227CC">
        <w:rPr>
          <w:lang w:val="en-US"/>
        </w:rPr>
        <w:t xml:space="preserve"> có liên quan chặt chẽ tới hội chứng thận hư tiên phát khán</w:t>
      </w:r>
      <w:r w:rsidR="008227CC">
        <w:rPr>
          <w:lang w:val="en-US"/>
        </w:rPr>
        <w:t>g corticosteroid [5][6</w:t>
      </w:r>
      <w:r w:rsidR="008227CC" w:rsidRPr="008227CC">
        <w:rPr>
          <w:lang w:val="en-US"/>
        </w:rPr>
        <w:t>].</w:t>
      </w:r>
      <w:r w:rsidR="008227CC" w:rsidRPr="008227CC">
        <w:rPr>
          <w:i/>
          <w:lang w:val="en-US"/>
        </w:rPr>
        <w:t xml:space="preserve"> </w:t>
      </w:r>
      <w:r w:rsidR="008227CC">
        <w:rPr>
          <w:lang w:val="en-US"/>
        </w:rPr>
        <w:t xml:space="preserve">Phân tích đột biến gen </w:t>
      </w:r>
      <w:r w:rsidR="008227CC" w:rsidRPr="008227CC">
        <w:rPr>
          <w:i/>
          <w:lang w:val="en-US"/>
        </w:rPr>
        <w:t>NPHS2</w:t>
      </w:r>
      <w:r w:rsidR="008227CC" w:rsidRPr="008227CC">
        <w:rPr>
          <w:lang w:val="en-US"/>
        </w:rPr>
        <w:t xml:space="preserve"> </w:t>
      </w:r>
      <w:r w:rsidR="008227CC">
        <w:rPr>
          <w:lang w:val="en-US"/>
        </w:rPr>
        <w:t xml:space="preserve">có thể giúp </w:t>
      </w:r>
      <w:r w:rsidR="008227CC" w:rsidRPr="008227CC">
        <w:rPr>
          <w:lang w:val="en-US"/>
        </w:rPr>
        <w:t xml:space="preserve">sáng tỏ nguyên nhân kháng thuốc để bệnh nhân không phải chịu đựng những tác dụng phụ và các biến chứng nặng nề khi phải điều trị </w:t>
      </w:r>
      <w:r w:rsidR="008227CC">
        <w:rPr>
          <w:lang w:val="en-US"/>
        </w:rPr>
        <w:t>bằng các thuốc ức chế miễn dịch</w:t>
      </w:r>
      <w:r w:rsidR="008227CC" w:rsidRPr="008227CC">
        <w:rPr>
          <w:lang w:val="en-US"/>
        </w:rPr>
        <w:t>.</w:t>
      </w:r>
      <w:r w:rsidR="008227CC">
        <w:rPr>
          <w:lang w:val="en-US"/>
        </w:rPr>
        <w:t xml:space="preserve"> </w:t>
      </w:r>
      <w:r w:rsidR="008227CC" w:rsidRPr="008227CC">
        <w:rPr>
          <w:lang w:val="en-US"/>
        </w:rPr>
        <w:t xml:space="preserve">Tại Việt Nam dù đã </w:t>
      </w:r>
      <w:r w:rsidR="008227CC">
        <w:rPr>
          <w:lang w:val="en-US"/>
        </w:rPr>
        <w:t>một số</w:t>
      </w:r>
      <w:r w:rsidR="008227CC" w:rsidRPr="008227CC">
        <w:rPr>
          <w:lang w:val="en-US"/>
        </w:rPr>
        <w:t xml:space="preserve"> nghiên cứu lâm sàn</w:t>
      </w:r>
      <w:r w:rsidR="008227CC">
        <w:rPr>
          <w:lang w:val="en-US"/>
        </w:rPr>
        <w:t xml:space="preserve">g về HCTH kháng corticosteroid </w:t>
      </w:r>
      <w:r w:rsidR="008227CC" w:rsidRPr="008227CC">
        <w:rPr>
          <w:lang w:val="en-US"/>
        </w:rPr>
        <w:t>nhưng chưa có nghiên cứu nào về đa hình di truyền trên bệnh nhân mắc HCTH thể kháng costicosteroid được công bố</w:t>
      </w:r>
      <w:r w:rsidR="008227CC" w:rsidRPr="008227CC">
        <w:rPr>
          <w:i/>
          <w:lang w:val="en-US"/>
        </w:rPr>
        <w:t>.</w:t>
      </w:r>
      <w:r w:rsidR="00A07E71">
        <w:rPr>
          <w:lang w:val="en-US"/>
        </w:rPr>
        <w:t xml:space="preserve">Từ nhu cầu lâm sàng, chúng tôi tiến hành nghiên cứu để thiết lập quy trình </w:t>
      </w:r>
      <w:r w:rsidR="00530A52">
        <w:rPr>
          <w:lang w:val="en-US"/>
        </w:rPr>
        <w:t xml:space="preserve">phân tích kiểu gen 6 exon của gen </w:t>
      </w:r>
      <w:r w:rsidR="00530A52" w:rsidRPr="00530A52">
        <w:rPr>
          <w:i/>
          <w:lang w:val="en-US"/>
        </w:rPr>
        <w:t>NPHS2</w:t>
      </w:r>
      <w:r w:rsidR="00A07E71">
        <w:rPr>
          <w:lang w:val="en-US"/>
        </w:rPr>
        <w:t xml:space="preserve">. </w:t>
      </w:r>
    </w:p>
    <w:p w14:paraId="2C32172E" w14:textId="77777777" w:rsidR="00AE5E1D" w:rsidRDefault="00AE5E1D" w:rsidP="008227CC">
      <w:pPr>
        <w:pStyle w:val="Style19"/>
        <w:rPr>
          <w:lang w:val="en-US"/>
        </w:rPr>
      </w:pPr>
    </w:p>
    <w:p w14:paraId="18B00373" w14:textId="77777777" w:rsidR="00AE5E1D" w:rsidRPr="00553FFB" w:rsidRDefault="00AE5E1D" w:rsidP="008227CC">
      <w:pPr>
        <w:pStyle w:val="Style19"/>
        <w:rPr>
          <w:lang w:val="en-US"/>
        </w:rPr>
      </w:pPr>
    </w:p>
    <w:p w14:paraId="6EF685CD" w14:textId="44D70703" w:rsidR="00561E4D" w:rsidRPr="0045199E" w:rsidRDefault="00561E4D" w:rsidP="0045199E">
      <w:pPr>
        <w:pStyle w:val="Style19"/>
        <w:ind w:firstLine="0"/>
        <w:rPr>
          <w:b/>
          <w:lang w:val="en-US"/>
        </w:rPr>
      </w:pPr>
      <w:r w:rsidRPr="0045199E">
        <w:rPr>
          <w:b/>
          <w:lang w:val="en-US"/>
        </w:rPr>
        <w:lastRenderedPageBreak/>
        <w:t xml:space="preserve"> </w:t>
      </w:r>
      <w:r w:rsidR="0045199E" w:rsidRPr="0045199E">
        <w:rPr>
          <w:b/>
          <w:lang w:val="en-US"/>
        </w:rPr>
        <w:t>2</w:t>
      </w:r>
      <w:r w:rsidRPr="0045199E">
        <w:rPr>
          <w:b/>
          <w:spacing w:val="-4"/>
        </w:rPr>
        <w:t>. Nguyên liệu và phương pháp nghiên cứu</w:t>
      </w:r>
    </w:p>
    <w:p w14:paraId="6EF685CE" w14:textId="77777777" w:rsidR="00561E4D" w:rsidRDefault="00561E4D" w:rsidP="00561E4D">
      <w:pPr>
        <w:pStyle w:val="Style19"/>
      </w:pPr>
      <w:r w:rsidRPr="00513D2A">
        <w:rPr>
          <w:b/>
          <w:i/>
        </w:rPr>
        <w:t>Thu thập và bảo quản mẫu sinh phẩm</w:t>
      </w:r>
      <w:r>
        <w:rPr>
          <w:b/>
          <w:i/>
        </w:rPr>
        <w:t>:</w:t>
      </w:r>
      <w:r>
        <w:t xml:space="preserve"> </w:t>
      </w:r>
      <w:r w:rsidR="00530A52">
        <w:t xml:space="preserve">150 mẫu máu toàn phần (2ml) </w:t>
      </w:r>
      <w:r>
        <w:t>bảo quản trong EDTA lưu ở -20˚C đến khi sử dụng.</w:t>
      </w:r>
    </w:p>
    <w:p w14:paraId="6EF685CF" w14:textId="77777777" w:rsidR="00561E4D" w:rsidRDefault="00561E4D" w:rsidP="00561E4D">
      <w:pPr>
        <w:pStyle w:val="Style19"/>
      </w:pPr>
      <w:r w:rsidRPr="00513D2A">
        <w:rPr>
          <w:b/>
          <w:i/>
        </w:rPr>
        <w:t>Tách chiết DNA tổng số:</w:t>
      </w:r>
      <w:r w:rsidRPr="0046248E">
        <w:rPr>
          <w:i/>
        </w:rPr>
        <w:t xml:space="preserve"> </w:t>
      </w:r>
      <w:r w:rsidRPr="006F3A2B">
        <w:t xml:space="preserve">DNA tổng số được tách từ </w:t>
      </w:r>
      <w:r>
        <w:t>mẫu máu</w:t>
      </w:r>
      <w:r w:rsidR="00530A52">
        <w:t xml:space="preserve"> toàn phần</w:t>
      </w:r>
      <w:r>
        <w:t xml:space="preserve">, chúng tôi sử dụng </w:t>
      </w:r>
      <w:r w:rsidRPr="004E3655">
        <w:t>E.Z.N.A blood DNA Mini kit (Omega-Biotek) theo quy trình khuyến cáo của hãng</w:t>
      </w:r>
    </w:p>
    <w:p w14:paraId="6EF685D0" w14:textId="0F132165" w:rsidR="00530A52" w:rsidRDefault="00561E4D" w:rsidP="00561E4D">
      <w:pPr>
        <w:pStyle w:val="Style19"/>
      </w:pPr>
      <w:r w:rsidRPr="00513D2A">
        <w:rPr>
          <w:b/>
          <w:i/>
        </w:rPr>
        <w:t>Thiết kế mồi đặc hiệ</w:t>
      </w:r>
      <w:r>
        <w:rPr>
          <w:b/>
          <w:i/>
        </w:rPr>
        <w:t xml:space="preserve">u </w:t>
      </w:r>
      <w:r w:rsidR="00530A52">
        <w:rPr>
          <w:b/>
          <w:i/>
        </w:rPr>
        <w:t>cho 6 exon của gen NPHS2</w:t>
      </w:r>
      <w:r>
        <w:rPr>
          <w:b/>
          <w:i/>
        </w:rPr>
        <w:t>:</w:t>
      </w:r>
      <w:r>
        <w:rPr>
          <w:i/>
        </w:rPr>
        <w:t xml:space="preserve"> </w:t>
      </w:r>
      <w:r>
        <w:t>C</w:t>
      </w:r>
      <w:r w:rsidRPr="003E67D0">
        <w:t xml:space="preserve">ặp mồi được thiết kế và đánh giá các thông số với phần mềm PerlPrimer </w:t>
      </w:r>
      <w:r>
        <w:t xml:space="preserve">version </w:t>
      </w:r>
      <w:r w:rsidRPr="003E67D0">
        <w:t xml:space="preserve">1.1.14. </w:t>
      </w:r>
      <w:r>
        <w:t>Cặp m</w:t>
      </w:r>
      <w:r w:rsidRPr="003E67D0">
        <w:t xml:space="preserve">ồi </w:t>
      </w:r>
      <w:r>
        <w:t xml:space="preserve">tự thiết kế </w:t>
      </w:r>
      <w:r w:rsidRPr="003E67D0">
        <w:t>được đặt tổng hợp tại hãng IDT (Mỹ)</w:t>
      </w:r>
      <w:r w:rsidR="004135E7">
        <w:t xml:space="preserve"> với trình tự được trình bày trong bảng 1.</w:t>
      </w:r>
    </w:p>
    <w:p w14:paraId="5159043C" w14:textId="20D987DC" w:rsidR="004135E7" w:rsidRPr="00F42A20" w:rsidRDefault="004135E7" w:rsidP="004135E7">
      <w:pPr>
        <w:pStyle w:val="Style19"/>
        <w:spacing w:before="120" w:after="120"/>
        <w:ind w:firstLine="0"/>
        <w:jc w:val="center"/>
        <w:rPr>
          <w:sz w:val="20"/>
          <w:szCs w:val="20"/>
        </w:rPr>
      </w:pPr>
      <w:r w:rsidRPr="00F42A20">
        <w:rPr>
          <w:sz w:val="20"/>
          <w:szCs w:val="20"/>
        </w:rPr>
        <w:t xml:space="preserve">Bảng 1. Trình tự mồi nhân dòng </w:t>
      </w:r>
      <w:r>
        <w:rPr>
          <w:sz w:val="20"/>
          <w:szCs w:val="20"/>
        </w:rPr>
        <w:t>gen</w:t>
      </w:r>
      <w:r w:rsidRPr="00F42A20">
        <w:rPr>
          <w:sz w:val="20"/>
          <w:szCs w:val="20"/>
        </w:rPr>
        <w:t xml:space="preserve"> </w:t>
      </w:r>
      <w:r w:rsidRPr="004135E7">
        <w:rPr>
          <w:i/>
          <w:sz w:val="20"/>
          <w:szCs w:val="20"/>
        </w:rPr>
        <w:t>NPHS2</w:t>
      </w:r>
    </w:p>
    <w:tbl>
      <w:tblPr>
        <w:tblW w:w="42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82"/>
      </w:tblGrid>
      <w:tr w:rsidR="004135E7" w:rsidRPr="00F42A20" w14:paraId="7FAEC4E5" w14:textId="77777777" w:rsidTr="00AE5E1D">
        <w:tc>
          <w:tcPr>
            <w:tcW w:w="709" w:type="dxa"/>
            <w:shd w:val="clear" w:color="auto" w:fill="auto"/>
          </w:tcPr>
          <w:p w14:paraId="5F04542D" w14:textId="77777777" w:rsidR="004135E7" w:rsidRPr="00F42A20" w:rsidRDefault="004135E7" w:rsidP="00B33A17">
            <w:pPr>
              <w:pStyle w:val="HTMLPreformatted"/>
              <w:spacing w:line="254" w:lineRule="atLeast"/>
              <w:jc w:val="center"/>
              <w:rPr>
                <w:rFonts w:ascii="Times New Roman" w:hAnsi="Times New Roman" w:cs="Times New Roman"/>
                <w:b/>
                <w:sz w:val="18"/>
                <w:szCs w:val="20"/>
              </w:rPr>
            </w:pPr>
            <w:r w:rsidRPr="00F42A20">
              <w:rPr>
                <w:rFonts w:ascii="Times New Roman" w:hAnsi="Times New Roman" w:cs="Times New Roman"/>
                <w:b/>
                <w:sz w:val="18"/>
                <w:szCs w:val="20"/>
              </w:rPr>
              <w:t>Exon</w:t>
            </w:r>
          </w:p>
        </w:tc>
        <w:tc>
          <w:tcPr>
            <w:tcW w:w="2835" w:type="dxa"/>
            <w:shd w:val="clear" w:color="auto" w:fill="auto"/>
          </w:tcPr>
          <w:p w14:paraId="441E2F25" w14:textId="77777777" w:rsidR="004135E7" w:rsidRPr="00F42A20" w:rsidRDefault="004135E7" w:rsidP="00B33A17">
            <w:pPr>
              <w:pStyle w:val="HTMLPreformatted"/>
              <w:spacing w:line="254" w:lineRule="atLeast"/>
              <w:jc w:val="center"/>
              <w:rPr>
                <w:rFonts w:ascii="Times New Roman" w:hAnsi="Times New Roman" w:cs="Times New Roman"/>
                <w:b/>
                <w:sz w:val="18"/>
                <w:szCs w:val="20"/>
              </w:rPr>
            </w:pPr>
            <w:r w:rsidRPr="00F42A20">
              <w:rPr>
                <w:rFonts w:ascii="Times New Roman" w:hAnsi="Times New Roman" w:cs="Times New Roman"/>
                <w:b/>
                <w:sz w:val="18"/>
                <w:szCs w:val="20"/>
              </w:rPr>
              <w:t>Trình tự mồi</w:t>
            </w:r>
          </w:p>
        </w:tc>
        <w:tc>
          <w:tcPr>
            <w:tcW w:w="682" w:type="dxa"/>
            <w:shd w:val="clear" w:color="auto" w:fill="auto"/>
          </w:tcPr>
          <w:p w14:paraId="55036E64" w14:textId="77777777" w:rsidR="004135E7" w:rsidRPr="00F42A20" w:rsidRDefault="004135E7" w:rsidP="00B33A17">
            <w:pPr>
              <w:pStyle w:val="HTMLPreformatted"/>
              <w:spacing w:line="254" w:lineRule="atLeast"/>
              <w:ind w:right="-85"/>
              <w:jc w:val="center"/>
              <w:rPr>
                <w:rFonts w:ascii="Times New Roman" w:hAnsi="Times New Roman" w:cs="Times New Roman"/>
                <w:b/>
                <w:sz w:val="18"/>
                <w:szCs w:val="20"/>
              </w:rPr>
            </w:pPr>
            <w:r w:rsidRPr="00F42A20">
              <w:rPr>
                <w:rFonts w:ascii="Times New Roman" w:hAnsi="Times New Roman" w:cs="Times New Roman"/>
                <w:b/>
                <w:sz w:val="18"/>
                <w:szCs w:val="20"/>
              </w:rPr>
              <w:t xml:space="preserve">Độ dài sản phẩm </w:t>
            </w:r>
          </w:p>
        </w:tc>
      </w:tr>
      <w:tr w:rsidR="004135E7" w:rsidRPr="00F42A20" w14:paraId="4065F9C6" w14:textId="77777777" w:rsidTr="00AE5E1D">
        <w:tc>
          <w:tcPr>
            <w:tcW w:w="709" w:type="dxa"/>
            <w:vMerge w:val="restart"/>
            <w:shd w:val="clear" w:color="auto" w:fill="auto"/>
          </w:tcPr>
          <w:p w14:paraId="6EC48BD6" w14:textId="58B11260" w:rsidR="004135E7" w:rsidRPr="00F42A20" w:rsidRDefault="004135E7" w:rsidP="00B33A17">
            <w:pPr>
              <w:pStyle w:val="HTMLPreformatted"/>
              <w:spacing w:line="254" w:lineRule="atLeast"/>
              <w:jc w:val="both"/>
              <w:rPr>
                <w:rFonts w:ascii="Times New Roman" w:hAnsi="Times New Roman" w:cs="Times New Roman"/>
                <w:sz w:val="20"/>
                <w:szCs w:val="20"/>
              </w:rPr>
            </w:pPr>
            <w:r>
              <w:rPr>
                <w:rFonts w:ascii="Times New Roman" w:hAnsi="Times New Roman" w:cs="Times New Roman"/>
                <w:sz w:val="20"/>
                <w:szCs w:val="20"/>
              </w:rPr>
              <w:t>1</w:t>
            </w:r>
          </w:p>
        </w:tc>
        <w:tc>
          <w:tcPr>
            <w:tcW w:w="2835" w:type="dxa"/>
            <w:shd w:val="clear" w:color="auto" w:fill="auto"/>
          </w:tcPr>
          <w:p w14:paraId="05357A52" w14:textId="6F81AD82" w:rsidR="004135E7" w:rsidRPr="00F42A20" w:rsidRDefault="004135E7" w:rsidP="00B33A17">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GCA GCG ACT CCA CAG GGA CT</w:t>
            </w:r>
          </w:p>
        </w:tc>
        <w:tc>
          <w:tcPr>
            <w:tcW w:w="682" w:type="dxa"/>
            <w:vMerge w:val="restart"/>
            <w:shd w:val="clear" w:color="auto" w:fill="auto"/>
          </w:tcPr>
          <w:p w14:paraId="6FA24CB7" w14:textId="570C3EBE" w:rsidR="004135E7" w:rsidRPr="0053128C" w:rsidRDefault="004135E7" w:rsidP="00B33A17">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414 bp</w:t>
            </w:r>
          </w:p>
        </w:tc>
      </w:tr>
      <w:tr w:rsidR="004135E7" w:rsidRPr="00F42A20" w14:paraId="6F786423" w14:textId="77777777" w:rsidTr="00AE5E1D">
        <w:tc>
          <w:tcPr>
            <w:tcW w:w="709" w:type="dxa"/>
            <w:vMerge/>
            <w:shd w:val="clear" w:color="auto" w:fill="auto"/>
          </w:tcPr>
          <w:p w14:paraId="232BECFC" w14:textId="77777777" w:rsidR="004135E7" w:rsidRPr="00F42A20" w:rsidRDefault="004135E7" w:rsidP="00B33A17">
            <w:pPr>
              <w:pStyle w:val="HTMLPreformatted"/>
              <w:spacing w:line="254" w:lineRule="atLeast"/>
              <w:jc w:val="both"/>
              <w:rPr>
                <w:rFonts w:ascii="Times New Roman" w:hAnsi="Times New Roman" w:cs="Times New Roman"/>
                <w:sz w:val="20"/>
                <w:szCs w:val="20"/>
              </w:rPr>
            </w:pPr>
          </w:p>
        </w:tc>
        <w:tc>
          <w:tcPr>
            <w:tcW w:w="2835" w:type="dxa"/>
            <w:shd w:val="clear" w:color="auto" w:fill="auto"/>
          </w:tcPr>
          <w:p w14:paraId="672F4108" w14:textId="364D55C1" w:rsidR="004135E7" w:rsidRPr="00F42A20" w:rsidRDefault="004135E7" w:rsidP="00B33A17">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TCC ACC TTA TCT GAC GCC CC</w:t>
            </w:r>
          </w:p>
        </w:tc>
        <w:tc>
          <w:tcPr>
            <w:tcW w:w="682" w:type="dxa"/>
            <w:vMerge/>
            <w:shd w:val="clear" w:color="auto" w:fill="auto"/>
          </w:tcPr>
          <w:p w14:paraId="1ADEC6AC" w14:textId="77777777" w:rsidR="004135E7" w:rsidRPr="0053128C" w:rsidRDefault="004135E7" w:rsidP="00B33A17">
            <w:pPr>
              <w:pStyle w:val="HTMLPreformatted"/>
              <w:spacing w:line="254" w:lineRule="atLeast"/>
              <w:jc w:val="both"/>
              <w:rPr>
                <w:rFonts w:ascii="Times New Roman" w:hAnsi="Times New Roman" w:cs="Times New Roman"/>
                <w:sz w:val="20"/>
                <w:szCs w:val="20"/>
              </w:rPr>
            </w:pPr>
          </w:p>
        </w:tc>
      </w:tr>
      <w:tr w:rsidR="004135E7" w:rsidRPr="00F42A20" w14:paraId="39738A7A" w14:textId="77777777" w:rsidTr="00AE5E1D">
        <w:tc>
          <w:tcPr>
            <w:tcW w:w="709" w:type="dxa"/>
            <w:vMerge w:val="restart"/>
            <w:shd w:val="clear" w:color="auto" w:fill="auto"/>
          </w:tcPr>
          <w:p w14:paraId="78A680A2" w14:textId="48815580" w:rsidR="004135E7" w:rsidRPr="00F42A20" w:rsidRDefault="004135E7" w:rsidP="00B33A17">
            <w:pPr>
              <w:pStyle w:val="HTMLPreformatted"/>
              <w:spacing w:line="254" w:lineRule="atLeast"/>
              <w:jc w:val="both"/>
              <w:rPr>
                <w:rFonts w:ascii="Times New Roman" w:hAnsi="Times New Roman" w:cs="Times New Roman"/>
                <w:sz w:val="20"/>
                <w:szCs w:val="20"/>
              </w:rPr>
            </w:pPr>
            <w:r>
              <w:rPr>
                <w:rFonts w:ascii="Times New Roman" w:hAnsi="Times New Roman" w:cs="Times New Roman"/>
                <w:sz w:val="20"/>
                <w:szCs w:val="20"/>
              </w:rPr>
              <w:t>2</w:t>
            </w:r>
          </w:p>
        </w:tc>
        <w:tc>
          <w:tcPr>
            <w:tcW w:w="2835" w:type="dxa"/>
            <w:shd w:val="clear" w:color="auto" w:fill="auto"/>
          </w:tcPr>
          <w:p w14:paraId="26A1B2AD" w14:textId="27E27E09" w:rsidR="004135E7" w:rsidRPr="00F42A20" w:rsidRDefault="004135E7" w:rsidP="00B33A17">
            <w:pPr>
              <w:pStyle w:val="HTMLPreformatted"/>
              <w:spacing w:line="254" w:lineRule="atLeast"/>
              <w:jc w:val="both"/>
              <w:rPr>
                <w:rFonts w:ascii="Times New Roman" w:hAnsi="Times New Roman" w:cs="Times New Roman"/>
                <w:sz w:val="16"/>
                <w:szCs w:val="16"/>
              </w:rPr>
            </w:pPr>
            <w:r>
              <w:rPr>
                <w:rFonts w:ascii="Times New Roman" w:hAnsi="Times New Roman" w:cs="Times New Roman"/>
                <w:sz w:val="16"/>
                <w:szCs w:val="16"/>
              </w:rPr>
              <w:t>CTCTGACTACTCTGATTTGACTT</w:t>
            </w:r>
          </w:p>
        </w:tc>
        <w:tc>
          <w:tcPr>
            <w:tcW w:w="682" w:type="dxa"/>
            <w:vMerge w:val="restart"/>
            <w:shd w:val="clear" w:color="auto" w:fill="auto"/>
          </w:tcPr>
          <w:p w14:paraId="24505903" w14:textId="1019FDAB" w:rsidR="004135E7" w:rsidRPr="0053128C" w:rsidRDefault="004135E7" w:rsidP="00B33A17">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438 bp</w:t>
            </w:r>
          </w:p>
        </w:tc>
      </w:tr>
      <w:tr w:rsidR="004135E7" w:rsidRPr="00F42A20" w14:paraId="77FAF194" w14:textId="77777777" w:rsidTr="00AE5E1D">
        <w:tc>
          <w:tcPr>
            <w:tcW w:w="709" w:type="dxa"/>
            <w:vMerge/>
            <w:shd w:val="clear" w:color="auto" w:fill="auto"/>
          </w:tcPr>
          <w:p w14:paraId="2094419D" w14:textId="77777777" w:rsidR="004135E7" w:rsidRPr="00F42A20" w:rsidRDefault="004135E7" w:rsidP="00B33A17">
            <w:pPr>
              <w:pStyle w:val="HTMLPreformatted"/>
              <w:spacing w:line="254" w:lineRule="atLeast"/>
              <w:jc w:val="both"/>
              <w:rPr>
                <w:rFonts w:ascii="Times New Roman" w:hAnsi="Times New Roman" w:cs="Times New Roman"/>
                <w:sz w:val="20"/>
                <w:szCs w:val="20"/>
              </w:rPr>
            </w:pPr>
          </w:p>
        </w:tc>
        <w:tc>
          <w:tcPr>
            <w:tcW w:w="2835" w:type="dxa"/>
            <w:shd w:val="clear" w:color="auto" w:fill="auto"/>
          </w:tcPr>
          <w:p w14:paraId="72A5EEF6" w14:textId="0DA77AE1" w:rsidR="004135E7" w:rsidRPr="00F42A20" w:rsidRDefault="004135E7" w:rsidP="00B33A17">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GGCTTCCTGTTCACATTTGAG</w:t>
            </w:r>
          </w:p>
        </w:tc>
        <w:tc>
          <w:tcPr>
            <w:tcW w:w="682" w:type="dxa"/>
            <w:vMerge/>
            <w:shd w:val="clear" w:color="auto" w:fill="auto"/>
          </w:tcPr>
          <w:p w14:paraId="62CD45C8" w14:textId="77777777" w:rsidR="004135E7" w:rsidRPr="0053128C" w:rsidRDefault="004135E7" w:rsidP="00B33A17">
            <w:pPr>
              <w:pStyle w:val="HTMLPreformatted"/>
              <w:spacing w:line="254" w:lineRule="atLeast"/>
              <w:jc w:val="both"/>
              <w:rPr>
                <w:rFonts w:ascii="Times New Roman" w:hAnsi="Times New Roman" w:cs="Times New Roman"/>
                <w:sz w:val="20"/>
                <w:szCs w:val="20"/>
              </w:rPr>
            </w:pPr>
          </w:p>
        </w:tc>
      </w:tr>
      <w:tr w:rsidR="004135E7" w:rsidRPr="00F42A20" w14:paraId="57BDFF7A" w14:textId="77777777" w:rsidTr="00AE5E1D">
        <w:tc>
          <w:tcPr>
            <w:tcW w:w="709" w:type="dxa"/>
            <w:vMerge w:val="restart"/>
            <w:shd w:val="clear" w:color="auto" w:fill="auto"/>
          </w:tcPr>
          <w:p w14:paraId="7112B87E" w14:textId="5C1436E2" w:rsidR="004135E7" w:rsidRPr="00F42A20" w:rsidRDefault="004135E7" w:rsidP="00B33A17">
            <w:pPr>
              <w:pStyle w:val="HTMLPreformatted"/>
              <w:spacing w:line="254" w:lineRule="atLeast"/>
              <w:jc w:val="both"/>
              <w:rPr>
                <w:rFonts w:ascii="Times New Roman" w:hAnsi="Times New Roman" w:cs="Times New Roman"/>
                <w:sz w:val="20"/>
                <w:szCs w:val="20"/>
              </w:rPr>
            </w:pPr>
            <w:r>
              <w:rPr>
                <w:rFonts w:ascii="Times New Roman" w:hAnsi="Times New Roman" w:cs="Times New Roman"/>
                <w:sz w:val="20"/>
                <w:szCs w:val="20"/>
              </w:rPr>
              <w:t>3</w:t>
            </w:r>
          </w:p>
        </w:tc>
        <w:tc>
          <w:tcPr>
            <w:tcW w:w="2835" w:type="dxa"/>
            <w:shd w:val="clear" w:color="auto" w:fill="auto"/>
          </w:tcPr>
          <w:p w14:paraId="763CB22E" w14:textId="0F8F8FF6" w:rsidR="004135E7" w:rsidRPr="00F42A20" w:rsidRDefault="004135E7" w:rsidP="00B33A17">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CTA GGA TCA TTC TTA TGC CA</w:t>
            </w:r>
          </w:p>
        </w:tc>
        <w:tc>
          <w:tcPr>
            <w:tcW w:w="682" w:type="dxa"/>
            <w:vMerge w:val="restart"/>
            <w:shd w:val="clear" w:color="auto" w:fill="auto"/>
          </w:tcPr>
          <w:p w14:paraId="118C8B05" w14:textId="5728229D" w:rsidR="004135E7" w:rsidRPr="0053128C" w:rsidRDefault="004135E7" w:rsidP="00B33A17">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238 bp</w:t>
            </w:r>
          </w:p>
        </w:tc>
      </w:tr>
      <w:tr w:rsidR="004135E7" w:rsidRPr="00F42A20" w14:paraId="34575BE0" w14:textId="77777777" w:rsidTr="00AE5E1D">
        <w:tc>
          <w:tcPr>
            <w:tcW w:w="709" w:type="dxa"/>
            <w:vMerge/>
            <w:shd w:val="clear" w:color="auto" w:fill="auto"/>
          </w:tcPr>
          <w:p w14:paraId="2EFEE228" w14:textId="77777777" w:rsidR="004135E7" w:rsidRPr="00F42A20" w:rsidRDefault="004135E7" w:rsidP="00B33A17">
            <w:pPr>
              <w:pStyle w:val="HTMLPreformatted"/>
              <w:spacing w:line="254" w:lineRule="atLeast"/>
              <w:jc w:val="both"/>
              <w:rPr>
                <w:rFonts w:ascii="Times New Roman" w:hAnsi="Times New Roman" w:cs="Times New Roman"/>
                <w:b/>
                <w:sz w:val="20"/>
                <w:szCs w:val="20"/>
              </w:rPr>
            </w:pPr>
          </w:p>
        </w:tc>
        <w:tc>
          <w:tcPr>
            <w:tcW w:w="2835" w:type="dxa"/>
            <w:shd w:val="clear" w:color="auto" w:fill="auto"/>
          </w:tcPr>
          <w:p w14:paraId="0336F585" w14:textId="22E581FB" w:rsidR="004135E7" w:rsidRPr="00F42A20" w:rsidRDefault="004135E7" w:rsidP="00B33A17">
            <w:pPr>
              <w:pStyle w:val="HTMLPreformatted"/>
              <w:spacing w:line="254" w:lineRule="atLeast"/>
              <w:jc w:val="both"/>
              <w:rPr>
                <w:rFonts w:ascii="Times New Roman" w:hAnsi="Times New Roman" w:cs="Times New Roman"/>
                <w:sz w:val="16"/>
                <w:szCs w:val="16"/>
              </w:rPr>
            </w:pPr>
            <w:r>
              <w:rPr>
                <w:rFonts w:ascii="Times New Roman" w:hAnsi="Times New Roman" w:cs="Times New Roman"/>
                <w:sz w:val="16"/>
                <w:szCs w:val="16"/>
              </w:rPr>
              <w:t>GAGGTCCATATT</w:t>
            </w:r>
            <w:r w:rsidRPr="004135E7">
              <w:rPr>
                <w:rFonts w:ascii="Times New Roman" w:hAnsi="Times New Roman" w:cs="Times New Roman"/>
                <w:sz w:val="16"/>
                <w:szCs w:val="16"/>
              </w:rPr>
              <w:t>ACA AAT CTG C</w:t>
            </w:r>
          </w:p>
        </w:tc>
        <w:tc>
          <w:tcPr>
            <w:tcW w:w="682" w:type="dxa"/>
            <w:vMerge/>
            <w:shd w:val="clear" w:color="auto" w:fill="auto"/>
          </w:tcPr>
          <w:p w14:paraId="6E75B2C0" w14:textId="77777777" w:rsidR="004135E7" w:rsidRPr="0053128C" w:rsidRDefault="004135E7" w:rsidP="00B33A17">
            <w:pPr>
              <w:pStyle w:val="HTMLPreformatted"/>
              <w:spacing w:line="254" w:lineRule="atLeast"/>
              <w:jc w:val="both"/>
              <w:rPr>
                <w:rFonts w:ascii="Times New Roman" w:hAnsi="Times New Roman" w:cs="Times New Roman"/>
                <w:sz w:val="20"/>
                <w:szCs w:val="20"/>
              </w:rPr>
            </w:pPr>
          </w:p>
        </w:tc>
      </w:tr>
      <w:tr w:rsidR="00BE0A78" w:rsidRPr="00F42A20" w14:paraId="4FA6AD12" w14:textId="77777777" w:rsidTr="00AE5E1D">
        <w:trPr>
          <w:trHeight w:val="150"/>
        </w:trPr>
        <w:tc>
          <w:tcPr>
            <w:tcW w:w="709" w:type="dxa"/>
            <w:vMerge w:val="restart"/>
            <w:shd w:val="clear" w:color="auto" w:fill="auto"/>
          </w:tcPr>
          <w:p w14:paraId="0CBFD9CB" w14:textId="72965EA0" w:rsidR="00BE0A78" w:rsidRPr="00F42A20" w:rsidRDefault="00BE0A78" w:rsidP="00BE0A78">
            <w:pPr>
              <w:pStyle w:val="HTMLPreformatted"/>
              <w:spacing w:line="254" w:lineRule="atLeast"/>
              <w:jc w:val="both"/>
              <w:rPr>
                <w:rFonts w:ascii="Times New Roman" w:hAnsi="Times New Roman" w:cs="Times New Roman"/>
                <w:b/>
                <w:sz w:val="20"/>
                <w:szCs w:val="20"/>
              </w:rPr>
            </w:pPr>
            <w:r w:rsidRPr="004135E7">
              <w:rPr>
                <w:rFonts w:ascii="Times New Roman" w:hAnsi="Times New Roman" w:cs="Times New Roman"/>
                <w:sz w:val="20"/>
                <w:szCs w:val="20"/>
              </w:rPr>
              <w:t>4</w:t>
            </w:r>
          </w:p>
        </w:tc>
        <w:tc>
          <w:tcPr>
            <w:tcW w:w="2835" w:type="dxa"/>
            <w:shd w:val="clear" w:color="auto" w:fill="auto"/>
          </w:tcPr>
          <w:p w14:paraId="3712FD84" w14:textId="3335F237" w:rsidR="00BE0A78" w:rsidRDefault="00BE0A78" w:rsidP="00BE0A78">
            <w:pPr>
              <w:pStyle w:val="HTMLPreformatted"/>
              <w:spacing w:line="254" w:lineRule="atLeast"/>
              <w:jc w:val="both"/>
              <w:rPr>
                <w:rFonts w:ascii="Times New Roman" w:hAnsi="Times New Roman" w:cs="Times New Roman"/>
                <w:sz w:val="16"/>
                <w:szCs w:val="16"/>
              </w:rPr>
            </w:pPr>
            <w:r>
              <w:rPr>
                <w:rFonts w:ascii="Times New Roman" w:hAnsi="Times New Roman" w:cs="Times New Roman"/>
                <w:sz w:val="16"/>
                <w:szCs w:val="16"/>
              </w:rPr>
              <w:t>TCC CTG TTT ATA CCT</w:t>
            </w:r>
            <w:r w:rsidRPr="004135E7">
              <w:rPr>
                <w:rFonts w:ascii="Times New Roman" w:hAnsi="Times New Roman" w:cs="Times New Roman"/>
                <w:sz w:val="16"/>
                <w:szCs w:val="16"/>
              </w:rPr>
              <w:t>ATT GTC C</w:t>
            </w:r>
          </w:p>
        </w:tc>
        <w:tc>
          <w:tcPr>
            <w:tcW w:w="682" w:type="dxa"/>
            <w:vMerge w:val="restart"/>
            <w:shd w:val="clear" w:color="auto" w:fill="auto"/>
          </w:tcPr>
          <w:p w14:paraId="6E947057" w14:textId="6E50C3A5" w:rsidR="00BE0A78" w:rsidRPr="0053128C" w:rsidRDefault="00BE0A78" w:rsidP="00BE0A78">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475 bp</w:t>
            </w:r>
          </w:p>
        </w:tc>
      </w:tr>
      <w:tr w:rsidR="00BE0A78" w:rsidRPr="00F42A20" w14:paraId="1F993E44" w14:textId="77777777" w:rsidTr="00AE5E1D">
        <w:trPr>
          <w:trHeight w:val="105"/>
        </w:trPr>
        <w:tc>
          <w:tcPr>
            <w:tcW w:w="709" w:type="dxa"/>
            <w:vMerge/>
            <w:shd w:val="clear" w:color="auto" w:fill="auto"/>
          </w:tcPr>
          <w:p w14:paraId="53954C3A" w14:textId="77777777" w:rsidR="00BE0A78" w:rsidRPr="00F42A20" w:rsidRDefault="00BE0A78" w:rsidP="00BE0A78">
            <w:pPr>
              <w:pStyle w:val="HTMLPreformatted"/>
              <w:spacing w:line="254" w:lineRule="atLeast"/>
              <w:jc w:val="both"/>
              <w:rPr>
                <w:rFonts w:ascii="Times New Roman" w:hAnsi="Times New Roman" w:cs="Times New Roman"/>
                <w:b/>
                <w:sz w:val="20"/>
                <w:szCs w:val="20"/>
              </w:rPr>
            </w:pPr>
          </w:p>
        </w:tc>
        <w:tc>
          <w:tcPr>
            <w:tcW w:w="2835" w:type="dxa"/>
            <w:shd w:val="clear" w:color="auto" w:fill="auto"/>
          </w:tcPr>
          <w:p w14:paraId="219A1DB2" w14:textId="00F17595" w:rsidR="00BE0A78" w:rsidRDefault="00BE0A78" w:rsidP="00BE0A78">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CCC ATT CCC TAG ATT GCC</w:t>
            </w:r>
          </w:p>
        </w:tc>
        <w:tc>
          <w:tcPr>
            <w:tcW w:w="682" w:type="dxa"/>
            <w:vMerge/>
            <w:shd w:val="clear" w:color="auto" w:fill="auto"/>
          </w:tcPr>
          <w:p w14:paraId="3071FA3A" w14:textId="77777777" w:rsidR="00BE0A78" w:rsidRPr="0053128C" w:rsidRDefault="00BE0A78" w:rsidP="00BE0A78">
            <w:pPr>
              <w:pStyle w:val="HTMLPreformatted"/>
              <w:spacing w:line="254" w:lineRule="atLeast"/>
              <w:jc w:val="both"/>
              <w:rPr>
                <w:rFonts w:ascii="Times New Roman" w:hAnsi="Times New Roman" w:cs="Times New Roman"/>
                <w:sz w:val="20"/>
                <w:szCs w:val="20"/>
              </w:rPr>
            </w:pPr>
          </w:p>
        </w:tc>
      </w:tr>
      <w:tr w:rsidR="00BE0A78" w:rsidRPr="00F42A20" w14:paraId="4BFD0372" w14:textId="77777777" w:rsidTr="00AE5E1D">
        <w:trPr>
          <w:trHeight w:val="105"/>
        </w:trPr>
        <w:tc>
          <w:tcPr>
            <w:tcW w:w="709" w:type="dxa"/>
            <w:vMerge w:val="restart"/>
            <w:shd w:val="clear" w:color="auto" w:fill="auto"/>
          </w:tcPr>
          <w:p w14:paraId="045CAE02" w14:textId="09C7B315" w:rsidR="00BE0A78" w:rsidRPr="00F42A20" w:rsidRDefault="00BE0A78" w:rsidP="00BE0A78">
            <w:pPr>
              <w:pStyle w:val="HTMLPreformatted"/>
              <w:spacing w:line="254" w:lineRule="atLeast"/>
              <w:jc w:val="both"/>
              <w:rPr>
                <w:rFonts w:ascii="Times New Roman" w:hAnsi="Times New Roman" w:cs="Times New Roman"/>
                <w:b/>
                <w:sz w:val="20"/>
                <w:szCs w:val="20"/>
              </w:rPr>
            </w:pPr>
            <w:r w:rsidRPr="004135E7">
              <w:rPr>
                <w:rFonts w:ascii="Times New Roman" w:hAnsi="Times New Roman" w:cs="Times New Roman"/>
                <w:sz w:val="20"/>
                <w:szCs w:val="20"/>
              </w:rPr>
              <w:t>5</w:t>
            </w:r>
          </w:p>
        </w:tc>
        <w:tc>
          <w:tcPr>
            <w:tcW w:w="2835" w:type="dxa"/>
            <w:shd w:val="clear" w:color="auto" w:fill="auto"/>
          </w:tcPr>
          <w:p w14:paraId="728C4184" w14:textId="530EC775" w:rsidR="00BE0A78" w:rsidRDefault="00BE0A78" w:rsidP="00BE0A78">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AAA GGA GCC CAA GAA TCA AG</w:t>
            </w:r>
          </w:p>
        </w:tc>
        <w:tc>
          <w:tcPr>
            <w:tcW w:w="682" w:type="dxa"/>
            <w:vMerge w:val="restart"/>
            <w:shd w:val="clear" w:color="auto" w:fill="auto"/>
          </w:tcPr>
          <w:p w14:paraId="09BA5289" w14:textId="771A8043" w:rsidR="00BE0A78" w:rsidRPr="0053128C" w:rsidRDefault="00BE0A78" w:rsidP="00BE0A78">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292 bp</w:t>
            </w:r>
          </w:p>
        </w:tc>
      </w:tr>
      <w:tr w:rsidR="00BE0A78" w:rsidRPr="00F42A20" w14:paraId="2CE71339" w14:textId="77777777" w:rsidTr="00AE5E1D">
        <w:trPr>
          <w:trHeight w:val="150"/>
        </w:trPr>
        <w:tc>
          <w:tcPr>
            <w:tcW w:w="709" w:type="dxa"/>
            <w:vMerge/>
            <w:shd w:val="clear" w:color="auto" w:fill="auto"/>
          </w:tcPr>
          <w:p w14:paraId="6DED84B7" w14:textId="77777777" w:rsidR="00BE0A78" w:rsidRPr="00F42A20" w:rsidRDefault="00BE0A78" w:rsidP="00BE0A78">
            <w:pPr>
              <w:pStyle w:val="HTMLPreformatted"/>
              <w:spacing w:line="254" w:lineRule="atLeast"/>
              <w:jc w:val="both"/>
              <w:rPr>
                <w:rFonts w:ascii="Times New Roman" w:hAnsi="Times New Roman" w:cs="Times New Roman"/>
                <w:b/>
                <w:sz w:val="20"/>
                <w:szCs w:val="20"/>
              </w:rPr>
            </w:pPr>
          </w:p>
        </w:tc>
        <w:tc>
          <w:tcPr>
            <w:tcW w:w="2835" w:type="dxa"/>
            <w:shd w:val="clear" w:color="auto" w:fill="auto"/>
          </w:tcPr>
          <w:p w14:paraId="4C095046" w14:textId="37791193" w:rsidR="00BE0A78" w:rsidRDefault="00BE0A78" w:rsidP="00BE0A78">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AAA TAT TTC AGC ATA TTG GCC</w:t>
            </w:r>
          </w:p>
        </w:tc>
        <w:tc>
          <w:tcPr>
            <w:tcW w:w="682" w:type="dxa"/>
            <w:vMerge/>
            <w:shd w:val="clear" w:color="auto" w:fill="auto"/>
          </w:tcPr>
          <w:p w14:paraId="1C596792" w14:textId="77777777" w:rsidR="00BE0A78" w:rsidRPr="0053128C" w:rsidRDefault="00BE0A78" w:rsidP="00BE0A78">
            <w:pPr>
              <w:pStyle w:val="HTMLPreformatted"/>
              <w:spacing w:line="254" w:lineRule="atLeast"/>
              <w:jc w:val="both"/>
              <w:rPr>
                <w:rFonts w:ascii="Times New Roman" w:hAnsi="Times New Roman" w:cs="Times New Roman"/>
                <w:sz w:val="20"/>
                <w:szCs w:val="20"/>
              </w:rPr>
            </w:pPr>
          </w:p>
        </w:tc>
      </w:tr>
      <w:tr w:rsidR="00BE0A78" w:rsidRPr="00F42A20" w14:paraId="5E4EC2E6" w14:textId="77777777" w:rsidTr="00AE5E1D">
        <w:tc>
          <w:tcPr>
            <w:tcW w:w="709" w:type="dxa"/>
            <w:vMerge w:val="restart"/>
            <w:shd w:val="clear" w:color="auto" w:fill="auto"/>
          </w:tcPr>
          <w:p w14:paraId="0259EBBC" w14:textId="645744C1" w:rsidR="00BE0A78" w:rsidRPr="004135E7" w:rsidRDefault="00BE0A78" w:rsidP="00BE0A78">
            <w:pPr>
              <w:pStyle w:val="HTMLPreformatted"/>
              <w:spacing w:line="254" w:lineRule="atLeast"/>
              <w:jc w:val="both"/>
              <w:rPr>
                <w:rFonts w:ascii="Times New Roman" w:hAnsi="Times New Roman" w:cs="Times New Roman"/>
                <w:sz w:val="20"/>
                <w:szCs w:val="20"/>
              </w:rPr>
            </w:pPr>
            <w:r w:rsidRPr="004135E7">
              <w:rPr>
                <w:rFonts w:ascii="Times New Roman" w:hAnsi="Times New Roman" w:cs="Times New Roman"/>
                <w:sz w:val="20"/>
                <w:szCs w:val="20"/>
              </w:rPr>
              <w:t>6</w:t>
            </w:r>
          </w:p>
        </w:tc>
        <w:tc>
          <w:tcPr>
            <w:tcW w:w="2835" w:type="dxa"/>
            <w:shd w:val="clear" w:color="auto" w:fill="auto"/>
          </w:tcPr>
          <w:p w14:paraId="4EB53F12" w14:textId="0E1AE27B" w:rsidR="00BE0A78" w:rsidRPr="004135E7" w:rsidRDefault="00BE0A78" w:rsidP="00BE0A78">
            <w:pPr>
              <w:pStyle w:val="HTMLPreformatted"/>
              <w:spacing w:line="254" w:lineRule="atLeast"/>
              <w:jc w:val="both"/>
              <w:rPr>
                <w:rFonts w:ascii="Times New Roman" w:hAnsi="Times New Roman" w:cs="Times New Roman"/>
                <w:sz w:val="16"/>
                <w:szCs w:val="16"/>
              </w:rPr>
            </w:pPr>
            <w:r w:rsidRPr="004135E7">
              <w:rPr>
                <w:rFonts w:ascii="Times New Roman" w:hAnsi="Times New Roman" w:cs="Times New Roman"/>
                <w:sz w:val="16"/>
                <w:szCs w:val="16"/>
              </w:rPr>
              <w:t>GTT TAG GCA TGC TCT CCT C</w:t>
            </w:r>
          </w:p>
        </w:tc>
        <w:tc>
          <w:tcPr>
            <w:tcW w:w="682" w:type="dxa"/>
            <w:vMerge w:val="restart"/>
            <w:shd w:val="clear" w:color="auto" w:fill="auto"/>
          </w:tcPr>
          <w:p w14:paraId="1A418317" w14:textId="3F6F45C4" w:rsidR="00BE0A78" w:rsidRPr="0053128C" w:rsidRDefault="00BE0A78" w:rsidP="00BE0A78">
            <w:pPr>
              <w:pStyle w:val="HTMLPreformatted"/>
              <w:spacing w:line="254" w:lineRule="atLeast"/>
              <w:jc w:val="both"/>
              <w:rPr>
                <w:rFonts w:ascii="Times New Roman" w:hAnsi="Times New Roman" w:cs="Times New Roman"/>
                <w:sz w:val="20"/>
                <w:szCs w:val="20"/>
              </w:rPr>
            </w:pPr>
            <w:r w:rsidRPr="0053128C">
              <w:rPr>
                <w:rFonts w:ascii="Times New Roman" w:hAnsi="Times New Roman" w:cs="Times New Roman"/>
                <w:sz w:val="20"/>
                <w:szCs w:val="20"/>
              </w:rPr>
              <w:t>228 bp</w:t>
            </w:r>
          </w:p>
        </w:tc>
      </w:tr>
      <w:tr w:rsidR="00BE0A78" w:rsidRPr="00F42A20" w14:paraId="663339E4" w14:textId="77777777" w:rsidTr="00AE5E1D">
        <w:tc>
          <w:tcPr>
            <w:tcW w:w="709" w:type="dxa"/>
            <w:vMerge/>
            <w:shd w:val="clear" w:color="auto" w:fill="auto"/>
          </w:tcPr>
          <w:p w14:paraId="74ACCC49" w14:textId="77777777" w:rsidR="00BE0A78" w:rsidRPr="004135E7" w:rsidRDefault="00BE0A78" w:rsidP="00BE0A78">
            <w:pPr>
              <w:pStyle w:val="HTMLPreformatted"/>
              <w:spacing w:line="254" w:lineRule="atLeast"/>
              <w:jc w:val="both"/>
              <w:rPr>
                <w:rFonts w:ascii="Times New Roman" w:hAnsi="Times New Roman" w:cs="Times New Roman"/>
                <w:sz w:val="20"/>
                <w:szCs w:val="20"/>
              </w:rPr>
            </w:pPr>
          </w:p>
        </w:tc>
        <w:tc>
          <w:tcPr>
            <w:tcW w:w="2835" w:type="dxa"/>
            <w:shd w:val="clear" w:color="auto" w:fill="auto"/>
          </w:tcPr>
          <w:p w14:paraId="24260C33" w14:textId="56FE5805" w:rsidR="00BE0A78" w:rsidRPr="004135E7" w:rsidRDefault="00BE0A78" w:rsidP="00BE0A78">
            <w:pPr>
              <w:pStyle w:val="HTMLPreformatted"/>
              <w:spacing w:line="254" w:lineRule="atLeast"/>
              <w:jc w:val="both"/>
              <w:rPr>
                <w:rFonts w:ascii="Times New Roman" w:hAnsi="Times New Roman" w:cs="Times New Roman"/>
                <w:sz w:val="16"/>
                <w:szCs w:val="16"/>
              </w:rPr>
            </w:pPr>
            <w:r>
              <w:rPr>
                <w:rFonts w:ascii="Times New Roman" w:hAnsi="Times New Roman" w:cs="Times New Roman"/>
                <w:sz w:val="16"/>
                <w:szCs w:val="16"/>
              </w:rPr>
              <w:t>GATATGGCTATA</w:t>
            </w:r>
            <w:r w:rsidRPr="004135E7">
              <w:rPr>
                <w:rFonts w:ascii="Times New Roman" w:hAnsi="Times New Roman" w:cs="Times New Roman"/>
                <w:sz w:val="16"/>
                <w:szCs w:val="16"/>
              </w:rPr>
              <w:t>GTA CTC AGT G</w:t>
            </w:r>
          </w:p>
        </w:tc>
        <w:tc>
          <w:tcPr>
            <w:tcW w:w="682" w:type="dxa"/>
            <w:vMerge/>
            <w:shd w:val="clear" w:color="auto" w:fill="auto"/>
          </w:tcPr>
          <w:p w14:paraId="62AEC7C8" w14:textId="77777777" w:rsidR="00BE0A78" w:rsidRPr="004135E7" w:rsidRDefault="00BE0A78" w:rsidP="00BE0A78">
            <w:pPr>
              <w:pStyle w:val="HTMLPreformatted"/>
              <w:spacing w:line="254" w:lineRule="atLeast"/>
              <w:jc w:val="both"/>
              <w:rPr>
                <w:rFonts w:ascii="Times New Roman" w:hAnsi="Times New Roman" w:cs="Times New Roman"/>
                <w:sz w:val="20"/>
                <w:szCs w:val="20"/>
              </w:rPr>
            </w:pPr>
          </w:p>
        </w:tc>
      </w:tr>
    </w:tbl>
    <w:p w14:paraId="6BF4DE67" w14:textId="632792C3" w:rsidR="004135E7" w:rsidRDefault="004135E7" w:rsidP="00561E4D">
      <w:pPr>
        <w:pStyle w:val="Style19"/>
      </w:pPr>
    </w:p>
    <w:p w14:paraId="6EF685EF" w14:textId="77777777" w:rsidR="00561E4D" w:rsidRDefault="00561E4D" w:rsidP="00561E4D">
      <w:pPr>
        <w:pStyle w:val="Style19"/>
        <w:rPr>
          <w:i/>
        </w:rPr>
      </w:pPr>
      <w:r w:rsidRPr="00513D2A">
        <w:rPr>
          <w:b/>
          <w:i/>
        </w:rPr>
        <w:t xml:space="preserve">Nhân dòng </w:t>
      </w:r>
      <w:r w:rsidR="0036560D">
        <w:rPr>
          <w:b/>
          <w:i/>
        </w:rPr>
        <w:t>6 exon của gen NPHS2</w:t>
      </w:r>
      <w:r w:rsidRPr="00513D2A">
        <w:rPr>
          <w:b/>
          <w:i/>
        </w:rPr>
        <w:t xml:space="preserve"> bằng PCR:</w:t>
      </w:r>
      <w:r>
        <w:rPr>
          <w:i/>
        </w:rPr>
        <w:t xml:space="preserve"> </w:t>
      </w:r>
      <w:r w:rsidRPr="003E67D0">
        <w:t xml:space="preserve">Để có quy trình nhân dòng đặc hiệu và ổn định, chúng tôi </w:t>
      </w:r>
      <w:r>
        <w:t>xác định</w:t>
      </w:r>
      <w:r w:rsidRPr="003E67D0">
        <w:t xml:space="preserve"> nhiệt</w:t>
      </w:r>
      <w:r>
        <w:t xml:space="preserve"> </w:t>
      </w:r>
      <w:r w:rsidRPr="003E67D0">
        <w:t>độ gắn mồi</w:t>
      </w:r>
      <w:r>
        <w:t>,</w:t>
      </w:r>
      <w:r w:rsidRPr="003E67D0">
        <w:t xml:space="preserve"> nồng độ hoạt động tối ưu của </w:t>
      </w:r>
      <w:r>
        <w:t xml:space="preserve">các thành phần trong phản ứng PCR sử dụng </w:t>
      </w:r>
      <w:r w:rsidR="0036560D">
        <w:t>Pfu</w:t>
      </w:r>
      <w:r>
        <w:t xml:space="preserve">. </w:t>
      </w:r>
      <w:r w:rsidRPr="003E67D0">
        <w:t>Sản phẩm PCR được điện di trên</w:t>
      </w:r>
      <w:r>
        <w:t xml:space="preserve"> </w:t>
      </w:r>
      <w:r w:rsidRPr="003E67D0">
        <w:t>gel agarose 1</w:t>
      </w:r>
      <w:r>
        <w:t>.5%, dùng</w:t>
      </w:r>
      <w:r w:rsidRPr="003E67D0">
        <w:t xml:space="preserve"> thang chuẩn Ruler 100 bp Plus DNA Ladder</w:t>
      </w:r>
      <w:r>
        <w:t xml:space="preserve"> </w:t>
      </w:r>
      <w:r w:rsidRPr="003E67D0">
        <w:t>(SM0321, Thermo Scientific).</w:t>
      </w:r>
      <w:r w:rsidRPr="003E67D0">
        <w:rPr>
          <w:i/>
        </w:rPr>
        <w:t xml:space="preserve"> </w:t>
      </w:r>
    </w:p>
    <w:p w14:paraId="33810E0C" w14:textId="77777777" w:rsidR="00AE5E1D" w:rsidRDefault="00AE5E1D" w:rsidP="00561E4D">
      <w:pPr>
        <w:pStyle w:val="Style19"/>
      </w:pPr>
      <w:bookmarkStart w:id="0" w:name="_GoBack"/>
      <w:bookmarkEnd w:id="0"/>
    </w:p>
    <w:p w14:paraId="6EF685F0" w14:textId="548B345E" w:rsidR="00561E4D" w:rsidRDefault="00561E4D" w:rsidP="00561E4D">
      <w:pPr>
        <w:pStyle w:val="Style19"/>
      </w:pPr>
      <w:r w:rsidRPr="00513D2A">
        <w:rPr>
          <w:b/>
          <w:i/>
        </w:rPr>
        <w:t xml:space="preserve">Xác định kiểu gen </w:t>
      </w:r>
      <w:r w:rsidR="0036560D">
        <w:rPr>
          <w:b/>
          <w:i/>
        </w:rPr>
        <w:t>6 exon gen NPHS2</w:t>
      </w:r>
      <w:r w:rsidRPr="00513D2A">
        <w:rPr>
          <w:b/>
          <w:i/>
        </w:rPr>
        <w:t xml:space="preserve"> bằng phương pháp giải trình tự:</w:t>
      </w:r>
      <w:r>
        <w:rPr>
          <w:i/>
        </w:rPr>
        <w:t xml:space="preserve"> </w:t>
      </w:r>
      <w:r w:rsidRPr="001E0B77">
        <w:t>20</w:t>
      </w:r>
      <w:r>
        <w:t xml:space="preserve"> µl sản phẩm PCR được tinh sạch bằng </w:t>
      </w:r>
      <w:r w:rsidRPr="000307E5">
        <w:t>kit E.Z.N.A.® Cycle-Pure Kit (Omega-biotek)</w:t>
      </w:r>
      <w:r>
        <w:t xml:space="preserve"> và giải trình tự sử dụng máy phân tích phân đoạn </w:t>
      </w:r>
      <w:r w:rsidRPr="000307E5">
        <w:t>DN</w:t>
      </w:r>
      <w:r>
        <w:t>A</w:t>
      </w:r>
      <w:r w:rsidRPr="000307E5">
        <w:t xml:space="preserve"> tự động</w:t>
      </w:r>
      <w:r>
        <w:t xml:space="preserve"> 3500 (</w:t>
      </w:r>
      <w:r w:rsidRPr="000307E5">
        <w:t>Applied Biosystems)</w:t>
      </w:r>
      <w:r>
        <w:t xml:space="preserve"> và </w:t>
      </w:r>
      <w:r w:rsidRPr="00B161EB">
        <w:t xml:space="preserve">kit BigDye® </w:t>
      </w:r>
      <w:r w:rsidRPr="00B161EB">
        <w:lastRenderedPageBreak/>
        <w:t>Terminator v3.1 cycle sequencing</w:t>
      </w:r>
      <w:r>
        <w:t xml:space="preserve"> (</w:t>
      </w:r>
      <w:r w:rsidRPr="000307E5">
        <w:t>Applied Biosystems)</w:t>
      </w:r>
      <w:r w:rsidRPr="00B161EB">
        <w:t>.</w:t>
      </w:r>
      <w:r>
        <w:t xml:space="preserve"> </w:t>
      </w:r>
      <w:r w:rsidRPr="000307E5">
        <w:t xml:space="preserve">Kết quả giải trình tự được mở bằng phần mềm BioEdit version 7.1.9, </w:t>
      </w:r>
      <w:r>
        <w:t>qua đó xác định</w:t>
      </w:r>
      <w:r w:rsidRPr="000307E5">
        <w:t xml:space="preserve"> kiểu gen của </w:t>
      </w:r>
      <w:r>
        <w:t>bệnh nhân</w:t>
      </w:r>
      <w:r w:rsidR="00BE0A78">
        <w:t>.</w:t>
      </w:r>
    </w:p>
    <w:p w14:paraId="6EF685F1" w14:textId="77777777" w:rsidR="00561E4D" w:rsidRDefault="00561E4D" w:rsidP="00561E4D">
      <w:pPr>
        <w:pStyle w:val="Style19"/>
      </w:pPr>
    </w:p>
    <w:p w14:paraId="6EF685F3" w14:textId="1614D1BB" w:rsidR="00561E4D" w:rsidRPr="0045199E" w:rsidRDefault="00561E4D" w:rsidP="0045199E">
      <w:pPr>
        <w:pStyle w:val="Style19"/>
        <w:ind w:firstLine="0"/>
        <w:rPr>
          <w:b/>
        </w:rPr>
      </w:pPr>
      <w:r w:rsidRPr="000307E5">
        <w:rPr>
          <w:b/>
        </w:rPr>
        <w:t xml:space="preserve">3. Kết quả </w:t>
      </w:r>
      <w:r w:rsidR="00BE0A78">
        <w:rPr>
          <w:b/>
        </w:rPr>
        <w:t>và thảo luận</w:t>
      </w:r>
    </w:p>
    <w:p w14:paraId="6EF685F4" w14:textId="013F74C2" w:rsidR="00561E4D" w:rsidRDefault="00561E4D" w:rsidP="00561E4D">
      <w:pPr>
        <w:pStyle w:val="Style15"/>
        <w:spacing w:before="0" w:after="0"/>
        <w:ind w:firstLine="346"/>
        <w:rPr>
          <w:b w:val="0"/>
          <w:noProof w:val="0"/>
        </w:rPr>
      </w:pPr>
      <w:r w:rsidRPr="0046248E">
        <w:rPr>
          <w:i/>
        </w:rPr>
        <w:t>Tách chiết DNA tổng s</w:t>
      </w:r>
      <w:r>
        <w:rPr>
          <w:i/>
        </w:rPr>
        <w:t>ố</w:t>
      </w:r>
      <w:r>
        <w:rPr>
          <w:b w:val="0"/>
          <w:noProof w:val="0"/>
        </w:rPr>
        <w:t xml:space="preserve">: </w:t>
      </w:r>
      <w:r w:rsidR="00BA0CD7">
        <w:rPr>
          <w:b w:val="0"/>
          <w:noProof w:val="0"/>
        </w:rPr>
        <w:t xml:space="preserve">150 mẫu máu toàn phần đều tách được DNA tổng số nhờ sử dụng kit </w:t>
      </w:r>
      <w:r w:rsidR="00BA0CD7" w:rsidRPr="00BA0CD7">
        <w:rPr>
          <w:b w:val="0"/>
        </w:rPr>
        <w:t>E.Z.N.A blood DNA Mini kit (Omega-Biotek)</w:t>
      </w:r>
      <w:r w:rsidRPr="00BA0CD7">
        <w:rPr>
          <w:b w:val="0"/>
          <w:noProof w:val="0"/>
        </w:rPr>
        <w:t>.</w:t>
      </w:r>
      <w:r>
        <w:rPr>
          <w:b w:val="0"/>
          <w:noProof w:val="0"/>
        </w:rPr>
        <w:t xml:space="preserve"> Nồng độ DNA dao đ</w:t>
      </w:r>
      <w:r w:rsidR="00BA0CD7">
        <w:rPr>
          <w:b w:val="0"/>
          <w:noProof w:val="0"/>
        </w:rPr>
        <w:t>ộng từ</w:t>
      </w:r>
      <w:r w:rsidR="00323044">
        <w:rPr>
          <w:b w:val="0"/>
          <w:noProof w:val="0"/>
        </w:rPr>
        <w:t xml:space="preserve"> 31.7</w:t>
      </w:r>
      <w:r w:rsidR="00BA0CD7">
        <w:rPr>
          <w:b w:val="0"/>
          <w:noProof w:val="0"/>
        </w:rPr>
        <w:t xml:space="preserve"> – </w:t>
      </w:r>
      <w:r w:rsidR="00323044">
        <w:rPr>
          <w:b w:val="0"/>
          <w:noProof w:val="0"/>
        </w:rPr>
        <w:t>353.65</w:t>
      </w:r>
      <w:r w:rsidR="00BA0CD7">
        <w:rPr>
          <w:b w:val="0"/>
          <w:noProof w:val="0"/>
        </w:rPr>
        <w:t xml:space="preserve"> ng/µl</w:t>
      </w:r>
      <w:r>
        <w:rPr>
          <w:b w:val="0"/>
          <w:noProof w:val="0"/>
        </w:rPr>
        <w:t xml:space="preserve">. Mẫu có độ tinh sạch cao, </w:t>
      </w:r>
      <w:r w:rsidR="00323044">
        <w:rPr>
          <w:b w:val="0"/>
          <w:noProof w:val="0"/>
        </w:rPr>
        <w:t>131/150</w:t>
      </w:r>
      <w:r>
        <w:rPr>
          <w:b w:val="0"/>
          <w:noProof w:val="0"/>
        </w:rPr>
        <w:t xml:space="preserve"> (</w:t>
      </w:r>
      <w:r w:rsidR="00323044">
        <w:rPr>
          <w:b w:val="0"/>
          <w:noProof w:val="0"/>
        </w:rPr>
        <w:t>87.33</w:t>
      </w:r>
      <w:r>
        <w:rPr>
          <w:b w:val="0"/>
          <w:noProof w:val="0"/>
        </w:rPr>
        <w:t>%) mẫu có chỉ số</w:t>
      </w:r>
      <w:r w:rsidR="00B85884">
        <w:rPr>
          <w:b w:val="0"/>
          <w:noProof w:val="0"/>
        </w:rPr>
        <w:t xml:space="preserve"> A260/280 trong khoảng 1.7-2.0 đủ điều kiện để tiến hành phản ứng nhân dòng tiếp theo bằng phương pháp PCR.</w:t>
      </w:r>
    </w:p>
    <w:p w14:paraId="76BD7CD7" w14:textId="77777777" w:rsidR="0057675F" w:rsidRDefault="00561E4D" w:rsidP="00561E4D">
      <w:pPr>
        <w:pStyle w:val="Style15"/>
        <w:spacing w:before="0" w:after="120"/>
        <w:ind w:firstLine="346"/>
        <w:rPr>
          <w:b w:val="0"/>
          <w:noProof w:val="0"/>
        </w:rPr>
      </w:pPr>
      <w:r>
        <w:rPr>
          <w:i/>
        </w:rPr>
        <w:t>Nhân dòng</w:t>
      </w:r>
      <w:r w:rsidRPr="0046248E">
        <w:rPr>
          <w:i/>
        </w:rPr>
        <w:t xml:space="preserve"> </w:t>
      </w:r>
      <w:r w:rsidR="00323044">
        <w:rPr>
          <w:i/>
        </w:rPr>
        <w:t>6 exon của gen NPHS2</w:t>
      </w:r>
      <w:r>
        <w:rPr>
          <w:i/>
        </w:rPr>
        <w:t xml:space="preserve"> </w:t>
      </w:r>
      <w:r w:rsidRPr="0046248E">
        <w:rPr>
          <w:i/>
        </w:rPr>
        <w:t>bằng PCR</w:t>
      </w:r>
      <w:r>
        <w:rPr>
          <w:i/>
        </w:rPr>
        <w:t xml:space="preserve">: </w:t>
      </w:r>
      <w:r w:rsidR="00EA30FA">
        <w:rPr>
          <w:b w:val="0"/>
        </w:rPr>
        <w:t xml:space="preserve">cả 6 exon đều nhân dòng thành công với </w:t>
      </w:r>
      <w:r w:rsidR="0057675F">
        <w:rPr>
          <w:b w:val="0"/>
        </w:rPr>
        <w:t xml:space="preserve">cùng một </w:t>
      </w:r>
      <w:r w:rsidR="00EA30FA">
        <w:rPr>
          <w:b w:val="0"/>
        </w:rPr>
        <w:t xml:space="preserve">điều kiện </w:t>
      </w:r>
      <w:r w:rsidR="00EA30FA">
        <w:rPr>
          <w:b w:val="0"/>
          <w:noProof w:val="0"/>
        </w:rPr>
        <w:t>PCR</w:t>
      </w:r>
      <w:r w:rsidR="0057675F">
        <w:rPr>
          <w:b w:val="0"/>
          <w:noProof w:val="0"/>
        </w:rPr>
        <w:t xml:space="preserve"> được trình bày trong bảng 2</w:t>
      </w:r>
      <w:r w:rsidRPr="003E67D0">
        <w:rPr>
          <w:b w:val="0"/>
          <w:noProof w:val="0"/>
        </w:rPr>
        <w:t xml:space="preserve">: </w:t>
      </w:r>
    </w:p>
    <w:tbl>
      <w:tblPr>
        <w:tblStyle w:val="TableGrid"/>
        <w:tblW w:w="0" w:type="auto"/>
        <w:tblLook w:val="04A0" w:firstRow="1" w:lastRow="0" w:firstColumn="1" w:lastColumn="0" w:noHBand="0" w:noVBand="1"/>
      </w:tblPr>
      <w:tblGrid>
        <w:gridCol w:w="2234"/>
        <w:gridCol w:w="2234"/>
      </w:tblGrid>
      <w:tr w:rsidR="0057675F" w14:paraId="746F3342" w14:textId="77777777" w:rsidTr="0057675F">
        <w:tc>
          <w:tcPr>
            <w:tcW w:w="2234" w:type="dxa"/>
          </w:tcPr>
          <w:p w14:paraId="67DADA3C" w14:textId="494022CD" w:rsidR="0057675F" w:rsidRDefault="00EB3B5B" w:rsidP="00561E4D">
            <w:pPr>
              <w:pStyle w:val="Style15"/>
              <w:spacing w:before="0" w:after="120"/>
              <w:rPr>
                <w:b w:val="0"/>
                <w:noProof w:val="0"/>
              </w:rPr>
            </w:pPr>
            <w:r>
              <w:rPr>
                <w:b w:val="0"/>
                <w:noProof w:val="0"/>
              </w:rPr>
              <w:t>Hóa chất</w:t>
            </w:r>
          </w:p>
        </w:tc>
        <w:tc>
          <w:tcPr>
            <w:tcW w:w="2234" w:type="dxa"/>
          </w:tcPr>
          <w:p w14:paraId="51F30E0F" w14:textId="3C83EA10" w:rsidR="0057675F" w:rsidRDefault="00EB3B5B" w:rsidP="00561E4D">
            <w:pPr>
              <w:pStyle w:val="Style15"/>
              <w:spacing w:before="0" w:after="120"/>
              <w:rPr>
                <w:b w:val="0"/>
                <w:noProof w:val="0"/>
              </w:rPr>
            </w:pPr>
            <w:r>
              <w:rPr>
                <w:b w:val="0"/>
                <w:noProof w:val="0"/>
              </w:rPr>
              <w:t>Nồng độ</w:t>
            </w:r>
          </w:p>
        </w:tc>
      </w:tr>
      <w:tr w:rsidR="0057675F" w14:paraId="1A1872AA" w14:textId="77777777" w:rsidTr="0057675F">
        <w:tc>
          <w:tcPr>
            <w:tcW w:w="2234" w:type="dxa"/>
          </w:tcPr>
          <w:p w14:paraId="690E54B3" w14:textId="324FBEF8" w:rsidR="0057675F" w:rsidRDefault="00EB3B5B" w:rsidP="00561E4D">
            <w:pPr>
              <w:pStyle w:val="Style15"/>
              <w:spacing w:before="0" w:after="120"/>
              <w:rPr>
                <w:b w:val="0"/>
                <w:noProof w:val="0"/>
              </w:rPr>
            </w:pPr>
            <w:r>
              <w:rPr>
                <w:b w:val="0"/>
                <w:noProof w:val="0"/>
              </w:rPr>
              <w:t>dNTP Mix</w:t>
            </w:r>
          </w:p>
        </w:tc>
        <w:tc>
          <w:tcPr>
            <w:tcW w:w="2234" w:type="dxa"/>
          </w:tcPr>
          <w:p w14:paraId="65D43C41" w14:textId="385DF315" w:rsidR="0057675F" w:rsidRDefault="00EB3B5B" w:rsidP="00561E4D">
            <w:pPr>
              <w:pStyle w:val="Style15"/>
              <w:spacing w:before="0" w:after="120"/>
              <w:rPr>
                <w:b w:val="0"/>
                <w:noProof w:val="0"/>
              </w:rPr>
            </w:pPr>
            <w:r>
              <w:rPr>
                <w:b w:val="0"/>
                <w:noProof w:val="0"/>
              </w:rPr>
              <w:t>0.2 mM</w:t>
            </w:r>
          </w:p>
        </w:tc>
      </w:tr>
      <w:tr w:rsidR="0057675F" w14:paraId="6C796606" w14:textId="77777777" w:rsidTr="0057675F">
        <w:tc>
          <w:tcPr>
            <w:tcW w:w="2234" w:type="dxa"/>
          </w:tcPr>
          <w:p w14:paraId="36F3B08F" w14:textId="3DB32D13" w:rsidR="0057675F" w:rsidRDefault="00EB3B5B" w:rsidP="00561E4D">
            <w:pPr>
              <w:pStyle w:val="Style15"/>
              <w:spacing w:before="0" w:after="120"/>
              <w:rPr>
                <w:b w:val="0"/>
                <w:noProof w:val="0"/>
              </w:rPr>
            </w:pPr>
            <w:r>
              <w:rPr>
                <w:b w:val="0"/>
                <w:noProof w:val="0"/>
              </w:rPr>
              <w:t>Pfu</w:t>
            </w:r>
            <w:r w:rsidRPr="00C26AC1">
              <w:rPr>
                <w:b w:val="0"/>
                <w:noProof w:val="0"/>
              </w:rPr>
              <w:t xml:space="preserve"> DNA </w:t>
            </w:r>
            <w:r w:rsidRPr="003E67D0">
              <w:rPr>
                <w:b w:val="0"/>
                <w:noProof w:val="0"/>
              </w:rPr>
              <w:t>polymerase</w:t>
            </w:r>
          </w:p>
        </w:tc>
        <w:tc>
          <w:tcPr>
            <w:tcW w:w="2234" w:type="dxa"/>
          </w:tcPr>
          <w:p w14:paraId="3DC93EC2" w14:textId="35EA3C4E" w:rsidR="0057675F" w:rsidRDefault="00EB3B5B" w:rsidP="00561E4D">
            <w:pPr>
              <w:pStyle w:val="Style15"/>
              <w:spacing w:before="0" w:after="120"/>
              <w:rPr>
                <w:b w:val="0"/>
                <w:noProof w:val="0"/>
              </w:rPr>
            </w:pPr>
            <w:r w:rsidRPr="003E67D0">
              <w:rPr>
                <w:b w:val="0"/>
                <w:noProof w:val="0"/>
              </w:rPr>
              <w:t>0,0</w:t>
            </w:r>
            <w:r>
              <w:rPr>
                <w:b w:val="0"/>
                <w:noProof w:val="0"/>
              </w:rPr>
              <w:t>5</w:t>
            </w:r>
            <w:r w:rsidRPr="003E67D0">
              <w:rPr>
                <w:b w:val="0"/>
                <w:noProof w:val="0"/>
              </w:rPr>
              <w:t xml:space="preserve"> u/µl  </w:t>
            </w:r>
          </w:p>
        </w:tc>
      </w:tr>
      <w:tr w:rsidR="0057675F" w14:paraId="3DBB5DEE" w14:textId="77777777" w:rsidTr="0057675F">
        <w:tc>
          <w:tcPr>
            <w:tcW w:w="2234" w:type="dxa"/>
          </w:tcPr>
          <w:p w14:paraId="084BF450" w14:textId="33BC3F23" w:rsidR="0057675F" w:rsidRDefault="00EB3B5B" w:rsidP="00561E4D">
            <w:pPr>
              <w:pStyle w:val="Style15"/>
              <w:spacing w:before="0" w:after="120"/>
              <w:rPr>
                <w:b w:val="0"/>
                <w:noProof w:val="0"/>
              </w:rPr>
            </w:pPr>
            <w:r>
              <w:rPr>
                <w:b w:val="0"/>
                <w:noProof w:val="0"/>
              </w:rPr>
              <w:t>Mồi (mỗi loại)</w:t>
            </w:r>
          </w:p>
        </w:tc>
        <w:tc>
          <w:tcPr>
            <w:tcW w:w="2234" w:type="dxa"/>
          </w:tcPr>
          <w:p w14:paraId="64E84567" w14:textId="0F2D2C93" w:rsidR="0057675F" w:rsidRDefault="00EB3B5B" w:rsidP="00561E4D">
            <w:pPr>
              <w:pStyle w:val="Style15"/>
              <w:spacing w:before="0" w:after="120"/>
              <w:rPr>
                <w:b w:val="0"/>
                <w:noProof w:val="0"/>
              </w:rPr>
            </w:pPr>
            <w:r w:rsidRPr="003E67D0">
              <w:rPr>
                <w:b w:val="0"/>
                <w:noProof w:val="0"/>
              </w:rPr>
              <w:t>0.</w:t>
            </w:r>
            <w:r>
              <w:rPr>
                <w:b w:val="0"/>
                <w:noProof w:val="0"/>
              </w:rPr>
              <w:t>3</w:t>
            </w:r>
            <w:r w:rsidRPr="003E67D0">
              <w:rPr>
                <w:b w:val="0"/>
                <w:noProof w:val="0"/>
              </w:rPr>
              <w:t xml:space="preserve"> µM</w:t>
            </w:r>
          </w:p>
        </w:tc>
      </w:tr>
      <w:tr w:rsidR="00EB3B5B" w14:paraId="30AE8F4D" w14:textId="77777777" w:rsidTr="0057675F">
        <w:tc>
          <w:tcPr>
            <w:tcW w:w="2234" w:type="dxa"/>
          </w:tcPr>
          <w:p w14:paraId="765A1CB2" w14:textId="5313AB1D" w:rsidR="00EB3B5B" w:rsidRDefault="00EB3B5B" w:rsidP="00561E4D">
            <w:pPr>
              <w:pStyle w:val="Style15"/>
              <w:spacing w:before="0" w:after="120"/>
              <w:rPr>
                <w:b w:val="0"/>
                <w:noProof w:val="0"/>
              </w:rPr>
            </w:pPr>
            <w:r>
              <w:rPr>
                <w:b w:val="0"/>
                <w:noProof w:val="0"/>
              </w:rPr>
              <w:t>DNA</w:t>
            </w:r>
          </w:p>
        </w:tc>
        <w:tc>
          <w:tcPr>
            <w:tcW w:w="2234" w:type="dxa"/>
          </w:tcPr>
          <w:p w14:paraId="7A0BC5C2" w14:textId="46A30C02" w:rsidR="00EB3B5B" w:rsidRDefault="00EB3B5B" w:rsidP="00561E4D">
            <w:pPr>
              <w:pStyle w:val="Style15"/>
              <w:spacing w:before="0" w:after="120"/>
              <w:rPr>
                <w:b w:val="0"/>
                <w:noProof w:val="0"/>
              </w:rPr>
            </w:pPr>
            <w:r>
              <w:rPr>
                <w:b w:val="0"/>
                <w:noProof w:val="0"/>
              </w:rPr>
              <w:t>50 - 100 ng/</w:t>
            </w:r>
            <w:r w:rsidRPr="003E67D0">
              <w:rPr>
                <w:b w:val="0"/>
                <w:noProof w:val="0"/>
              </w:rPr>
              <w:t>µl</w:t>
            </w:r>
          </w:p>
        </w:tc>
      </w:tr>
    </w:tbl>
    <w:p w14:paraId="0C9C011C" w14:textId="77777777" w:rsidR="00B85884" w:rsidRDefault="00B85884" w:rsidP="00B85884">
      <w:pPr>
        <w:pStyle w:val="Style15"/>
        <w:spacing w:before="0" w:after="120"/>
        <w:ind w:firstLine="567"/>
        <w:rPr>
          <w:b w:val="0"/>
          <w:noProof w:val="0"/>
        </w:rPr>
      </w:pPr>
    </w:p>
    <w:p w14:paraId="0834DF5A" w14:textId="3089BFEB" w:rsidR="0045199E" w:rsidRDefault="00561E4D" w:rsidP="00B85884">
      <w:pPr>
        <w:pStyle w:val="Style15"/>
        <w:spacing w:before="0" w:after="120"/>
        <w:ind w:firstLine="567"/>
        <w:rPr>
          <w:b w:val="0"/>
          <w:noProof w:val="0"/>
        </w:rPr>
      </w:pPr>
      <w:r w:rsidRPr="003E67D0">
        <w:rPr>
          <w:b w:val="0"/>
          <w:noProof w:val="0"/>
        </w:rPr>
        <w:t>Chu trình nhiệt cho phản ứng PCR</w:t>
      </w:r>
      <w:r>
        <w:rPr>
          <w:b w:val="0"/>
          <w:noProof w:val="0"/>
        </w:rPr>
        <w:t xml:space="preserve"> gồm 3 giai đoạn:</w:t>
      </w:r>
      <w:r w:rsidRPr="003E67D0">
        <w:rPr>
          <w:b w:val="0"/>
          <w:noProof w:val="0"/>
        </w:rPr>
        <w:t xml:space="preserve"> biến tính ban đầu 9</w:t>
      </w:r>
      <w:r w:rsidR="00EA30FA">
        <w:rPr>
          <w:b w:val="0"/>
          <w:noProof w:val="0"/>
        </w:rPr>
        <w:t>5</w:t>
      </w:r>
      <w:r w:rsidRPr="003E67D0">
        <w:rPr>
          <w:b w:val="0"/>
          <w:noProof w:val="0"/>
        </w:rPr>
        <w:t>˚C trong 3 phút; 35 chu kì: 9</w:t>
      </w:r>
      <w:r w:rsidR="00EA30FA">
        <w:rPr>
          <w:b w:val="0"/>
          <w:noProof w:val="0"/>
        </w:rPr>
        <w:t>5</w:t>
      </w:r>
      <w:r w:rsidRPr="003E67D0">
        <w:rPr>
          <w:b w:val="0"/>
          <w:noProof w:val="0"/>
        </w:rPr>
        <w:t xml:space="preserve">˚C trong </w:t>
      </w:r>
      <w:r w:rsidR="00EA30FA">
        <w:rPr>
          <w:b w:val="0"/>
          <w:noProof w:val="0"/>
        </w:rPr>
        <w:t>3</w:t>
      </w:r>
      <w:r w:rsidRPr="003E67D0">
        <w:rPr>
          <w:b w:val="0"/>
          <w:noProof w:val="0"/>
        </w:rPr>
        <w:t xml:space="preserve">0 giây, </w:t>
      </w:r>
      <w:r>
        <w:rPr>
          <w:b w:val="0"/>
          <w:noProof w:val="0"/>
        </w:rPr>
        <w:t xml:space="preserve">gắn mồi ở </w:t>
      </w:r>
      <w:r w:rsidRPr="003E67D0">
        <w:rPr>
          <w:b w:val="0"/>
          <w:noProof w:val="0"/>
        </w:rPr>
        <w:t>5</w:t>
      </w:r>
      <w:r w:rsidR="00EA30FA">
        <w:rPr>
          <w:b w:val="0"/>
          <w:noProof w:val="0"/>
        </w:rPr>
        <w:t>6</w:t>
      </w:r>
      <w:r w:rsidRPr="003E67D0">
        <w:rPr>
          <w:b w:val="0"/>
          <w:noProof w:val="0"/>
        </w:rPr>
        <w:t>˚C trong 30</w:t>
      </w:r>
      <w:r>
        <w:rPr>
          <w:b w:val="0"/>
          <w:noProof w:val="0"/>
        </w:rPr>
        <w:t xml:space="preserve"> </w:t>
      </w:r>
      <w:r w:rsidRPr="003E67D0">
        <w:rPr>
          <w:b w:val="0"/>
          <w:noProof w:val="0"/>
        </w:rPr>
        <w:t xml:space="preserve">giây, 72˚C trong </w:t>
      </w:r>
      <w:r w:rsidR="00EA30FA">
        <w:rPr>
          <w:b w:val="0"/>
          <w:noProof w:val="0"/>
        </w:rPr>
        <w:t>1 phút</w:t>
      </w:r>
      <w:r w:rsidRPr="003E67D0">
        <w:rPr>
          <w:b w:val="0"/>
          <w:noProof w:val="0"/>
        </w:rPr>
        <w:t xml:space="preserve">; thời gian kéo dài cuối 72˚C trong </w:t>
      </w:r>
      <w:r w:rsidR="00EA30FA">
        <w:rPr>
          <w:b w:val="0"/>
          <w:noProof w:val="0"/>
        </w:rPr>
        <w:t>5</w:t>
      </w:r>
      <w:r w:rsidRPr="003E67D0">
        <w:rPr>
          <w:b w:val="0"/>
          <w:noProof w:val="0"/>
        </w:rPr>
        <w:t xml:space="preserve"> phút.</w:t>
      </w:r>
      <w:r>
        <w:rPr>
          <w:b w:val="0"/>
          <w:noProof w:val="0"/>
        </w:rPr>
        <w:t xml:space="preserve"> </w:t>
      </w:r>
      <w:r w:rsidR="00C929FE">
        <w:rPr>
          <w:b w:val="0"/>
          <w:noProof w:val="0"/>
        </w:rPr>
        <w:t>Chất lượng PCR được minh họa bằng ảnh điện di cho exon 2 ở hình 1</w:t>
      </w:r>
      <w:r w:rsidR="0045199E">
        <w:rPr>
          <w:b w:val="0"/>
          <w:noProof w:val="0"/>
        </w:rPr>
        <w:t>.</w:t>
      </w:r>
    </w:p>
    <w:p w14:paraId="7F35F3CB" w14:textId="7A6EED8C" w:rsidR="0045199E" w:rsidRDefault="0045199E" w:rsidP="00B85884">
      <w:pPr>
        <w:pStyle w:val="Style15"/>
        <w:spacing w:before="0" w:after="120"/>
        <w:jc w:val="center"/>
        <w:rPr>
          <w:b w:val="0"/>
          <w:noProof w:val="0"/>
        </w:rPr>
      </w:pPr>
      <w:r>
        <w:rPr>
          <w:b w:val="0"/>
          <w:lang w:val="en-US"/>
        </w:rPr>
        <w:drawing>
          <wp:inline distT="0" distB="0" distL="0" distR="0" wp14:anchorId="5B8C8D9E" wp14:editId="4BD1BB3C">
            <wp:extent cx="2390400" cy="84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0400" cy="842400"/>
                    </a:xfrm>
                    <a:prstGeom prst="rect">
                      <a:avLst/>
                    </a:prstGeom>
                    <a:noFill/>
                  </pic:spPr>
                </pic:pic>
              </a:graphicData>
            </a:graphic>
          </wp:inline>
        </w:drawing>
      </w:r>
    </w:p>
    <w:p w14:paraId="07F56C71" w14:textId="5819CDDA" w:rsidR="003E68D6" w:rsidRDefault="00561E4D" w:rsidP="003E68D6">
      <w:pPr>
        <w:pStyle w:val="Style15"/>
        <w:spacing w:before="0"/>
        <w:jc w:val="center"/>
        <w:rPr>
          <w:b w:val="0"/>
          <w:noProof w:val="0"/>
          <w:sz w:val="20"/>
        </w:rPr>
      </w:pPr>
      <w:r w:rsidRPr="006C310E">
        <w:rPr>
          <w:b w:val="0"/>
          <w:noProof w:val="0"/>
          <w:sz w:val="20"/>
        </w:rPr>
        <w:t>Hình 1. Ảnh điện di trên gel agarose 1.5% của thí nghi</w:t>
      </w:r>
      <w:r w:rsidR="0045199E">
        <w:rPr>
          <w:b w:val="0"/>
          <w:noProof w:val="0"/>
          <w:sz w:val="20"/>
        </w:rPr>
        <w:t>ệm PCR</w:t>
      </w:r>
      <w:r w:rsidR="003E68D6">
        <w:rPr>
          <w:b w:val="0"/>
          <w:noProof w:val="0"/>
          <w:sz w:val="20"/>
        </w:rPr>
        <w:t xml:space="preserve"> exon</w:t>
      </w:r>
      <w:r w:rsidR="0045199E">
        <w:rPr>
          <w:b w:val="0"/>
          <w:noProof w:val="0"/>
          <w:sz w:val="20"/>
        </w:rPr>
        <w:t xml:space="preserve"> 2</w:t>
      </w:r>
      <w:r w:rsidR="003E68D6">
        <w:rPr>
          <w:b w:val="0"/>
          <w:noProof w:val="0"/>
          <w:sz w:val="20"/>
        </w:rPr>
        <w:t xml:space="preserve"> của gen </w:t>
      </w:r>
      <w:r w:rsidR="003E68D6" w:rsidRPr="0059769F">
        <w:rPr>
          <w:b w:val="0"/>
          <w:i/>
          <w:noProof w:val="0"/>
          <w:sz w:val="20"/>
        </w:rPr>
        <w:t>NPHS2</w:t>
      </w:r>
      <w:r>
        <w:rPr>
          <w:b w:val="0"/>
          <w:noProof w:val="0"/>
          <w:sz w:val="20"/>
        </w:rPr>
        <w:t xml:space="preserve">. </w:t>
      </w:r>
    </w:p>
    <w:p w14:paraId="57E347BE" w14:textId="77C463D4" w:rsidR="00B85884" w:rsidRPr="00B85884" w:rsidRDefault="00452C57" w:rsidP="00B85884">
      <w:pPr>
        <w:pStyle w:val="Style15"/>
        <w:spacing w:before="0"/>
        <w:ind w:firstLine="567"/>
        <w:rPr>
          <w:b w:val="0"/>
        </w:rPr>
      </w:pPr>
      <w:r>
        <w:rPr>
          <w:b w:val="0"/>
        </w:rPr>
        <w:t xml:space="preserve">Trong tối ưu quy trình để xác định trình tự của một gen kích thước lớn với nhiều exon, việc đưa được phản ứng PCR để nhân dòng tất </w:t>
      </w:r>
      <w:r>
        <w:rPr>
          <w:b w:val="0"/>
        </w:rPr>
        <w:lastRenderedPageBreak/>
        <w:t>cả các exon về cùng một điều kiện có ý nghĩa rất quan trọng trong ứng dụng thực tế để chẩn đoán bệnh. Ở nghiên cứu này, chúng tôi đã thực hiện được việc nhân dòng thành công 6 exon của gen NPHS2 trong cùng một điều kiện</w:t>
      </w:r>
      <w:r w:rsidR="00DE5EB0">
        <w:rPr>
          <w:b w:val="0"/>
        </w:rPr>
        <w:t xml:space="preserve"> như trình bày ở trên</w:t>
      </w:r>
      <w:r>
        <w:rPr>
          <w:b w:val="0"/>
        </w:rPr>
        <w:t>, qua đó tiết kiệm thời gian và công sức của người thực hiện một cách đáng kể.</w:t>
      </w:r>
    </w:p>
    <w:p w14:paraId="6EF685F8" w14:textId="2A64316D" w:rsidR="00561E4D" w:rsidRDefault="00561E4D" w:rsidP="0059769F">
      <w:pPr>
        <w:pStyle w:val="Style15"/>
        <w:spacing w:before="0"/>
        <w:rPr>
          <w:b w:val="0"/>
        </w:rPr>
      </w:pPr>
      <w:r w:rsidRPr="00191D2C">
        <w:rPr>
          <w:i/>
        </w:rPr>
        <w:t xml:space="preserve">Xác định kiểu gen </w:t>
      </w:r>
      <w:r w:rsidR="0059769F" w:rsidRPr="0059769F">
        <w:rPr>
          <w:i/>
        </w:rPr>
        <w:t>NPHS2</w:t>
      </w:r>
      <w:r w:rsidR="0059769F">
        <w:rPr>
          <w:i/>
        </w:rPr>
        <w:t xml:space="preserve"> </w:t>
      </w:r>
      <w:r>
        <w:rPr>
          <w:i/>
        </w:rPr>
        <w:t xml:space="preserve">bằng phương pháp giải trình tự: </w:t>
      </w:r>
      <w:r>
        <w:rPr>
          <w:b w:val="0"/>
        </w:rPr>
        <w:t xml:space="preserve">Dựa vào kết quả giải trình tự, </w:t>
      </w:r>
      <w:r w:rsidR="0014646D">
        <w:rPr>
          <w:b w:val="0"/>
        </w:rPr>
        <w:t xml:space="preserve">kết hợp với cơ sở dữ liệu trên NCBI </w:t>
      </w:r>
      <w:r>
        <w:rPr>
          <w:b w:val="0"/>
        </w:rPr>
        <w:t xml:space="preserve">chúng tôi xác định </w:t>
      </w:r>
      <w:r w:rsidR="0014646D">
        <w:rPr>
          <w:b w:val="0"/>
        </w:rPr>
        <w:t>được các SNP xuất hiện ở 6 exon như trình bày ở Bảng 2.</w:t>
      </w:r>
    </w:p>
    <w:p w14:paraId="6EF685F9" w14:textId="241A0438" w:rsidR="00561E4D" w:rsidRPr="000524A2" w:rsidRDefault="00561E4D" w:rsidP="00561E4D">
      <w:pPr>
        <w:pStyle w:val="Style15"/>
        <w:spacing w:before="120" w:after="120"/>
        <w:jc w:val="center"/>
        <w:rPr>
          <w:b w:val="0"/>
        </w:rPr>
      </w:pPr>
      <w:r w:rsidRPr="006C310E">
        <w:rPr>
          <w:b w:val="0"/>
          <w:sz w:val="20"/>
        </w:rPr>
        <w:t xml:space="preserve">Bảng </w:t>
      </w:r>
      <w:r w:rsidR="0059769F">
        <w:rPr>
          <w:b w:val="0"/>
          <w:sz w:val="20"/>
        </w:rPr>
        <w:t>2</w:t>
      </w:r>
      <w:r w:rsidRPr="006C310E">
        <w:rPr>
          <w:b w:val="0"/>
          <w:sz w:val="20"/>
        </w:rPr>
        <w:t xml:space="preserve">. </w:t>
      </w:r>
      <w:r w:rsidR="0014646D">
        <w:rPr>
          <w:b w:val="0"/>
          <w:sz w:val="20"/>
        </w:rPr>
        <w:t xml:space="preserve">Các SNP xuất hiện trong 6 exon thuộc gen </w:t>
      </w:r>
      <w:r w:rsidR="0014646D">
        <w:rPr>
          <w:b w:val="0"/>
          <w:i/>
          <w:sz w:val="20"/>
        </w:rPr>
        <w:t>NPHS2</w:t>
      </w:r>
    </w:p>
    <w:tbl>
      <w:tblPr>
        <w:tblW w:w="4145" w:type="dxa"/>
        <w:tblInd w:w="108" w:type="dxa"/>
        <w:tblLook w:val="04A0" w:firstRow="1" w:lastRow="0" w:firstColumn="1" w:lastColumn="0" w:noHBand="0" w:noVBand="1"/>
      </w:tblPr>
      <w:tblGrid>
        <w:gridCol w:w="706"/>
        <w:gridCol w:w="3439"/>
      </w:tblGrid>
      <w:tr w:rsidR="0014646D" w:rsidRPr="000E3986" w14:paraId="6EF685FD" w14:textId="77777777" w:rsidTr="0014646D">
        <w:tc>
          <w:tcPr>
            <w:tcW w:w="706" w:type="dxa"/>
            <w:tcBorders>
              <w:top w:val="single" w:sz="4" w:space="0" w:color="auto"/>
              <w:bottom w:val="single" w:sz="4" w:space="0" w:color="auto"/>
            </w:tcBorders>
            <w:shd w:val="clear" w:color="auto" w:fill="auto"/>
          </w:tcPr>
          <w:p w14:paraId="6EF685FA" w14:textId="22F4B288" w:rsidR="0014646D" w:rsidRPr="000524A2" w:rsidRDefault="0014646D" w:rsidP="00331160">
            <w:pPr>
              <w:pStyle w:val="Style15"/>
              <w:spacing w:before="0" w:after="0"/>
              <w:jc w:val="center"/>
            </w:pPr>
            <w:r>
              <w:t>Exon</w:t>
            </w:r>
          </w:p>
        </w:tc>
        <w:tc>
          <w:tcPr>
            <w:tcW w:w="3439" w:type="dxa"/>
            <w:tcBorders>
              <w:top w:val="single" w:sz="4" w:space="0" w:color="auto"/>
              <w:bottom w:val="single" w:sz="4" w:space="0" w:color="auto"/>
            </w:tcBorders>
            <w:shd w:val="clear" w:color="auto" w:fill="auto"/>
          </w:tcPr>
          <w:p w14:paraId="6EF685FB" w14:textId="0EB557FD" w:rsidR="0014646D" w:rsidRPr="000524A2" w:rsidRDefault="0014646D" w:rsidP="00331160">
            <w:pPr>
              <w:pStyle w:val="Style15"/>
              <w:spacing w:before="0" w:after="0"/>
              <w:jc w:val="center"/>
            </w:pPr>
            <w:r>
              <w:t>Các SNP</w:t>
            </w:r>
          </w:p>
        </w:tc>
      </w:tr>
      <w:tr w:rsidR="0014646D" w:rsidRPr="000E3986" w14:paraId="6EF68601" w14:textId="77777777" w:rsidTr="0014646D">
        <w:tc>
          <w:tcPr>
            <w:tcW w:w="706" w:type="dxa"/>
            <w:tcBorders>
              <w:top w:val="single" w:sz="4" w:space="0" w:color="auto"/>
            </w:tcBorders>
            <w:shd w:val="clear" w:color="auto" w:fill="auto"/>
          </w:tcPr>
          <w:p w14:paraId="6EF685FE" w14:textId="72CD9BA5" w:rsidR="0014646D" w:rsidRPr="000E3986" w:rsidRDefault="0014646D" w:rsidP="00331160">
            <w:pPr>
              <w:pStyle w:val="Style15"/>
              <w:spacing w:before="0" w:after="0"/>
              <w:jc w:val="center"/>
              <w:rPr>
                <w:b w:val="0"/>
              </w:rPr>
            </w:pPr>
            <w:r>
              <w:rPr>
                <w:b w:val="0"/>
              </w:rPr>
              <w:t>1</w:t>
            </w:r>
          </w:p>
        </w:tc>
        <w:tc>
          <w:tcPr>
            <w:tcW w:w="3439" w:type="dxa"/>
            <w:tcBorders>
              <w:top w:val="single" w:sz="4" w:space="0" w:color="auto"/>
            </w:tcBorders>
            <w:shd w:val="clear" w:color="auto" w:fill="auto"/>
          </w:tcPr>
          <w:p w14:paraId="6EF685FF" w14:textId="55E18818" w:rsidR="0014646D" w:rsidRPr="000E3986" w:rsidRDefault="0010362B" w:rsidP="0010362B">
            <w:pPr>
              <w:pStyle w:val="Style15"/>
              <w:spacing w:before="0" w:after="0"/>
              <w:jc w:val="center"/>
              <w:rPr>
                <w:b w:val="0"/>
              </w:rPr>
            </w:pPr>
            <w:r>
              <w:rPr>
                <w:b w:val="0"/>
              </w:rPr>
              <w:t>72 SNP; rs1079292; rs7585644 xuất hiện đa hình di truyền</w:t>
            </w:r>
          </w:p>
        </w:tc>
      </w:tr>
      <w:tr w:rsidR="0014646D" w:rsidRPr="000E3986" w14:paraId="6EF68605" w14:textId="77777777" w:rsidTr="0014646D">
        <w:tc>
          <w:tcPr>
            <w:tcW w:w="706" w:type="dxa"/>
            <w:shd w:val="clear" w:color="auto" w:fill="auto"/>
          </w:tcPr>
          <w:p w14:paraId="6EF68602" w14:textId="04B1296B" w:rsidR="0014646D" w:rsidRPr="000E3986" w:rsidRDefault="0014646D" w:rsidP="00331160">
            <w:pPr>
              <w:pStyle w:val="Style15"/>
              <w:spacing w:before="0" w:after="0"/>
              <w:jc w:val="center"/>
              <w:rPr>
                <w:b w:val="0"/>
              </w:rPr>
            </w:pPr>
            <w:r>
              <w:rPr>
                <w:b w:val="0"/>
              </w:rPr>
              <w:t>2</w:t>
            </w:r>
          </w:p>
        </w:tc>
        <w:tc>
          <w:tcPr>
            <w:tcW w:w="3439" w:type="dxa"/>
            <w:shd w:val="clear" w:color="auto" w:fill="auto"/>
          </w:tcPr>
          <w:p w14:paraId="6EF68603" w14:textId="56272620" w:rsidR="0014646D" w:rsidRPr="000E3986" w:rsidRDefault="003518CE" w:rsidP="00561709">
            <w:pPr>
              <w:pStyle w:val="Style15"/>
              <w:spacing w:before="0" w:after="0"/>
              <w:jc w:val="center"/>
              <w:rPr>
                <w:b w:val="0"/>
              </w:rPr>
            </w:pPr>
            <w:r>
              <w:rPr>
                <w:b w:val="0"/>
              </w:rPr>
              <w:t>44</w:t>
            </w:r>
            <w:r w:rsidR="0010362B">
              <w:rPr>
                <w:b w:val="0"/>
              </w:rPr>
              <w:t xml:space="preserve"> SNP; </w:t>
            </w:r>
            <w:r>
              <w:rPr>
                <w:b w:val="0"/>
              </w:rPr>
              <w:t>rs3738423 xuất hiện đa hình di truyền; xuất hiện đột biến mới</w:t>
            </w:r>
            <w:r w:rsidR="00561709">
              <w:rPr>
                <w:b w:val="0"/>
              </w:rPr>
              <w:t xml:space="preserve"> </w:t>
            </w:r>
            <w:r w:rsidR="00561709">
              <w:rPr>
                <w:b w:val="0"/>
              </w:rPr>
              <w:t>(A/T)</w:t>
            </w:r>
            <w:r>
              <w:rPr>
                <w:b w:val="0"/>
              </w:rPr>
              <w:t xml:space="preserve"> ở vị trí 161</w:t>
            </w:r>
            <w:r w:rsidR="00561709">
              <w:rPr>
                <w:b w:val="0"/>
              </w:rPr>
              <w:t xml:space="preserve"> với kiểu gen dị hợp tử</w:t>
            </w:r>
          </w:p>
        </w:tc>
      </w:tr>
      <w:tr w:rsidR="0014646D" w:rsidRPr="000E3986" w14:paraId="6EF68609" w14:textId="77777777" w:rsidTr="00A300C6">
        <w:tc>
          <w:tcPr>
            <w:tcW w:w="706" w:type="dxa"/>
            <w:shd w:val="clear" w:color="auto" w:fill="auto"/>
          </w:tcPr>
          <w:p w14:paraId="6EF68606" w14:textId="07B6C855" w:rsidR="0014646D" w:rsidRPr="000E3986" w:rsidRDefault="0014646D" w:rsidP="00331160">
            <w:pPr>
              <w:pStyle w:val="Style15"/>
              <w:spacing w:before="0" w:after="0"/>
              <w:jc w:val="center"/>
              <w:rPr>
                <w:b w:val="0"/>
              </w:rPr>
            </w:pPr>
            <w:r>
              <w:rPr>
                <w:b w:val="0"/>
              </w:rPr>
              <w:t>3</w:t>
            </w:r>
          </w:p>
        </w:tc>
        <w:tc>
          <w:tcPr>
            <w:tcW w:w="3439" w:type="dxa"/>
            <w:shd w:val="clear" w:color="auto" w:fill="auto"/>
          </w:tcPr>
          <w:p w14:paraId="6EF68607" w14:textId="329A7366" w:rsidR="0014646D" w:rsidRPr="000E3986" w:rsidRDefault="003518CE" w:rsidP="00561709">
            <w:pPr>
              <w:pStyle w:val="Style15"/>
              <w:spacing w:before="0" w:after="0"/>
              <w:jc w:val="center"/>
              <w:rPr>
                <w:b w:val="0"/>
              </w:rPr>
            </w:pPr>
            <w:r>
              <w:rPr>
                <w:b w:val="0"/>
              </w:rPr>
              <w:t xml:space="preserve">32 SNP; rs200437667 xuất hiện đa hình di truyền; xuất hiện đột biến mới </w:t>
            </w:r>
            <w:r w:rsidR="00561709">
              <w:rPr>
                <w:b w:val="0"/>
              </w:rPr>
              <w:t>(T/A)</w:t>
            </w:r>
            <w:r w:rsidR="00561709">
              <w:rPr>
                <w:b w:val="0"/>
              </w:rPr>
              <w:t xml:space="preserve"> </w:t>
            </w:r>
            <w:r>
              <w:rPr>
                <w:b w:val="0"/>
              </w:rPr>
              <w:t>ở vị trí</w:t>
            </w:r>
            <w:r w:rsidR="00561709">
              <w:rPr>
                <w:b w:val="0"/>
              </w:rPr>
              <w:t xml:space="preserve"> 130 với kiểu gen đồng hợp tử đột biến</w:t>
            </w:r>
            <w:r>
              <w:rPr>
                <w:b w:val="0"/>
              </w:rPr>
              <w:t xml:space="preserve"> </w:t>
            </w:r>
          </w:p>
        </w:tc>
      </w:tr>
      <w:tr w:rsidR="00A300C6" w:rsidRPr="000E3986" w14:paraId="27128D12" w14:textId="77777777" w:rsidTr="00A300C6">
        <w:tc>
          <w:tcPr>
            <w:tcW w:w="706" w:type="dxa"/>
            <w:shd w:val="clear" w:color="auto" w:fill="auto"/>
          </w:tcPr>
          <w:p w14:paraId="46821C00" w14:textId="0DBAB619" w:rsidR="00A300C6" w:rsidRDefault="00A300C6" w:rsidP="00331160">
            <w:pPr>
              <w:pStyle w:val="Style15"/>
              <w:spacing w:before="0" w:after="0"/>
              <w:jc w:val="center"/>
              <w:rPr>
                <w:b w:val="0"/>
              </w:rPr>
            </w:pPr>
            <w:r>
              <w:rPr>
                <w:b w:val="0"/>
              </w:rPr>
              <w:t>4</w:t>
            </w:r>
          </w:p>
        </w:tc>
        <w:tc>
          <w:tcPr>
            <w:tcW w:w="3439" w:type="dxa"/>
            <w:shd w:val="clear" w:color="auto" w:fill="auto"/>
          </w:tcPr>
          <w:p w14:paraId="08790DC9" w14:textId="5ADA2BC3" w:rsidR="00A300C6" w:rsidRPr="000E3986" w:rsidRDefault="00561709" w:rsidP="00331160">
            <w:pPr>
              <w:pStyle w:val="Style15"/>
              <w:spacing w:before="0" w:after="0"/>
              <w:jc w:val="center"/>
              <w:rPr>
                <w:b w:val="0"/>
              </w:rPr>
            </w:pPr>
            <w:r>
              <w:rPr>
                <w:b w:val="0"/>
              </w:rPr>
              <w:t>37 SNP; rs12401711; rs12401708; rs528833893 xuất hiện đa hình di truyền</w:t>
            </w:r>
          </w:p>
        </w:tc>
      </w:tr>
      <w:tr w:rsidR="00A300C6" w:rsidRPr="000E3986" w14:paraId="53A89AE4" w14:textId="77777777" w:rsidTr="00A300C6">
        <w:tc>
          <w:tcPr>
            <w:tcW w:w="706" w:type="dxa"/>
            <w:shd w:val="clear" w:color="auto" w:fill="auto"/>
          </w:tcPr>
          <w:p w14:paraId="1F29F522" w14:textId="064AFF36" w:rsidR="00A300C6" w:rsidRDefault="00A300C6" w:rsidP="00331160">
            <w:pPr>
              <w:pStyle w:val="Style15"/>
              <w:spacing w:before="0" w:after="0"/>
              <w:jc w:val="center"/>
              <w:rPr>
                <w:b w:val="0"/>
              </w:rPr>
            </w:pPr>
            <w:r>
              <w:rPr>
                <w:b w:val="0"/>
              </w:rPr>
              <w:t>5</w:t>
            </w:r>
          </w:p>
        </w:tc>
        <w:tc>
          <w:tcPr>
            <w:tcW w:w="3439" w:type="dxa"/>
            <w:shd w:val="clear" w:color="auto" w:fill="auto"/>
          </w:tcPr>
          <w:p w14:paraId="27ADDA9E" w14:textId="7ECDC8C1" w:rsidR="00A300C6" w:rsidRPr="000E3986" w:rsidRDefault="00561709" w:rsidP="00331160">
            <w:pPr>
              <w:pStyle w:val="Style15"/>
              <w:spacing w:before="0" w:after="0"/>
              <w:jc w:val="center"/>
              <w:rPr>
                <w:b w:val="0"/>
              </w:rPr>
            </w:pPr>
            <w:r>
              <w:rPr>
                <w:b w:val="0"/>
              </w:rPr>
              <w:t>49 SNP; không xuất hiện đa hình di truyền</w:t>
            </w:r>
          </w:p>
        </w:tc>
      </w:tr>
      <w:tr w:rsidR="00A300C6" w:rsidRPr="000E3986" w14:paraId="0EABB0A7" w14:textId="77777777" w:rsidTr="0014646D">
        <w:tc>
          <w:tcPr>
            <w:tcW w:w="706" w:type="dxa"/>
            <w:tcBorders>
              <w:bottom w:val="single" w:sz="4" w:space="0" w:color="auto"/>
            </w:tcBorders>
            <w:shd w:val="clear" w:color="auto" w:fill="auto"/>
          </w:tcPr>
          <w:p w14:paraId="51465C0E" w14:textId="6BA4A08D" w:rsidR="00A300C6" w:rsidRDefault="00A300C6" w:rsidP="00331160">
            <w:pPr>
              <w:pStyle w:val="Style15"/>
              <w:spacing w:before="0" w:after="0"/>
              <w:jc w:val="center"/>
              <w:rPr>
                <w:b w:val="0"/>
              </w:rPr>
            </w:pPr>
            <w:r>
              <w:rPr>
                <w:b w:val="0"/>
              </w:rPr>
              <w:t>6</w:t>
            </w:r>
          </w:p>
        </w:tc>
        <w:tc>
          <w:tcPr>
            <w:tcW w:w="3439" w:type="dxa"/>
            <w:tcBorders>
              <w:bottom w:val="single" w:sz="4" w:space="0" w:color="auto"/>
            </w:tcBorders>
            <w:shd w:val="clear" w:color="auto" w:fill="auto"/>
          </w:tcPr>
          <w:p w14:paraId="1346655F" w14:textId="379B8A0D" w:rsidR="00A300C6" w:rsidRPr="000E3986" w:rsidRDefault="00561709" w:rsidP="00331160">
            <w:pPr>
              <w:pStyle w:val="Style15"/>
              <w:spacing w:before="0" w:after="0"/>
              <w:jc w:val="center"/>
              <w:rPr>
                <w:b w:val="0"/>
              </w:rPr>
            </w:pPr>
            <w:r>
              <w:rPr>
                <w:b w:val="0"/>
              </w:rPr>
              <w:t>17 SNP; không xuất hiện đa hình di truyền</w:t>
            </w:r>
          </w:p>
        </w:tc>
      </w:tr>
    </w:tbl>
    <w:p w14:paraId="6EF6860A" w14:textId="77777777" w:rsidR="00561E4D" w:rsidRDefault="00561E4D" w:rsidP="00561E4D">
      <w:pPr>
        <w:pStyle w:val="Style15"/>
        <w:spacing w:before="0" w:after="0"/>
        <w:rPr>
          <w:b w:val="0"/>
        </w:rPr>
      </w:pPr>
    </w:p>
    <w:p w14:paraId="6EF6860B" w14:textId="21E539D6" w:rsidR="00561E4D" w:rsidRDefault="00DE5EB0" w:rsidP="00DE5EB0">
      <w:pPr>
        <w:pStyle w:val="Style15"/>
        <w:spacing w:before="0"/>
        <w:ind w:firstLine="567"/>
        <w:rPr>
          <w:b w:val="0"/>
        </w:rPr>
      </w:pPr>
      <w:r>
        <w:rPr>
          <w:b w:val="0"/>
        </w:rPr>
        <w:t xml:space="preserve">Trên thế giới, đã có nhiều công bố về giải trình tự toàn bộ exon của gen NPHS2, tuy nhiên, đây là lần đầu tiên chúng tôi công bố về giải trình tự toàn bộ exon trên gen NPHS2 ở bệnh nhân nhi người Việt Nam </w:t>
      </w:r>
      <w:r w:rsidR="006B1316">
        <w:rPr>
          <w:b w:val="0"/>
        </w:rPr>
        <w:t>mắc hội chứng thận hư tiên phát. Trong đó, chúng tôi phát hiện có hai đột biến mới nằm trên exon 2 và exon 3 của gen NPHS2. Liệu hai đột biến mới này có ý nghĩa gì trong hội chứng thận hư tiên phát kháng corticosteroid hay không, cần có những nghiên cứu tiếp theo để kiểm chứng giả thuyết này.</w:t>
      </w:r>
    </w:p>
    <w:p w14:paraId="6EF68612" w14:textId="504999FE" w:rsidR="00561E4D" w:rsidRPr="003551F5" w:rsidRDefault="00BE0A78" w:rsidP="00561E4D">
      <w:pPr>
        <w:pStyle w:val="Style15"/>
        <w:spacing w:before="360"/>
      </w:pPr>
      <w:r>
        <w:lastRenderedPageBreak/>
        <w:t>4</w:t>
      </w:r>
      <w:r w:rsidR="00561E4D">
        <w:t>. Kết luận</w:t>
      </w:r>
    </w:p>
    <w:p w14:paraId="6EF68613" w14:textId="5AB550AA" w:rsidR="00561E4D" w:rsidRDefault="00561E4D" w:rsidP="00561E4D">
      <w:pPr>
        <w:pStyle w:val="Style19"/>
        <w:ind w:firstLine="284"/>
      </w:pPr>
      <w:r w:rsidRPr="00BB29D7">
        <w:t xml:space="preserve">Chúng tôi đã xây dựng được quy trình xác định </w:t>
      </w:r>
      <w:r w:rsidR="00FD15D9">
        <w:t>kiểu gen</w:t>
      </w:r>
      <w:r>
        <w:t xml:space="preserve"> </w:t>
      </w:r>
      <w:r w:rsidR="00FD15D9">
        <w:t xml:space="preserve">trên </w:t>
      </w:r>
      <w:r w:rsidR="00676457">
        <w:t xml:space="preserve">6 exon thuộc gen </w:t>
      </w:r>
      <w:r w:rsidR="00676457" w:rsidRPr="00676457">
        <w:rPr>
          <w:i/>
        </w:rPr>
        <w:t>NPHS2</w:t>
      </w:r>
      <w:r w:rsidRPr="00BB29D7">
        <w:t>, áp dụng thành công quy trình này phâ</w:t>
      </w:r>
      <w:r>
        <w:t xml:space="preserve">n tích gen trên nhóm bệnh nhân </w:t>
      </w:r>
      <w:r w:rsidR="00676457">
        <w:t>nhi mắc hội chứng thận hư tiên phát</w:t>
      </w:r>
      <w:r w:rsidRPr="00BB29D7">
        <w:t>.</w:t>
      </w:r>
    </w:p>
    <w:p w14:paraId="6EF68614" w14:textId="77777777" w:rsidR="00561E4D" w:rsidRDefault="00561E4D" w:rsidP="00561E4D">
      <w:pPr>
        <w:pStyle w:val="1"/>
        <w:rPr>
          <w:lang w:val="vi-VN"/>
        </w:rPr>
      </w:pPr>
      <w:r w:rsidRPr="000D16A0">
        <w:rPr>
          <w:lang w:val="vi-VN"/>
        </w:rPr>
        <w:t xml:space="preserve">Lời cảm </w:t>
      </w:r>
      <w:r>
        <w:rPr>
          <w:lang w:val="vi-VN"/>
        </w:rPr>
        <w:t xml:space="preserve">ơn </w:t>
      </w:r>
    </w:p>
    <w:p w14:paraId="6EF68615" w14:textId="27DD8589" w:rsidR="00561E4D" w:rsidRDefault="00561E4D" w:rsidP="00561E4D">
      <w:pPr>
        <w:pStyle w:val="Style19"/>
        <w:ind w:firstLine="284"/>
        <w:rPr>
          <w:spacing w:val="4"/>
          <w:szCs w:val="24"/>
          <w:lang w:val="vi-VN"/>
        </w:rPr>
      </w:pPr>
      <w:r w:rsidRPr="0074551C">
        <w:rPr>
          <w:spacing w:val="4"/>
          <w:szCs w:val="24"/>
          <w:lang w:val="vi-VN"/>
        </w:rPr>
        <w:t xml:space="preserve">Chúng tôi trân trọng cảm ơn sự tài trợ của Đại học Quốc gia Hà Nội cho đề tài mã số </w:t>
      </w:r>
      <w:r w:rsidR="00676457" w:rsidRPr="00676457">
        <w:rPr>
          <w:spacing w:val="4"/>
          <w:szCs w:val="24"/>
          <w:lang w:val="en-US"/>
        </w:rPr>
        <w:t>QG.16.23</w:t>
      </w:r>
      <w:r w:rsidRPr="0074551C">
        <w:rPr>
          <w:spacing w:val="4"/>
          <w:szCs w:val="24"/>
          <w:lang w:val="vi-VN"/>
        </w:rPr>
        <w:t xml:space="preserve"> để thực hiện nghiên cứu này.</w:t>
      </w:r>
    </w:p>
    <w:p w14:paraId="6EF68616" w14:textId="77777777" w:rsidR="00561E4D" w:rsidRPr="003551F5" w:rsidRDefault="00561E4D" w:rsidP="00561E4D">
      <w:pPr>
        <w:pStyle w:val="Style15"/>
      </w:pPr>
      <w:r>
        <w:t>Tài liệu tham khảo</w:t>
      </w:r>
    </w:p>
    <w:p w14:paraId="50C5D7A4" w14:textId="6EE83002" w:rsidR="0014646D" w:rsidRPr="0014646D" w:rsidRDefault="0014646D" w:rsidP="0014646D">
      <w:pPr>
        <w:pStyle w:val="Style19"/>
        <w:ind w:left="284" w:hanging="284"/>
        <w:rPr>
          <w:spacing w:val="4"/>
          <w:szCs w:val="24"/>
          <w:lang w:val="vi-VN"/>
        </w:rPr>
      </w:pPr>
      <w:r w:rsidRPr="0014646D">
        <w:rPr>
          <w:spacing w:val="4"/>
          <w:szCs w:val="24"/>
          <w:lang w:val="vi-VN"/>
        </w:rPr>
        <w:t>1. Yu Z, Ding J, Huang J, Yao Y, Xiao H, Zhang J, et al.</w:t>
      </w:r>
      <w:r>
        <w:rPr>
          <w:spacing w:val="4"/>
          <w:szCs w:val="24"/>
          <w:lang w:val="en-US"/>
        </w:rPr>
        <w:t xml:space="preserve"> </w:t>
      </w:r>
      <w:r w:rsidRPr="0014646D">
        <w:rPr>
          <w:spacing w:val="4"/>
          <w:szCs w:val="24"/>
          <w:lang w:val="vi-VN"/>
        </w:rPr>
        <w:t>Mutations in NPHS2 in sporadic steroid resistant nephrotic</w:t>
      </w:r>
      <w:r>
        <w:rPr>
          <w:spacing w:val="4"/>
          <w:szCs w:val="24"/>
          <w:lang w:val="en-US"/>
        </w:rPr>
        <w:t xml:space="preserve"> </w:t>
      </w:r>
      <w:r w:rsidRPr="0014646D">
        <w:rPr>
          <w:spacing w:val="4"/>
          <w:szCs w:val="24"/>
          <w:lang w:val="vi-VN"/>
        </w:rPr>
        <w:t>syndrome in Chinese children. Nephrol Dial Transplant.</w:t>
      </w:r>
      <w:r>
        <w:rPr>
          <w:spacing w:val="4"/>
          <w:szCs w:val="24"/>
          <w:lang w:val="en-US"/>
        </w:rPr>
        <w:t xml:space="preserve"> </w:t>
      </w:r>
      <w:r w:rsidRPr="0014646D">
        <w:rPr>
          <w:spacing w:val="4"/>
          <w:szCs w:val="24"/>
          <w:lang w:val="vi-VN"/>
        </w:rPr>
        <w:t>2005;20:902-8.</w:t>
      </w:r>
    </w:p>
    <w:p w14:paraId="346D85C4" w14:textId="16BD4A34" w:rsidR="0014646D" w:rsidRPr="0014646D" w:rsidRDefault="0014646D" w:rsidP="0014646D">
      <w:pPr>
        <w:pStyle w:val="Style19"/>
        <w:ind w:left="284" w:hanging="284"/>
        <w:rPr>
          <w:spacing w:val="4"/>
          <w:szCs w:val="24"/>
          <w:lang w:val="vi-VN"/>
        </w:rPr>
      </w:pPr>
      <w:r w:rsidRPr="0014646D">
        <w:rPr>
          <w:spacing w:val="4"/>
          <w:szCs w:val="24"/>
          <w:lang w:val="vi-VN"/>
        </w:rPr>
        <w:t>2. Otukesh H, Otukesh S, Mojtahedzadeh M, Hoseini R,</w:t>
      </w:r>
      <w:r>
        <w:rPr>
          <w:spacing w:val="4"/>
          <w:szCs w:val="24"/>
          <w:lang w:val="en-US"/>
        </w:rPr>
        <w:t xml:space="preserve"> </w:t>
      </w:r>
      <w:r w:rsidRPr="0014646D">
        <w:rPr>
          <w:spacing w:val="4"/>
          <w:szCs w:val="24"/>
          <w:lang w:val="vi-VN"/>
        </w:rPr>
        <w:t>Fereshtehnejad SM, Riahi FA, et al. Management and</w:t>
      </w:r>
      <w:r>
        <w:rPr>
          <w:spacing w:val="4"/>
          <w:szCs w:val="24"/>
          <w:lang w:val="en-US"/>
        </w:rPr>
        <w:t xml:space="preserve"> </w:t>
      </w:r>
      <w:r w:rsidRPr="0014646D">
        <w:rPr>
          <w:spacing w:val="4"/>
          <w:szCs w:val="24"/>
          <w:lang w:val="vi-VN"/>
        </w:rPr>
        <w:t>outcome of steroid-resistant nephrotic syndrome in</w:t>
      </w:r>
      <w:r>
        <w:rPr>
          <w:spacing w:val="4"/>
          <w:szCs w:val="24"/>
          <w:lang w:val="en-US"/>
        </w:rPr>
        <w:t xml:space="preserve"> </w:t>
      </w:r>
      <w:r w:rsidRPr="0014646D">
        <w:rPr>
          <w:spacing w:val="4"/>
          <w:szCs w:val="24"/>
          <w:lang w:val="vi-VN"/>
        </w:rPr>
        <w:t>children. IJKD. 2009;3:210-7.</w:t>
      </w:r>
    </w:p>
    <w:p w14:paraId="58E0AE55" w14:textId="20208E27" w:rsidR="0014646D" w:rsidRDefault="0014646D" w:rsidP="0014646D">
      <w:pPr>
        <w:pStyle w:val="Style19"/>
        <w:ind w:left="284" w:hanging="284"/>
        <w:rPr>
          <w:spacing w:val="4"/>
          <w:szCs w:val="24"/>
          <w:lang w:val="vi-VN"/>
        </w:rPr>
      </w:pPr>
      <w:r w:rsidRPr="0014646D">
        <w:rPr>
          <w:spacing w:val="4"/>
          <w:szCs w:val="24"/>
          <w:lang w:val="vi-VN"/>
        </w:rPr>
        <w:t>3. Cho YH, Lee HJ, Choi JH, Lee HB, Ha SH, Choi Y, et al.</w:t>
      </w:r>
      <w:r>
        <w:rPr>
          <w:spacing w:val="4"/>
          <w:szCs w:val="24"/>
          <w:lang w:val="en-US"/>
        </w:rPr>
        <w:t xml:space="preserve"> </w:t>
      </w:r>
      <w:r w:rsidRPr="0014646D">
        <w:rPr>
          <w:spacing w:val="4"/>
          <w:szCs w:val="24"/>
          <w:lang w:val="vi-VN"/>
        </w:rPr>
        <w:t>WT1 and NPHS2 mutations in Korean children with steroid</w:t>
      </w:r>
      <w:r>
        <w:rPr>
          <w:spacing w:val="4"/>
          <w:szCs w:val="24"/>
          <w:lang w:val="en-US"/>
        </w:rPr>
        <w:t xml:space="preserve"> </w:t>
      </w:r>
      <w:r w:rsidRPr="0014646D">
        <w:rPr>
          <w:spacing w:val="4"/>
          <w:szCs w:val="24"/>
          <w:lang w:val="vi-VN"/>
        </w:rPr>
        <w:t>resistant nephrotic syndrom</w:t>
      </w:r>
      <w:r>
        <w:rPr>
          <w:spacing w:val="4"/>
          <w:szCs w:val="24"/>
          <w:lang w:val="vi-VN"/>
        </w:rPr>
        <w:t>e. Pediatr Nephrol. 2008;23:63-</w:t>
      </w:r>
      <w:r w:rsidRPr="0014646D">
        <w:rPr>
          <w:spacing w:val="4"/>
          <w:szCs w:val="24"/>
          <w:lang w:val="vi-VN"/>
        </w:rPr>
        <w:t>70.</w:t>
      </w:r>
    </w:p>
    <w:p w14:paraId="1BFA435D" w14:textId="3C5D9570" w:rsidR="0014646D" w:rsidRDefault="0014646D" w:rsidP="0014646D">
      <w:pPr>
        <w:pStyle w:val="Style19"/>
        <w:ind w:left="284" w:hanging="284"/>
        <w:rPr>
          <w:spacing w:val="4"/>
          <w:szCs w:val="24"/>
          <w:lang w:val="vi-VN"/>
        </w:rPr>
      </w:pPr>
      <w:r>
        <w:rPr>
          <w:spacing w:val="4"/>
          <w:szCs w:val="24"/>
          <w:lang w:val="en-US"/>
        </w:rPr>
        <w:t xml:space="preserve">4. </w:t>
      </w:r>
      <w:r w:rsidRPr="0014646D">
        <w:rPr>
          <w:spacing w:val="4"/>
          <w:szCs w:val="24"/>
          <w:lang w:val="vi-VN"/>
        </w:rPr>
        <w:t>Nora Franceschini, Kari E North, Jeffrey B Kopp, Louise Mckenzie, Cheryl Winkler. NPHS2 gene, nephritic syndrome and focal segmental glomerulosclerosis: a huge review. Genetics in Medicine. 2006; 8:63-75.</w:t>
      </w:r>
    </w:p>
    <w:p w14:paraId="6D3ABEA7" w14:textId="482A560B" w:rsidR="0014646D" w:rsidRDefault="0014646D" w:rsidP="0014646D">
      <w:pPr>
        <w:pStyle w:val="Style19"/>
        <w:ind w:left="284" w:hanging="284"/>
        <w:rPr>
          <w:spacing w:val="4"/>
          <w:szCs w:val="24"/>
          <w:lang w:val="en-US"/>
        </w:rPr>
      </w:pPr>
      <w:r>
        <w:rPr>
          <w:spacing w:val="4"/>
          <w:szCs w:val="24"/>
          <w:lang w:val="en-US"/>
        </w:rPr>
        <w:t xml:space="preserve">5. </w:t>
      </w:r>
      <w:r w:rsidRPr="0014646D">
        <w:rPr>
          <w:spacing w:val="4"/>
          <w:szCs w:val="24"/>
          <w:lang w:val="en-US"/>
        </w:rPr>
        <w:t>Gianluca Caridi, Francesco Perfumo, Gian Marco Ghiggeri. NPHS2 (podocin) mutations in nephrotic syndrome, Clinical Spectrum and Fine Mechanism. Pediatric Research. 2005; 57:54R-61R.</w:t>
      </w:r>
    </w:p>
    <w:p w14:paraId="4CFED538" w14:textId="4AC34BBF" w:rsidR="0014646D" w:rsidRPr="0014646D" w:rsidRDefault="0014646D" w:rsidP="0014646D">
      <w:pPr>
        <w:pStyle w:val="Style19"/>
        <w:ind w:left="284" w:hanging="284"/>
        <w:rPr>
          <w:spacing w:val="4"/>
          <w:szCs w:val="24"/>
          <w:lang w:val="en-US"/>
        </w:rPr>
      </w:pPr>
      <w:r>
        <w:rPr>
          <w:spacing w:val="4"/>
          <w:szCs w:val="24"/>
          <w:lang w:val="en-US"/>
        </w:rPr>
        <w:t xml:space="preserve">6. </w:t>
      </w:r>
      <w:r w:rsidRPr="0014646D">
        <w:rPr>
          <w:spacing w:val="4"/>
          <w:szCs w:val="24"/>
          <w:lang w:val="en-US"/>
        </w:rPr>
        <w:t>Nicolas Boute, Olivier Gribouval, Severine Roselli, Frane Benessy, Hyunjoo Lee, Arno Fuchshuber, Karin Dahan, Marie-</w:t>
      </w:r>
      <w:r w:rsidRPr="0014646D">
        <w:rPr>
          <w:spacing w:val="4"/>
          <w:szCs w:val="24"/>
          <w:lang w:val="en-US"/>
        </w:rPr>
        <w:lastRenderedPageBreak/>
        <w:t xml:space="preserve">Claire Gubler, Patrick Niaudet, Corinne Antignac. NPHS2, encoding the glomerular protein podocin, is mutated in </w:t>
      </w:r>
      <w:r w:rsidRPr="0014646D">
        <w:rPr>
          <w:spacing w:val="4"/>
          <w:szCs w:val="24"/>
          <w:lang w:val="en-US"/>
        </w:rPr>
        <w:lastRenderedPageBreak/>
        <w:t>autosomal recessive steroid resistant nephritic syndrome. Nature genetics. 2000; vol24:349-354.</w:t>
      </w:r>
    </w:p>
    <w:p w14:paraId="17E1B649" w14:textId="23846641" w:rsidR="0014646D" w:rsidRDefault="0014646D" w:rsidP="0014646D">
      <w:pPr>
        <w:pStyle w:val="Style14"/>
        <w:ind w:left="284" w:hanging="284"/>
        <w:sectPr w:rsidR="0014646D" w:rsidSect="00AE5E1D">
          <w:type w:val="continuous"/>
          <w:pgSz w:w="11907" w:h="16840" w:code="9"/>
          <w:pgMar w:top="163" w:right="1418" w:bottom="2438" w:left="1418" w:header="1531" w:footer="1560" w:gutter="0"/>
          <w:cols w:num="2" w:space="567"/>
          <w:docGrid w:linePitch="360"/>
        </w:sectPr>
      </w:pPr>
    </w:p>
    <w:p w14:paraId="6EF68621" w14:textId="77777777" w:rsidR="00561E4D" w:rsidRPr="0074551C" w:rsidRDefault="00561E4D" w:rsidP="00561E4D">
      <w:pPr>
        <w:pStyle w:val="Style14"/>
        <w:spacing w:before="0" w:after="0" w:line="240" w:lineRule="auto"/>
        <w:ind w:firstLine="0"/>
        <w:rPr>
          <w:color w:val="FFFFFF"/>
          <w:sz w:val="4"/>
          <w:szCs w:val="4"/>
        </w:rPr>
        <w:sectPr w:rsidR="00561E4D" w:rsidRPr="0074551C" w:rsidSect="00331160">
          <w:type w:val="continuous"/>
          <w:pgSz w:w="11907" w:h="16840" w:code="9"/>
          <w:pgMar w:top="2041" w:right="1418" w:bottom="2438" w:left="1418" w:header="1531" w:footer="2098" w:gutter="0"/>
          <w:cols w:num="2" w:space="567"/>
          <w:docGrid w:linePitch="360"/>
        </w:sectPr>
      </w:pPr>
    </w:p>
    <w:p w14:paraId="6C90DC85" w14:textId="6CCD5E64" w:rsidR="00287D0E" w:rsidRPr="00D20D86" w:rsidRDefault="00287D0E" w:rsidP="00F1776A">
      <w:pPr>
        <w:rPr>
          <w:i/>
          <w:sz w:val="21"/>
          <w:szCs w:val="21"/>
        </w:rPr>
      </w:pPr>
    </w:p>
    <w:p w14:paraId="0C68BF06" w14:textId="77777777" w:rsidR="00287D0E" w:rsidRPr="0069513F" w:rsidRDefault="00287D0E" w:rsidP="00287D0E">
      <w:pPr>
        <w:pStyle w:val="Els-Abstract-head"/>
        <w:pBdr>
          <w:top w:val="single" w:sz="4" w:space="1" w:color="auto"/>
          <w:bottom w:val="single" w:sz="4" w:space="1" w:color="auto"/>
        </w:pBdr>
        <w:spacing w:after="0" w:line="240" w:lineRule="auto"/>
        <w:rPr>
          <w:sz w:val="8"/>
          <w:szCs w:val="8"/>
        </w:rPr>
      </w:pPr>
    </w:p>
    <w:p w14:paraId="6EF68623" w14:textId="77777777" w:rsidR="00561E4D" w:rsidRDefault="00561E4D" w:rsidP="00561E4D">
      <w:pPr>
        <w:pStyle w:val="TnbiF12-2015"/>
        <w:rPr>
          <w:color w:val="000000"/>
        </w:rPr>
      </w:pPr>
    </w:p>
    <w:p w14:paraId="6EF68624" w14:textId="1C296DC9" w:rsidR="00561E4D" w:rsidRPr="000E3986" w:rsidRDefault="00561E4D" w:rsidP="00561E4D">
      <w:pPr>
        <w:pStyle w:val="TnbiF12-2015"/>
        <w:rPr>
          <w:color w:val="000000"/>
        </w:rPr>
      </w:pPr>
      <w:r>
        <w:rPr>
          <w:color w:val="000000"/>
        </w:rPr>
        <w:t>E</w:t>
      </w:r>
      <w:r w:rsidRPr="002E54CA">
        <w:rPr>
          <w:color w:val="000000"/>
        </w:rPr>
        <w:t xml:space="preserve">stablishing </w:t>
      </w:r>
      <w:r>
        <w:rPr>
          <w:color w:val="000000"/>
        </w:rPr>
        <w:t>the G</w:t>
      </w:r>
      <w:r w:rsidRPr="000E3986">
        <w:rPr>
          <w:color w:val="000000"/>
        </w:rPr>
        <w:t>enotyp</w:t>
      </w:r>
      <w:r>
        <w:rPr>
          <w:color w:val="000000"/>
        </w:rPr>
        <w:t>ing Method</w:t>
      </w:r>
      <w:r w:rsidRPr="002E54CA">
        <w:rPr>
          <w:color w:val="000000"/>
        </w:rPr>
        <w:t xml:space="preserve"> </w:t>
      </w:r>
      <w:r>
        <w:rPr>
          <w:color w:val="000000"/>
        </w:rPr>
        <w:t xml:space="preserve">of </w:t>
      </w:r>
      <w:r w:rsidR="00287D0E">
        <w:rPr>
          <w:color w:val="000000"/>
        </w:rPr>
        <w:t xml:space="preserve">6 exons of </w:t>
      </w:r>
      <w:r w:rsidR="00287D0E" w:rsidRPr="00801F1E">
        <w:rPr>
          <w:i/>
          <w:color w:val="000000"/>
        </w:rPr>
        <w:t xml:space="preserve">NPHS2 </w:t>
      </w:r>
      <w:r w:rsidR="00287D0E">
        <w:rPr>
          <w:color w:val="000000"/>
        </w:rPr>
        <w:t>gene in pediatric patients with nephrotic syndrome</w:t>
      </w:r>
      <w:r w:rsidRPr="000E3986">
        <w:rPr>
          <w:color w:val="000000"/>
        </w:rPr>
        <w:t xml:space="preserve"> </w:t>
      </w:r>
    </w:p>
    <w:p w14:paraId="6EF68625" w14:textId="384D2BFF" w:rsidR="00561E4D" w:rsidRPr="0069513F" w:rsidRDefault="00287D0E" w:rsidP="00287D0E">
      <w:pPr>
        <w:pStyle w:val="TntcgiF11-2015"/>
        <w:spacing w:before="360"/>
        <w:rPr>
          <w:bCs w:val="0"/>
          <w:iCs w:val="0"/>
        </w:rPr>
      </w:pPr>
      <w:r>
        <w:rPr>
          <w:bCs w:val="0"/>
          <w:iCs w:val="0"/>
        </w:rPr>
        <w:t>Pham Thi Hong Nhung</w:t>
      </w:r>
      <w:r w:rsidRPr="00D20D86">
        <w:rPr>
          <w:bCs w:val="0"/>
          <w:iCs w:val="0"/>
          <w:vertAlign w:val="superscript"/>
        </w:rPr>
        <w:t>#</w:t>
      </w:r>
      <w:r>
        <w:t xml:space="preserve">, </w:t>
      </w:r>
      <w:r>
        <w:t>Tran Vu Quynh Giao</w:t>
      </w:r>
      <w:r w:rsidRPr="00D20D86">
        <w:rPr>
          <w:vertAlign w:val="superscript"/>
        </w:rPr>
        <w:t>#</w:t>
      </w:r>
      <w:r>
        <w:t xml:space="preserve">, </w:t>
      </w:r>
      <w:r>
        <w:t>Vu Van Nga</w:t>
      </w:r>
      <w:r w:rsidRPr="0069513F">
        <w:rPr>
          <w:bCs w:val="0"/>
          <w:iCs w:val="0"/>
        </w:rPr>
        <w:t>,</w:t>
      </w:r>
      <w:r>
        <w:rPr>
          <w:bCs w:val="0"/>
          <w:iCs w:val="0"/>
        </w:rPr>
        <w:t xml:space="preserve"> </w:t>
      </w:r>
      <w:r>
        <w:rPr>
          <w:bCs w:val="0"/>
          <w:iCs w:val="0"/>
        </w:rPr>
        <w:t>Pham Van Dem</w:t>
      </w:r>
      <w:r>
        <w:rPr>
          <w:bCs w:val="0"/>
          <w:iCs w:val="0"/>
        </w:rPr>
        <w:t xml:space="preserve">, </w:t>
      </w:r>
      <w:r>
        <w:rPr>
          <w:bCs w:val="0"/>
          <w:iCs w:val="0"/>
        </w:rPr>
        <w:t>Dinh Doan Long</w:t>
      </w:r>
      <w:r w:rsidRPr="0069513F">
        <w:rPr>
          <w:bCs w:val="0"/>
          <w:iCs w:val="0"/>
        </w:rPr>
        <w:t xml:space="preserve">, </w:t>
      </w:r>
      <w:r>
        <w:t>Vu Thi Thom</w:t>
      </w:r>
      <w:r>
        <w:t>*</w:t>
      </w:r>
    </w:p>
    <w:p w14:paraId="6EF68626" w14:textId="76170252" w:rsidR="00561E4D" w:rsidRDefault="00561E4D" w:rsidP="00561E4D">
      <w:pPr>
        <w:jc w:val="center"/>
        <w:rPr>
          <w:i/>
          <w:sz w:val="21"/>
          <w:szCs w:val="21"/>
          <w:lang w:val="pt-BR"/>
        </w:rPr>
      </w:pPr>
      <w:r>
        <w:rPr>
          <w:i/>
          <w:sz w:val="21"/>
          <w:szCs w:val="21"/>
          <w:lang w:val="pt-BR"/>
        </w:rPr>
        <w:t xml:space="preserve">VNU </w:t>
      </w:r>
      <w:r w:rsidRPr="00427BD9">
        <w:rPr>
          <w:i/>
          <w:sz w:val="21"/>
          <w:szCs w:val="21"/>
          <w:lang w:val="pt-BR"/>
        </w:rPr>
        <w:t>School</w:t>
      </w:r>
      <w:r w:rsidRPr="006616B4">
        <w:rPr>
          <w:i/>
          <w:sz w:val="21"/>
          <w:szCs w:val="21"/>
          <w:lang w:val="pt-BR"/>
        </w:rPr>
        <w:t xml:space="preserve"> of Medicine and Pharmacy - Vietnam National University, </w:t>
      </w:r>
      <w:r>
        <w:rPr>
          <w:i/>
          <w:sz w:val="21"/>
          <w:szCs w:val="21"/>
          <w:lang w:val="pt-BR"/>
        </w:rPr>
        <w:br/>
      </w:r>
      <w:r>
        <w:rPr>
          <w:i/>
          <w:iCs/>
          <w:sz w:val="21"/>
          <w:szCs w:val="21"/>
          <w:lang w:val="vi-VN"/>
        </w:rPr>
        <w:t xml:space="preserve">144 </w:t>
      </w:r>
      <w:r>
        <w:rPr>
          <w:i/>
          <w:iCs/>
          <w:sz w:val="21"/>
          <w:szCs w:val="21"/>
        </w:rPr>
        <w:t>Xuan Thuy</w:t>
      </w:r>
      <w:r>
        <w:rPr>
          <w:i/>
          <w:iCs/>
          <w:sz w:val="21"/>
          <w:szCs w:val="21"/>
          <w:lang w:val="vi-VN"/>
        </w:rPr>
        <w:t xml:space="preserve">, </w:t>
      </w:r>
      <w:r>
        <w:rPr>
          <w:i/>
          <w:iCs/>
          <w:sz w:val="21"/>
          <w:szCs w:val="21"/>
        </w:rPr>
        <w:t>Cau Giay</w:t>
      </w:r>
      <w:r>
        <w:rPr>
          <w:i/>
          <w:iCs/>
          <w:sz w:val="21"/>
          <w:szCs w:val="21"/>
          <w:lang w:val="vi-VN"/>
        </w:rPr>
        <w:t xml:space="preserve">, </w:t>
      </w:r>
      <w:r w:rsidRPr="006616B4">
        <w:rPr>
          <w:i/>
          <w:sz w:val="21"/>
          <w:szCs w:val="21"/>
          <w:lang w:val="pt-BR"/>
        </w:rPr>
        <w:t>Hanoi</w:t>
      </w:r>
      <w:r>
        <w:rPr>
          <w:i/>
          <w:sz w:val="21"/>
          <w:szCs w:val="21"/>
          <w:lang w:val="pt-BR"/>
        </w:rPr>
        <w:t>, Vietnam</w:t>
      </w:r>
      <w:r w:rsidRPr="006616B4">
        <w:rPr>
          <w:i/>
          <w:sz w:val="21"/>
          <w:szCs w:val="21"/>
          <w:lang w:val="pt-BR"/>
        </w:rPr>
        <w:t xml:space="preserve"> </w:t>
      </w:r>
    </w:p>
    <w:p w14:paraId="6EF68627" w14:textId="039DA417" w:rsidR="00561E4D" w:rsidRDefault="00287D0E" w:rsidP="00561E4D">
      <w:pPr>
        <w:jc w:val="center"/>
        <w:rPr>
          <w:i/>
          <w:iCs/>
          <w:sz w:val="21"/>
          <w:szCs w:val="21"/>
        </w:rPr>
      </w:pPr>
      <w:r>
        <w:rPr>
          <w:i/>
          <w:iCs/>
          <w:sz w:val="21"/>
          <w:szCs w:val="21"/>
        </w:rPr>
        <w:t>#: Equal contribution; *: corresponding author</w:t>
      </w:r>
    </w:p>
    <w:p w14:paraId="6EF68628" w14:textId="124C7529" w:rsidR="00561E4D" w:rsidRPr="009A669D" w:rsidRDefault="00561E4D" w:rsidP="009A669D">
      <w:pPr>
        <w:pStyle w:val="Abstract"/>
        <w:pBdr>
          <w:top w:val="single" w:sz="4" w:space="1" w:color="auto"/>
          <w:bottom w:val="single" w:sz="4" w:space="1" w:color="auto"/>
        </w:pBdr>
        <w:spacing w:before="0"/>
        <w:ind w:firstLine="340"/>
        <w:rPr>
          <w:b w:val="0"/>
          <w:sz w:val="20"/>
          <w:szCs w:val="20"/>
        </w:rPr>
      </w:pPr>
      <w:r w:rsidRPr="000E3986">
        <w:rPr>
          <w:rFonts w:eastAsia="MS Mincho"/>
          <w:color w:val="000000"/>
        </w:rPr>
        <w:t>Abstract:</w:t>
      </w:r>
      <w:r w:rsidRPr="00774A4D">
        <w:t xml:space="preserve"> </w:t>
      </w:r>
      <w:r w:rsidR="00801F1E" w:rsidRPr="00FD15D9">
        <w:rPr>
          <w:b w:val="0"/>
          <w:i/>
          <w:sz w:val="20"/>
          <w:szCs w:val="20"/>
        </w:rPr>
        <w:t>NPHS2</w:t>
      </w:r>
      <w:r w:rsidR="00801F1E">
        <w:rPr>
          <w:b w:val="0"/>
          <w:sz w:val="20"/>
          <w:szCs w:val="20"/>
        </w:rPr>
        <w:t xml:space="preserve"> </w:t>
      </w:r>
      <w:r w:rsidR="00801F1E">
        <w:rPr>
          <w:b w:val="0"/>
          <w:sz w:val="20"/>
          <w:szCs w:val="20"/>
        </w:rPr>
        <w:t xml:space="preserve">is gene coding for podocin protein that plays an important role in nephrotic syndrome. Many studies showed </w:t>
      </w:r>
      <w:r w:rsidR="00801F1E" w:rsidRPr="00801F1E">
        <w:rPr>
          <w:b w:val="0"/>
          <w:i/>
          <w:sz w:val="20"/>
          <w:szCs w:val="20"/>
        </w:rPr>
        <w:t>NPHS2</w:t>
      </w:r>
      <w:r w:rsidR="00801F1E">
        <w:rPr>
          <w:b w:val="0"/>
          <w:sz w:val="20"/>
          <w:szCs w:val="20"/>
        </w:rPr>
        <w:t xml:space="preserve"> causing early onset and not responding to standard steroid treatment in pediatric patients with </w:t>
      </w:r>
      <w:r w:rsidR="00801F1E">
        <w:rPr>
          <w:b w:val="0"/>
          <w:sz w:val="20"/>
          <w:szCs w:val="20"/>
        </w:rPr>
        <w:t>nephrotic syndrome</w:t>
      </w:r>
      <w:r w:rsidR="00801F1E">
        <w:rPr>
          <w:b w:val="0"/>
          <w:sz w:val="20"/>
          <w:szCs w:val="20"/>
        </w:rPr>
        <w:t xml:space="preserve">. In this study, we established the genotyping method of 6 exons of </w:t>
      </w:r>
      <w:r w:rsidR="00801F1E">
        <w:rPr>
          <w:b w:val="0"/>
          <w:sz w:val="20"/>
          <w:szCs w:val="20"/>
        </w:rPr>
        <w:t xml:space="preserve"> </w:t>
      </w:r>
      <w:r w:rsidR="00801F1E" w:rsidRPr="005739E7">
        <w:rPr>
          <w:b w:val="0"/>
          <w:i/>
          <w:sz w:val="20"/>
          <w:szCs w:val="20"/>
        </w:rPr>
        <w:t>NPHS2</w:t>
      </w:r>
      <w:r w:rsidR="00801F1E">
        <w:rPr>
          <w:b w:val="0"/>
          <w:sz w:val="20"/>
          <w:szCs w:val="20"/>
        </w:rPr>
        <w:t xml:space="preserve"> </w:t>
      </w:r>
      <w:r w:rsidR="00801F1E">
        <w:rPr>
          <w:b w:val="0"/>
          <w:sz w:val="20"/>
          <w:szCs w:val="20"/>
        </w:rPr>
        <w:t xml:space="preserve">in pediatric patient blood samples collecting in National Pediatric Hospital. </w:t>
      </w:r>
      <w:r w:rsidR="00725A36">
        <w:rPr>
          <w:b w:val="0"/>
          <w:sz w:val="20"/>
          <w:szCs w:val="20"/>
        </w:rPr>
        <w:t xml:space="preserve">Blood samples was extracted DNA and amplified wanted gene by PCR. Different PCR conditions was tested, then optimal PCR product was sequenced. From sequencing results, 251 SNPs from 6 exons was detected including 7 SNPs with various polymorphism; 2 new SNPs in exon 2 and exon 3.  </w:t>
      </w:r>
      <w:r w:rsidR="009A669D">
        <w:rPr>
          <w:b w:val="0"/>
          <w:sz w:val="20"/>
          <w:szCs w:val="20"/>
        </w:rPr>
        <w:t>In conclusion, we were successfully establishing the genotyping method of all 6 exons of NPHS2 in one PCR procedure and got some first results that would be useful for our next clinical study on Vietnamese pediatric patients</w:t>
      </w:r>
      <w:r w:rsidR="009A669D" w:rsidRPr="009A669D">
        <w:rPr>
          <w:b w:val="0"/>
          <w:sz w:val="20"/>
          <w:szCs w:val="20"/>
        </w:rPr>
        <w:t xml:space="preserve"> </w:t>
      </w:r>
      <w:r w:rsidR="009A669D">
        <w:rPr>
          <w:b w:val="0"/>
          <w:sz w:val="20"/>
          <w:szCs w:val="20"/>
        </w:rPr>
        <w:t xml:space="preserve">with </w:t>
      </w:r>
      <w:r w:rsidR="009A669D">
        <w:rPr>
          <w:b w:val="0"/>
          <w:sz w:val="20"/>
          <w:szCs w:val="20"/>
        </w:rPr>
        <w:t>nephrotic syndrome</w:t>
      </w:r>
      <w:r w:rsidR="00801F1E">
        <w:rPr>
          <w:b w:val="0"/>
          <w:sz w:val="20"/>
          <w:szCs w:val="20"/>
        </w:rPr>
        <w:t xml:space="preserve">. </w:t>
      </w:r>
    </w:p>
    <w:p w14:paraId="6EF6862A" w14:textId="3960F4F6" w:rsidR="004F0F6D" w:rsidRDefault="00561E4D" w:rsidP="008E7D95">
      <w:pPr>
        <w:pStyle w:val="Style2"/>
        <w:spacing w:before="120"/>
      </w:pPr>
      <w:r w:rsidRPr="000E3986">
        <w:rPr>
          <w:i/>
          <w:color w:val="000000"/>
        </w:rPr>
        <w:t>Keywords:</w:t>
      </w:r>
      <w:r w:rsidRPr="000A646B">
        <w:t xml:space="preserve"> </w:t>
      </w:r>
      <w:r w:rsidR="008E7D95" w:rsidRPr="008E7D95">
        <w:rPr>
          <w:sz w:val="20"/>
        </w:rPr>
        <w:t>NPHS2, podocin, nephrotic syndrome</w:t>
      </w:r>
    </w:p>
    <w:sectPr w:rsidR="004F0F6D" w:rsidSect="00331160">
      <w:type w:val="continuous"/>
      <w:pgSz w:w="11907" w:h="16840" w:code="9"/>
      <w:pgMar w:top="2041" w:right="1418" w:bottom="2438" w:left="1418" w:header="1531" w:footer="20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6C8B" w14:textId="77777777" w:rsidR="00651800" w:rsidRDefault="00651800" w:rsidP="00561E4D">
      <w:r>
        <w:separator/>
      </w:r>
    </w:p>
  </w:endnote>
  <w:endnote w:type="continuationSeparator" w:id="0">
    <w:p w14:paraId="4CFCDB11" w14:textId="77777777" w:rsidR="00651800" w:rsidRDefault="00651800" w:rsidP="0056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8637" w14:textId="77777777" w:rsidR="00561E4D" w:rsidRDefault="00561E4D" w:rsidP="0033116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8639" w14:textId="77777777" w:rsidR="00561E4D" w:rsidRPr="0033334D" w:rsidRDefault="00561E4D" w:rsidP="00331160">
    <w:pPr>
      <w:pStyle w:val="Footer"/>
      <w:framePr w:wrap="around" w:vAnchor="text" w:hAnchor="margin" w:xAlign="center" w:y="1"/>
      <w:ind w:right="360" w:firstLine="360"/>
      <w:rPr>
        <w:rStyle w:val="PageNumber"/>
        <w:sz w:val="18"/>
        <w:szCs w:val="18"/>
      </w:rPr>
    </w:pPr>
    <w:r w:rsidRPr="0033334D">
      <w:rPr>
        <w:rStyle w:val="PageNumber"/>
        <w:sz w:val="18"/>
        <w:szCs w:val="18"/>
      </w:rPr>
      <w:t>1</w:t>
    </w:r>
  </w:p>
  <w:p w14:paraId="6EF6863A" w14:textId="77777777" w:rsidR="00561E4D" w:rsidRPr="00BB05C9" w:rsidRDefault="00561E4D" w:rsidP="00331160">
    <w:pPr>
      <w:spacing w:after="28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2D71B" w14:textId="77777777" w:rsidR="00651800" w:rsidRDefault="00651800" w:rsidP="00561E4D">
      <w:r>
        <w:separator/>
      </w:r>
    </w:p>
  </w:footnote>
  <w:footnote w:type="continuationSeparator" w:id="0">
    <w:p w14:paraId="6ABFCC02" w14:textId="77777777" w:rsidR="00651800" w:rsidRDefault="00651800" w:rsidP="00561E4D">
      <w:r>
        <w:continuationSeparator/>
      </w:r>
    </w:p>
  </w:footnote>
  <w:footnote w:id="1">
    <w:p w14:paraId="6EF6863B" w14:textId="16CB11D0" w:rsidR="00561E4D" w:rsidRPr="00895528" w:rsidRDefault="00561E4D" w:rsidP="00561E4D">
      <w:pPr>
        <w:pStyle w:val="FootnoteText"/>
        <w:rPr>
          <w:sz w:val="18"/>
          <w:szCs w:val="18"/>
          <w:lang w:val="de-AT"/>
        </w:rPr>
      </w:pPr>
      <w:r w:rsidRPr="00895528">
        <w:rPr>
          <w:rStyle w:val="FootnoteReference"/>
          <w:sz w:val="18"/>
          <w:szCs w:val="18"/>
        </w:rPr>
        <w:t>*</w:t>
      </w:r>
      <w:r w:rsidRPr="00895528">
        <w:rPr>
          <w:sz w:val="18"/>
          <w:szCs w:val="18"/>
        </w:rPr>
        <w:t xml:space="preserve"> </w:t>
      </w:r>
      <w:r>
        <w:rPr>
          <w:sz w:val="18"/>
          <w:szCs w:val="18"/>
        </w:rPr>
        <w:t xml:space="preserve">Tác giả liên hệ. </w:t>
      </w:r>
      <w:r w:rsidRPr="00895528">
        <w:rPr>
          <w:sz w:val="18"/>
          <w:szCs w:val="18"/>
          <w:lang w:val="fr-FR"/>
        </w:rPr>
        <w:t>ĐT.:</w:t>
      </w:r>
      <w:r w:rsidRPr="00895528">
        <w:rPr>
          <w:sz w:val="18"/>
          <w:szCs w:val="18"/>
          <w:lang w:val="de-AT"/>
        </w:rPr>
        <w:t xml:space="preserve"> 84-</w:t>
      </w:r>
      <w:r w:rsidR="008E0EC6">
        <w:rPr>
          <w:iCs/>
          <w:sz w:val="18"/>
          <w:szCs w:val="18"/>
          <w:lang w:val="fr-FR"/>
        </w:rPr>
        <w:t>1677968818</w:t>
      </w:r>
    </w:p>
    <w:p w14:paraId="6EF6863C" w14:textId="1E760D35" w:rsidR="00561E4D" w:rsidRPr="006F20DD" w:rsidRDefault="00561E4D" w:rsidP="00561E4D">
      <w:pPr>
        <w:pStyle w:val="FootnoteText"/>
        <w:rPr>
          <w:color w:val="FF0000"/>
        </w:rPr>
      </w:pPr>
      <w:r w:rsidRPr="00895528">
        <w:rPr>
          <w:sz w:val="18"/>
          <w:szCs w:val="18"/>
          <w:lang w:val="de-AT"/>
        </w:rPr>
        <w:t xml:space="preserve">  </w:t>
      </w:r>
      <w:r w:rsidRPr="00895528">
        <w:rPr>
          <w:sz w:val="18"/>
          <w:szCs w:val="18"/>
          <w:lang w:val="fr-FR"/>
        </w:rPr>
        <w:t xml:space="preserve">Email: </w:t>
      </w:r>
      <w:hyperlink r:id="rId1" w:history="1">
        <w:r w:rsidR="00D20D86" w:rsidRPr="00276786">
          <w:rPr>
            <w:rStyle w:val="Hyperlink"/>
            <w:iCs/>
            <w:sz w:val="18"/>
            <w:szCs w:val="18"/>
            <w:lang w:val="fr-FR"/>
          </w:rPr>
          <w:t>thomtbk5@gmail.com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8633" w14:textId="77777777" w:rsidR="00561E4D" w:rsidRPr="0033334D" w:rsidRDefault="00561E4D" w:rsidP="00331160">
    <w:pPr>
      <w:framePr w:wrap="around" w:vAnchor="text" w:hAnchor="page" w:x="1419" w:y="-30"/>
      <w:rPr>
        <w:sz w:val="20"/>
        <w:szCs w:val="20"/>
      </w:rPr>
    </w:pPr>
    <w:r w:rsidRPr="0033334D">
      <w:rPr>
        <w:sz w:val="20"/>
        <w:szCs w:val="20"/>
      </w:rPr>
      <w:fldChar w:fldCharType="begin"/>
    </w:r>
    <w:r w:rsidRPr="0033334D">
      <w:rPr>
        <w:sz w:val="20"/>
        <w:szCs w:val="20"/>
      </w:rPr>
      <w:instrText xml:space="preserve">PAGE  </w:instrText>
    </w:r>
    <w:r w:rsidRPr="0033334D">
      <w:rPr>
        <w:sz w:val="20"/>
        <w:szCs w:val="20"/>
      </w:rPr>
      <w:fldChar w:fldCharType="separate"/>
    </w:r>
    <w:r>
      <w:rPr>
        <w:noProof/>
        <w:sz w:val="20"/>
        <w:szCs w:val="20"/>
      </w:rPr>
      <w:t>4</w:t>
    </w:r>
    <w:r w:rsidRPr="0033334D">
      <w:rPr>
        <w:sz w:val="20"/>
        <w:szCs w:val="20"/>
      </w:rPr>
      <w:fldChar w:fldCharType="end"/>
    </w:r>
  </w:p>
  <w:p w14:paraId="6EF68634" w14:textId="77777777" w:rsidR="00561E4D" w:rsidRPr="008112BC" w:rsidRDefault="00561E4D" w:rsidP="00331160">
    <w:pPr>
      <w:pStyle w:val="titletren"/>
      <w:pBdr>
        <w:bottom w:val="none" w:sz="0" w:space="0" w:color="auto"/>
      </w:pBdr>
      <w:spacing w:after="567"/>
      <w:jc w:val="center"/>
      <w:rPr>
        <w:rFonts w:ascii="Times New Roman" w:hAnsi="Times New Roman"/>
        <w:spacing w:val="-4"/>
      </w:rPr>
    </w:pPr>
    <w:r>
      <w:rPr>
        <w:rFonts w:ascii="Times New Roman" w:hAnsi="Times New Roman"/>
        <w:i/>
        <w:iCs/>
      </w:rPr>
      <w:t xml:space="preserve">P.T.H. Nhung và nnk. </w:t>
    </w:r>
    <w:r w:rsidRPr="00833599">
      <w:rPr>
        <w:rFonts w:ascii="Times New Roman" w:hAnsi="Times New Roman"/>
        <w:i/>
        <w:iCs/>
      </w:rPr>
      <w:t xml:space="preserve">/ </w:t>
    </w:r>
    <w:r w:rsidRPr="006A2F22">
      <w:rPr>
        <w:rFonts w:ascii="Times New Roman" w:hAnsi="Times New Roman"/>
        <w:i/>
        <w:iCs/>
      </w:rPr>
      <w:t>Tạp chí Khoa học ĐHQGHN</w:t>
    </w:r>
    <w:r>
      <w:rPr>
        <w:rFonts w:ascii="Times New Roman" w:hAnsi="Times New Roman"/>
        <w:i/>
        <w:iCs/>
      </w:rPr>
      <w:t xml:space="preserve">: </w:t>
    </w:r>
    <w:r>
      <w:rPr>
        <w:rFonts w:ascii="Times New Roman" w:hAnsi="Times New Roman"/>
        <w:i/>
        <w:iCs/>
        <w:color w:val="000000"/>
      </w:rPr>
      <w:t>Khoa học Y Dược, Tập 32</w:t>
    </w:r>
    <w:r w:rsidRPr="00895528">
      <w:rPr>
        <w:rFonts w:ascii="Times New Roman" w:hAnsi="Times New Roman"/>
        <w:i/>
        <w:iCs/>
        <w:color w:val="000000"/>
      </w:rPr>
      <w:t>, Số</w:t>
    </w:r>
    <w:r>
      <w:rPr>
        <w:rFonts w:ascii="Times New Roman" w:hAnsi="Times New Roman"/>
        <w:i/>
        <w:iCs/>
        <w:color w:val="000000"/>
      </w:rPr>
      <w:t xml:space="preserve"> 2 (2016) 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8635" w14:textId="2D1B3AC2" w:rsidR="00561E4D" w:rsidRPr="0033334D" w:rsidRDefault="00561E4D" w:rsidP="00331160">
    <w:pPr>
      <w:pStyle w:val="Header"/>
      <w:framePr w:wrap="around" w:vAnchor="text" w:hAnchor="margin" w:xAlign="outside" w:y="1"/>
      <w:rPr>
        <w:rStyle w:val="PageNumber"/>
        <w:sz w:val="18"/>
        <w:szCs w:val="18"/>
      </w:rPr>
    </w:pPr>
    <w:r w:rsidRPr="0033334D">
      <w:rPr>
        <w:rStyle w:val="PageNumber"/>
        <w:sz w:val="18"/>
        <w:szCs w:val="18"/>
      </w:rPr>
      <w:fldChar w:fldCharType="begin"/>
    </w:r>
    <w:r w:rsidRPr="0033334D">
      <w:rPr>
        <w:rStyle w:val="PageNumber"/>
        <w:sz w:val="18"/>
        <w:szCs w:val="18"/>
      </w:rPr>
      <w:instrText xml:space="preserve">PAGE  </w:instrText>
    </w:r>
    <w:r w:rsidRPr="0033334D">
      <w:rPr>
        <w:rStyle w:val="PageNumber"/>
        <w:sz w:val="18"/>
        <w:szCs w:val="18"/>
      </w:rPr>
      <w:fldChar w:fldCharType="separate"/>
    </w:r>
    <w:r w:rsidR="00AE5E1D">
      <w:rPr>
        <w:rStyle w:val="PageNumber"/>
        <w:noProof/>
        <w:sz w:val="18"/>
        <w:szCs w:val="18"/>
      </w:rPr>
      <w:t>4</w:t>
    </w:r>
    <w:r w:rsidRPr="0033334D">
      <w:rPr>
        <w:rStyle w:val="PageNumber"/>
        <w:sz w:val="18"/>
        <w:szCs w:val="18"/>
      </w:rPr>
      <w:fldChar w:fldCharType="end"/>
    </w:r>
  </w:p>
  <w:p w14:paraId="6EF68636" w14:textId="77777777" w:rsidR="00561E4D" w:rsidRPr="008112BC" w:rsidRDefault="00561E4D" w:rsidP="00331160">
    <w:pPr>
      <w:pStyle w:val="titletren"/>
      <w:pBdr>
        <w:bottom w:val="none" w:sz="0" w:space="0" w:color="auto"/>
      </w:pBdr>
      <w:spacing w:after="567"/>
      <w:jc w:val="center"/>
      <w:rPr>
        <w:spacing w:val="-4"/>
      </w:rPr>
    </w:pPr>
    <w:r>
      <w:rPr>
        <w:rFonts w:ascii="Times New Roman" w:hAnsi="Times New Roman"/>
        <w:i/>
        <w:iCs/>
      </w:rPr>
      <w:t xml:space="preserve">P.T.H. Nhung và nnk. </w:t>
    </w:r>
    <w:r w:rsidRPr="00833599">
      <w:rPr>
        <w:rFonts w:ascii="Times New Roman" w:hAnsi="Times New Roman"/>
        <w:i/>
        <w:iCs/>
      </w:rPr>
      <w:t xml:space="preserve">/ </w:t>
    </w:r>
    <w:r w:rsidRPr="006A2F22">
      <w:rPr>
        <w:rFonts w:ascii="Times New Roman" w:hAnsi="Times New Roman"/>
        <w:i/>
        <w:iCs/>
      </w:rPr>
      <w:t>Tạp chí Khoa học ĐHQGHN</w:t>
    </w:r>
    <w:r>
      <w:rPr>
        <w:rFonts w:ascii="Times New Roman" w:hAnsi="Times New Roman"/>
        <w:i/>
        <w:iCs/>
      </w:rPr>
      <w:t xml:space="preserve">: </w:t>
    </w:r>
    <w:r>
      <w:rPr>
        <w:rFonts w:ascii="Times New Roman" w:hAnsi="Times New Roman"/>
        <w:i/>
        <w:iCs/>
        <w:color w:val="000000"/>
      </w:rPr>
      <w:t>Khoa học Y Dược, Tập 32</w:t>
    </w:r>
    <w:r w:rsidRPr="00895528">
      <w:rPr>
        <w:rFonts w:ascii="Times New Roman" w:hAnsi="Times New Roman"/>
        <w:i/>
        <w:iCs/>
        <w:color w:val="000000"/>
      </w:rPr>
      <w:t>, Số</w:t>
    </w:r>
    <w:r>
      <w:rPr>
        <w:rFonts w:ascii="Times New Roman" w:hAnsi="Times New Roman"/>
        <w:i/>
        <w:iCs/>
        <w:color w:val="000000"/>
      </w:rPr>
      <w:t xml:space="preserve"> 2 (2016)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68638" w14:textId="69465C1A" w:rsidR="00561E4D" w:rsidRPr="0087264D" w:rsidRDefault="00561E4D">
    <w:pPr>
      <w:pStyle w:val="Header"/>
      <w:spacing w:after="1134"/>
    </w:pPr>
    <w:r w:rsidRPr="006A2143">
      <w:rPr>
        <w:sz w:val="18"/>
        <w:szCs w:val="18"/>
      </w:rPr>
      <w:t>Tạp chí Khoa học ĐHQGHN</w:t>
    </w:r>
    <w:r>
      <w:rPr>
        <w:sz w:val="18"/>
        <w:szCs w:val="18"/>
      </w:rPr>
      <w:t>:</w:t>
    </w:r>
    <w:r w:rsidRPr="006A2143">
      <w:rPr>
        <w:sz w:val="18"/>
        <w:szCs w:val="18"/>
      </w:rPr>
      <w:t xml:space="preserve"> </w:t>
    </w:r>
    <w:r>
      <w:rPr>
        <w:color w:val="000000"/>
        <w:sz w:val="18"/>
        <w:szCs w:val="18"/>
      </w:rPr>
      <w:t>Khoa Học Y Dược,</w:t>
    </w:r>
    <w:r>
      <w:rPr>
        <w:sz w:val="18"/>
        <w:szCs w:val="18"/>
      </w:rPr>
      <w:t xml:space="preserve"> Tập </w:t>
    </w:r>
    <w:r w:rsidR="008E7D95">
      <w:rPr>
        <w:sz w:val="18"/>
        <w:szCs w:val="18"/>
      </w:rPr>
      <w:t>…..</w:t>
    </w:r>
    <w:r>
      <w:rPr>
        <w:sz w:val="18"/>
        <w:szCs w:val="18"/>
      </w:rPr>
      <w:t xml:space="preserve">, Số </w:t>
    </w:r>
    <w:r w:rsidR="008E7D95">
      <w:rPr>
        <w:sz w:val="18"/>
        <w:szCs w:val="18"/>
      </w:rPr>
      <w:t>…..</w:t>
    </w:r>
    <w:r>
      <w:rPr>
        <w:sz w:val="18"/>
        <w:szCs w:val="18"/>
      </w:rPr>
      <w:t xml:space="preserve"> (201</w:t>
    </w:r>
    <w:r w:rsidR="008E7D95">
      <w:rPr>
        <w:sz w:val="18"/>
        <w:szCs w:val="18"/>
      </w:rPr>
      <w:t>...</w:t>
    </w:r>
    <w:r>
      <w:rPr>
        <w:sz w:val="18"/>
        <w:szCs w:val="18"/>
      </w:rPr>
      <w:t>) 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65A"/>
    <w:multiLevelType w:val="hybridMultilevel"/>
    <w:tmpl w:val="5DB6A43C"/>
    <w:lvl w:ilvl="0" w:tplc="15664B74">
      <w:start w:val="1"/>
      <w:numFmt w:val="decimal"/>
      <w:pStyle w:val="NidungTLTKCtrl4-2015"/>
      <w:lvlText w:val="[%1]"/>
      <w:lvlJc w:val="right"/>
      <w:pPr>
        <w:tabs>
          <w:tab w:val="num" w:pos="510"/>
        </w:tabs>
        <w:ind w:left="510" w:hanging="113"/>
      </w:pPr>
      <w:rPr>
        <w:rFonts w:ascii="Times New Roman" w:hAnsi="Times New Roman" w:hint="default"/>
        <w:b w:val="0"/>
        <w:i w:val="0"/>
        <w:color w:val="00000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4D"/>
    <w:rsid w:val="000C0DFB"/>
    <w:rsid w:val="000E73F9"/>
    <w:rsid w:val="0010362B"/>
    <w:rsid w:val="0014646D"/>
    <w:rsid w:val="00212E14"/>
    <w:rsid w:val="00287D0E"/>
    <w:rsid w:val="002C2300"/>
    <w:rsid w:val="00323044"/>
    <w:rsid w:val="00325945"/>
    <w:rsid w:val="00331160"/>
    <w:rsid w:val="003518CE"/>
    <w:rsid w:val="0036560D"/>
    <w:rsid w:val="003E68D6"/>
    <w:rsid w:val="004135E7"/>
    <w:rsid w:val="0045199E"/>
    <w:rsid w:val="00452C57"/>
    <w:rsid w:val="0048600A"/>
    <w:rsid w:val="004F0F6D"/>
    <w:rsid w:val="00530A52"/>
    <w:rsid w:val="0053128C"/>
    <w:rsid w:val="00561709"/>
    <w:rsid w:val="00561E4D"/>
    <w:rsid w:val="005739E7"/>
    <w:rsid w:val="0057675F"/>
    <w:rsid w:val="0059769F"/>
    <w:rsid w:val="005E72D2"/>
    <w:rsid w:val="00651800"/>
    <w:rsid w:val="00676457"/>
    <w:rsid w:val="006B1316"/>
    <w:rsid w:val="00725A36"/>
    <w:rsid w:val="00801F1E"/>
    <w:rsid w:val="008227CC"/>
    <w:rsid w:val="008E0EC6"/>
    <w:rsid w:val="008E7D95"/>
    <w:rsid w:val="00942792"/>
    <w:rsid w:val="009A669D"/>
    <w:rsid w:val="00A07E71"/>
    <w:rsid w:val="00A300C6"/>
    <w:rsid w:val="00AC0CB9"/>
    <w:rsid w:val="00AE5E1D"/>
    <w:rsid w:val="00B85884"/>
    <w:rsid w:val="00BA0CD7"/>
    <w:rsid w:val="00BA3CC7"/>
    <w:rsid w:val="00BE0A78"/>
    <w:rsid w:val="00C929FE"/>
    <w:rsid w:val="00D20D86"/>
    <w:rsid w:val="00D85FE9"/>
    <w:rsid w:val="00D96BFA"/>
    <w:rsid w:val="00DA5580"/>
    <w:rsid w:val="00DE5EB0"/>
    <w:rsid w:val="00E4092D"/>
    <w:rsid w:val="00EA30FA"/>
    <w:rsid w:val="00EB3B5B"/>
    <w:rsid w:val="00F1776A"/>
    <w:rsid w:val="00F965A3"/>
    <w:rsid w:val="00FD15D9"/>
    <w:rsid w:val="00FD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4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561E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561E4D"/>
    <w:pPr>
      <w:tabs>
        <w:tab w:val="center" w:pos="4320"/>
        <w:tab w:val="right" w:pos="8640"/>
      </w:tabs>
    </w:pPr>
  </w:style>
  <w:style w:type="character" w:customStyle="1" w:styleId="HeaderChar">
    <w:name w:val="Header Char"/>
    <w:basedOn w:val="DefaultParagraphFont"/>
    <w:uiPriority w:val="99"/>
    <w:semiHidden/>
    <w:rsid w:val="00561E4D"/>
    <w:rPr>
      <w:rFonts w:ascii="Times New Roman" w:eastAsia="Times New Roman" w:hAnsi="Times New Roman" w:cs="Times New Roman"/>
      <w:sz w:val="24"/>
      <w:szCs w:val="24"/>
    </w:rPr>
  </w:style>
  <w:style w:type="character" w:customStyle="1" w:styleId="HeaderChar1">
    <w:name w:val="Header Char1"/>
    <w:link w:val="Header"/>
    <w:rsid w:val="00561E4D"/>
    <w:rPr>
      <w:rFonts w:ascii="Times New Roman" w:eastAsia="Times New Roman" w:hAnsi="Times New Roman" w:cs="Times New Roman"/>
      <w:sz w:val="24"/>
      <w:szCs w:val="24"/>
    </w:rPr>
  </w:style>
  <w:style w:type="paragraph" w:customStyle="1" w:styleId="titletren">
    <w:name w:val="title tren"/>
    <w:basedOn w:val="Header"/>
    <w:rsid w:val="00561E4D"/>
    <w:pPr>
      <w:pBdr>
        <w:bottom w:val="single" w:sz="4" w:space="1" w:color="auto"/>
      </w:pBdr>
      <w:spacing w:after="560"/>
    </w:pPr>
    <w:rPr>
      <w:rFonts w:ascii=".VnTime" w:hAnsi=".VnTime"/>
      <w:sz w:val="18"/>
      <w:szCs w:val="20"/>
    </w:rPr>
  </w:style>
  <w:style w:type="paragraph" w:styleId="Footer">
    <w:name w:val="footer"/>
    <w:basedOn w:val="Normal"/>
    <w:link w:val="FooterChar"/>
    <w:rsid w:val="00561E4D"/>
    <w:pPr>
      <w:tabs>
        <w:tab w:val="center" w:pos="4320"/>
        <w:tab w:val="right" w:pos="8640"/>
      </w:tabs>
    </w:pPr>
  </w:style>
  <w:style w:type="character" w:customStyle="1" w:styleId="FooterChar">
    <w:name w:val="Footer Char"/>
    <w:basedOn w:val="DefaultParagraphFont"/>
    <w:link w:val="Footer"/>
    <w:rsid w:val="00561E4D"/>
    <w:rPr>
      <w:rFonts w:ascii="Times New Roman" w:eastAsia="Times New Roman" w:hAnsi="Times New Roman" w:cs="Times New Roman"/>
      <w:sz w:val="24"/>
      <w:szCs w:val="24"/>
    </w:rPr>
  </w:style>
  <w:style w:type="paragraph" w:customStyle="1" w:styleId="1">
    <w:name w:val="1"/>
    <w:aliases w:val="(F5),1(f6)new"/>
    <w:basedOn w:val="Heading7"/>
    <w:link w:val="1Char"/>
    <w:rsid w:val="00561E4D"/>
    <w:pPr>
      <w:keepLines w:val="0"/>
      <w:spacing w:before="567" w:after="284"/>
      <w:jc w:val="both"/>
    </w:pPr>
    <w:rPr>
      <w:rFonts w:ascii="Times New Roman" w:eastAsia="Times New Roman" w:hAnsi="Times New Roman" w:cs="Times New Roman"/>
      <w:b/>
      <w:bCs/>
      <w:i w:val="0"/>
      <w:iCs w:val="0"/>
      <w:color w:val="auto"/>
      <w:sz w:val="22"/>
      <w:szCs w:val="22"/>
    </w:rPr>
  </w:style>
  <w:style w:type="paragraph" w:customStyle="1" w:styleId="NidungTLTKCtrl4-2015">
    <w:name w:val="Nội dung TLTK Ctrl+4 -2015"/>
    <w:basedOn w:val="Normal"/>
    <w:rsid w:val="00561E4D"/>
    <w:pPr>
      <w:numPr>
        <w:numId w:val="1"/>
      </w:numPr>
      <w:spacing w:before="40" w:after="40"/>
      <w:jc w:val="both"/>
    </w:pPr>
    <w:rPr>
      <w:sz w:val="19"/>
      <w:szCs w:val="19"/>
      <w:lang w:val="sv-SE"/>
    </w:rPr>
  </w:style>
  <w:style w:type="character" w:styleId="Hyperlink">
    <w:name w:val="Hyperlink"/>
    <w:rsid w:val="00561E4D"/>
    <w:rPr>
      <w:color w:val="0000FF"/>
      <w:u w:val="single"/>
      <w:lang w:val="en-US" w:eastAsia="en-US" w:bidi="ar-SA"/>
    </w:rPr>
  </w:style>
  <w:style w:type="paragraph" w:styleId="FootnoteText">
    <w:name w:val="footnote text"/>
    <w:aliases w:val="footnote"/>
    <w:basedOn w:val="Normal"/>
    <w:link w:val="FootnoteTextChar1"/>
    <w:semiHidden/>
    <w:rsid w:val="00561E4D"/>
    <w:rPr>
      <w:sz w:val="20"/>
      <w:szCs w:val="20"/>
    </w:rPr>
  </w:style>
  <w:style w:type="character" w:customStyle="1" w:styleId="FootnoteTextChar">
    <w:name w:val="Footnote Text Char"/>
    <w:basedOn w:val="DefaultParagraphFont"/>
    <w:uiPriority w:val="99"/>
    <w:semiHidden/>
    <w:rsid w:val="00561E4D"/>
    <w:rPr>
      <w:rFonts w:ascii="Times New Roman" w:eastAsia="Times New Roman" w:hAnsi="Times New Roman" w:cs="Times New Roman"/>
      <w:sz w:val="20"/>
      <w:szCs w:val="20"/>
    </w:rPr>
  </w:style>
  <w:style w:type="character" w:customStyle="1" w:styleId="FootnoteTextChar1">
    <w:name w:val="Footnote Text Char1"/>
    <w:aliases w:val="footnote Char"/>
    <w:basedOn w:val="DefaultParagraphFont"/>
    <w:link w:val="FootnoteText"/>
    <w:semiHidden/>
    <w:rsid w:val="00561E4D"/>
    <w:rPr>
      <w:rFonts w:ascii="Times New Roman" w:eastAsia="Times New Roman" w:hAnsi="Times New Roman" w:cs="Times New Roman"/>
      <w:sz w:val="20"/>
      <w:szCs w:val="20"/>
    </w:rPr>
  </w:style>
  <w:style w:type="character" w:styleId="FootnoteReference">
    <w:name w:val="footnote reference"/>
    <w:semiHidden/>
    <w:rsid w:val="00561E4D"/>
    <w:rPr>
      <w:vertAlign w:val="superscript"/>
      <w:lang w:val="en-US" w:eastAsia="en-US" w:bidi="ar-SA"/>
    </w:rPr>
  </w:style>
  <w:style w:type="character" w:styleId="PageNumber">
    <w:name w:val="page number"/>
    <w:basedOn w:val="DefaultParagraphFont"/>
    <w:rsid w:val="00561E4D"/>
    <w:rPr>
      <w:lang w:val="en-US" w:eastAsia="en-US" w:bidi="ar-SA"/>
    </w:rPr>
  </w:style>
  <w:style w:type="paragraph" w:customStyle="1" w:styleId="TntcgiF11-2015">
    <w:name w:val="Tên tác giả F11-2015"/>
    <w:basedOn w:val="Normal"/>
    <w:link w:val="TntcgiF11-2015CharChar"/>
    <w:rsid w:val="00561E4D"/>
    <w:pPr>
      <w:spacing w:before="510" w:after="170"/>
      <w:jc w:val="center"/>
    </w:pPr>
    <w:rPr>
      <w:bCs/>
      <w:iCs/>
      <w:sz w:val="27"/>
      <w:szCs w:val="27"/>
    </w:rPr>
  </w:style>
  <w:style w:type="character" w:customStyle="1" w:styleId="TntcgiF11-2015CharChar">
    <w:name w:val="Tên tác giả F11-2015 Char Char"/>
    <w:link w:val="TntcgiF11-2015"/>
    <w:rsid w:val="00561E4D"/>
    <w:rPr>
      <w:rFonts w:ascii="Times New Roman" w:eastAsia="Times New Roman" w:hAnsi="Times New Roman" w:cs="Times New Roman"/>
      <w:bCs/>
      <w:iCs/>
      <w:sz w:val="27"/>
      <w:szCs w:val="27"/>
    </w:rPr>
  </w:style>
  <w:style w:type="paragraph" w:customStyle="1" w:styleId="1tvnF5-2015">
    <w:name w:val="1. Đặt vấn đề F5-2015"/>
    <w:basedOn w:val="Heading7"/>
    <w:rsid w:val="00561E4D"/>
    <w:pPr>
      <w:keepLines w:val="0"/>
      <w:spacing w:before="567" w:after="284"/>
      <w:jc w:val="both"/>
    </w:pPr>
    <w:rPr>
      <w:rFonts w:ascii="Times New Roman" w:eastAsia="Times New Roman" w:hAnsi="Times New Roman" w:cs="Times New Roman"/>
      <w:b/>
      <w:i w:val="0"/>
      <w:iCs w:val="0"/>
      <w:color w:val="auto"/>
      <w:sz w:val="22"/>
      <w:szCs w:val="22"/>
    </w:rPr>
  </w:style>
  <w:style w:type="paragraph" w:customStyle="1" w:styleId="TnbiF12-2015">
    <w:name w:val="Tên bài F12-2015"/>
    <w:basedOn w:val="BodyText"/>
    <w:rsid w:val="00561E4D"/>
    <w:pPr>
      <w:spacing w:after="0"/>
      <w:jc w:val="center"/>
    </w:pPr>
    <w:rPr>
      <w:sz w:val="36"/>
      <w:szCs w:val="36"/>
    </w:rPr>
  </w:style>
  <w:style w:type="paragraph" w:customStyle="1" w:styleId="Style2">
    <w:name w:val="Style2"/>
    <w:basedOn w:val="Normal"/>
    <w:link w:val="Style2Char"/>
    <w:rsid w:val="00561E4D"/>
    <w:pPr>
      <w:spacing w:before="80" w:after="80" w:line="280" w:lineRule="atLeast"/>
      <w:ind w:firstLine="346"/>
      <w:jc w:val="both"/>
    </w:pPr>
    <w:rPr>
      <w:sz w:val="22"/>
      <w:szCs w:val="22"/>
      <w:lang w:val="es-ES"/>
    </w:rPr>
  </w:style>
  <w:style w:type="character" w:customStyle="1" w:styleId="StyleLatinTimesNewRoman10ptItalicCondensedby02pt">
    <w:name w:val="Style (Latin) Times New Roman 10 pt Italic Condensed by  0.2 pt"/>
    <w:rsid w:val="00561E4D"/>
    <w:rPr>
      <w:rFonts w:ascii="Times New Roman" w:hAnsi="Times New Roman" w:cs="Times New Roman"/>
      <w:i/>
      <w:iCs/>
      <w:spacing w:val="-4"/>
      <w:sz w:val="20"/>
      <w:szCs w:val="20"/>
      <w:lang w:val="en-US" w:eastAsia="en-US" w:bidi="ar-SA"/>
    </w:rPr>
  </w:style>
  <w:style w:type="character" w:customStyle="1" w:styleId="1Char">
    <w:name w:val="1 Char"/>
    <w:aliases w:val="1(f6)new Char,(F5) Char"/>
    <w:link w:val="1"/>
    <w:locked/>
    <w:rsid w:val="00561E4D"/>
    <w:rPr>
      <w:rFonts w:ascii="Times New Roman" w:eastAsia="Times New Roman" w:hAnsi="Times New Roman" w:cs="Times New Roman"/>
      <w:b/>
      <w:bCs/>
    </w:rPr>
  </w:style>
  <w:style w:type="paragraph" w:customStyle="1" w:styleId="Style10">
    <w:name w:val="Style10"/>
    <w:basedOn w:val="Style2"/>
    <w:rsid w:val="00561E4D"/>
    <w:pPr>
      <w:spacing w:line="290" w:lineRule="atLeast"/>
    </w:pPr>
  </w:style>
  <w:style w:type="character" w:customStyle="1" w:styleId="Style2Char">
    <w:name w:val="Style2 Char"/>
    <w:link w:val="Style2"/>
    <w:rsid w:val="00561E4D"/>
    <w:rPr>
      <w:rFonts w:ascii="Times New Roman" w:eastAsia="Times New Roman" w:hAnsi="Times New Roman" w:cs="Times New Roman"/>
      <w:lang w:val="es-ES"/>
    </w:rPr>
  </w:style>
  <w:style w:type="paragraph" w:customStyle="1" w:styleId="Style14">
    <w:name w:val="Style14"/>
    <w:basedOn w:val="Style10"/>
    <w:rsid w:val="00561E4D"/>
  </w:style>
  <w:style w:type="paragraph" w:customStyle="1" w:styleId="Style15">
    <w:name w:val="Style15"/>
    <w:basedOn w:val="Normal"/>
    <w:rsid w:val="00561E4D"/>
    <w:pPr>
      <w:spacing w:before="567" w:after="240"/>
      <w:jc w:val="both"/>
    </w:pPr>
    <w:rPr>
      <w:b/>
      <w:noProof/>
      <w:sz w:val="22"/>
      <w:szCs w:val="22"/>
      <w:lang w:val="es-ES"/>
    </w:rPr>
  </w:style>
  <w:style w:type="paragraph" w:customStyle="1" w:styleId="Style17">
    <w:name w:val="Style17"/>
    <w:basedOn w:val="Normal"/>
    <w:rsid w:val="00561E4D"/>
    <w:pPr>
      <w:tabs>
        <w:tab w:val="num" w:pos="510"/>
      </w:tabs>
      <w:spacing w:before="40"/>
      <w:ind w:left="510" w:hanging="113"/>
      <w:jc w:val="both"/>
    </w:pPr>
    <w:rPr>
      <w:spacing w:val="4"/>
      <w:sz w:val="19"/>
      <w:szCs w:val="19"/>
      <w:lang w:val="sv-SE"/>
    </w:rPr>
  </w:style>
  <w:style w:type="paragraph" w:customStyle="1" w:styleId="Els-Abstract-text">
    <w:name w:val="Els-Abstract-text"/>
    <w:rsid w:val="00561E4D"/>
    <w:pPr>
      <w:spacing w:after="220" w:line="220" w:lineRule="exact"/>
      <w:jc w:val="both"/>
    </w:pPr>
    <w:rPr>
      <w:rFonts w:ascii="Times New Roman" w:eastAsia="Times New Roman" w:hAnsi="Times New Roman" w:cs="Times New Roman"/>
      <w:sz w:val="18"/>
      <w:szCs w:val="20"/>
      <w:lang w:eastAsia="it-IT"/>
    </w:rPr>
  </w:style>
  <w:style w:type="paragraph" w:customStyle="1" w:styleId="Els-Abstract-head">
    <w:name w:val="Els-Abstract-head"/>
    <w:next w:val="Els-Abstract-text"/>
    <w:rsid w:val="00561E4D"/>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it-IT"/>
    </w:rPr>
  </w:style>
  <w:style w:type="paragraph" w:customStyle="1" w:styleId="Style19">
    <w:name w:val="Style19"/>
    <w:basedOn w:val="Style14"/>
    <w:rsid w:val="00561E4D"/>
    <w:pPr>
      <w:spacing w:before="0" w:after="0" w:line="240" w:lineRule="auto"/>
    </w:pPr>
  </w:style>
  <w:style w:type="character" w:customStyle="1" w:styleId="Heading7Char">
    <w:name w:val="Heading 7 Char"/>
    <w:basedOn w:val="DefaultParagraphFont"/>
    <w:link w:val="Heading7"/>
    <w:uiPriority w:val="9"/>
    <w:semiHidden/>
    <w:rsid w:val="00561E4D"/>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semiHidden/>
    <w:unhideWhenUsed/>
    <w:rsid w:val="00561E4D"/>
    <w:pPr>
      <w:spacing w:after="120"/>
    </w:pPr>
  </w:style>
  <w:style w:type="character" w:customStyle="1" w:styleId="BodyTextChar">
    <w:name w:val="Body Text Char"/>
    <w:basedOn w:val="DefaultParagraphFont"/>
    <w:link w:val="BodyText"/>
    <w:uiPriority w:val="99"/>
    <w:semiHidden/>
    <w:rsid w:val="00561E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E4D"/>
    <w:rPr>
      <w:rFonts w:ascii="Tahoma" w:hAnsi="Tahoma" w:cs="Tahoma"/>
      <w:sz w:val="16"/>
      <w:szCs w:val="16"/>
    </w:rPr>
  </w:style>
  <w:style w:type="character" w:customStyle="1" w:styleId="BalloonTextChar">
    <w:name w:val="Balloon Text Char"/>
    <w:basedOn w:val="DefaultParagraphFont"/>
    <w:link w:val="BalloonText"/>
    <w:uiPriority w:val="99"/>
    <w:semiHidden/>
    <w:rsid w:val="00561E4D"/>
    <w:rPr>
      <w:rFonts w:ascii="Tahoma" w:eastAsia="Times New Roman" w:hAnsi="Tahoma" w:cs="Tahoma"/>
      <w:sz w:val="16"/>
      <w:szCs w:val="16"/>
    </w:rPr>
  </w:style>
  <w:style w:type="paragraph" w:customStyle="1" w:styleId="Abstract">
    <w:name w:val="Abstract"/>
    <w:basedOn w:val="Normal"/>
    <w:next w:val="Normal"/>
    <w:rsid w:val="00561E4D"/>
    <w:pPr>
      <w:spacing w:before="20"/>
      <w:ind w:firstLine="202"/>
      <w:jc w:val="both"/>
    </w:pPr>
    <w:rPr>
      <w:b/>
      <w:bCs/>
      <w:sz w:val="18"/>
      <w:szCs w:val="18"/>
    </w:rPr>
  </w:style>
  <w:style w:type="table" w:styleId="TableGrid">
    <w:name w:val="Table Grid"/>
    <w:basedOn w:val="TableNormal"/>
    <w:uiPriority w:val="59"/>
    <w:rsid w:val="00D9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1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135E7"/>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4D"/>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561E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561E4D"/>
    <w:pPr>
      <w:tabs>
        <w:tab w:val="center" w:pos="4320"/>
        <w:tab w:val="right" w:pos="8640"/>
      </w:tabs>
    </w:pPr>
  </w:style>
  <w:style w:type="character" w:customStyle="1" w:styleId="HeaderChar">
    <w:name w:val="Header Char"/>
    <w:basedOn w:val="DefaultParagraphFont"/>
    <w:uiPriority w:val="99"/>
    <w:semiHidden/>
    <w:rsid w:val="00561E4D"/>
    <w:rPr>
      <w:rFonts w:ascii="Times New Roman" w:eastAsia="Times New Roman" w:hAnsi="Times New Roman" w:cs="Times New Roman"/>
      <w:sz w:val="24"/>
      <w:szCs w:val="24"/>
    </w:rPr>
  </w:style>
  <w:style w:type="character" w:customStyle="1" w:styleId="HeaderChar1">
    <w:name w:val="Header Char1"/>
    <w:link w:val="Header"/>
    <w:rsid w:val="00561E4D"/>
    <w:rPr>
      <w:rFonts w:ascii="Times New Roman" w:eastAsia="Times New Roman" w:hAnsi="Times New Roman" w:cs="Times New Roman"/>
      <w:sz w:val="24"/>
      <w:szCs w:val="24"/>
    </w:rPr>
  </w:style>
  <w:style w:type="paragraph" w:customStyle="1" w:styleId="titletren">
    <w:name w:val="title tren"/>
    <w:basedOn w:val="Header"/>
    <w:rsid w:val="00561E4D"/>
    <w:pPr>
      <w:pBdr>
        <w:bottom w:val="single" w:sz="4" w:space="1" w:color="auto"/>
      </w:pBdr>
      <w:spacing w:after="560"/>
    </w:pPr>
    <w:rPr>
      <w:rFonts w:ascii=".VnTime" w:hAnsi=".VnTime"/>
      <w:sz w:val="18"/>
      <w:szCs w:val="20"/>
    </w:rPr>
  </w:style>
  <w:style w:type="paragraph" w:styleId="Footer">
    <w:name w:val="footer"/>
    <w:basedOn w:val="Normal"/>
    <w:link w:val="FooterChar"/>
    <w:rsid w:val="00561E4D"/>
    <w:pPr>
      <w:tabs>
        <w:tab w:val="center" w:pos="4320"/>
        <w:tab w:val="right" w:pos="8640"/>
      </w:tabs>
    </w:pPr>
  </w:style>
  <w:style w:type="character" w:customStyle="1" w:styleId="FooterChar">
    <w:name w:val="Footer Char"/>
    <w:basedOn w:val="DefaultParagraphFont"/>
    <w:link w:val="Footer"/>
    <w:rsid w:val="00561E4D"/>
    <w:rPr>
      <w:rFonts w:ascii="Times New Roman" w:eastAsia="Times New Roman" w:hAnsi="Times New Roman" w:cs="Times New Roman"/>
      <w:sz w:val="24"/>
      <w:szCs w:val="24"/>
    </w:rPr>
  </w:style>
  <w:style w:type="paragraph" w:customStyle="1" w:styleId="1">
    <w:name w:val="1"/>
    <w:aliases w:val="(F5),1(f6)new"/>
    <w:basedOn w:val="Heading7"/>
    <w:link w:val="1Char"/>
    <w:rsid w:val="00561E4D"/>
    <w:pPr>
      <w:keepLines w:val="0"/>
      <w:spacing w:before="567" w:after="284"/>
      <w:jc w:val="both"/>
    </w:pPr>
    <w:rPr>
      <w:rFonts w:ascii="Times New Roman" w:eastAsia="Times New Roman" w:hAnsi="Times New Roman" w:cs="Times New Roman"/>
      <w:b/>
      <w:bCs/>
      <w:i w:val="0"/>
      <w:iCs w:val="0"/>
      <w:color w:val="auto"/>
      <w:sz w:val="22"/>
      <w:szCs w:val="22"/>
    </w:rPr>
  </w:style>
  <w:style w:type="paragraph" w:customStyle="1" w:styleId="NidungTLTKCtrl4-2015">
    <w:name w:val="Nội dung TLTK Ctrl+4 -2015"/>
    <w:basedOn w:val="Normal"/>
    <w:rsid w:val="00561E4D"/>
    <w:pPr>
      <w:numPr>
        <w:numId w:val="1"/>
      </w:numPr>
      <w:spacing w:before="40" w:after="40"/>
      <w:jc w:val="both"/>
    </w:pPr>
    <w:rPr>
      <w:sz w:val="19"/>
      <w:szCs w:val="19"/>
      <w:lang w:val="sv-SE"/>
    </w:rPr>
  </w:style>
  <w:style w:type="character" w:styleId="Hyperlink">
    <w:name w:val="Hyperlink"/>
    <w:rsid w:val="00561E4D"/>
    <w:rPr>
      <w:color w:val="0000FF"/>
      <w:u w:val="single"/>
      <w:lang w:val="en-US" w:eastAsia="en-US" w:bidi="ar-SA"/>
    </w:rPr>
  </w:style>
  <w:style w:type="paragraph" w:styleId="FootnoteText">
    <w:name w:val="footnote text"/>
    <w:aliases w:val="footnote"/>
    <w:basedOn w:val="Normal"/>
    <w:link w:val="FootnoteTextChar1"/>
    <w:semiHidden/>
    <w:rsid w:val="00561E4D"/>
    <w:rPr>
      <w:sz w:val="20"/>
      <w:szCs w:val="20"/>
    </w:rPr>
  </w:style>
  <w:style w:type="character" w:customStyle="1" w:styleId="FootnoteTextChar">
    <w:name w:val="Footnote Text Char"/>
    <w:basedOn w:val="DefaultParagraphFont"/>
    <w:uiPriority w:val="99"/>
    <w:semiHidden/>
    <w:rsid w:val="00561E4D"/>
    <w:rPr>
      <w:rFonts w:ascii="Times New Roman" w:eastAsia="Times New Roman" w:hAnsi="Times New Roman" w:cs="Times New Roman"/>
      <w:sz w:val="20"/>
      <w:szCs w:val="20"/>
    </w:rPr>
  </w:style>
  <w:style w:type="character" w:customStyle="1" w:styleId="FootnoteTextChar1">
    <w:name w:val="Footnote Text Char1"/>
    <w:aliases w:val="footnote Char"/>
    <w:basedOn w:val="DefaultParagraphFont"/>
    <w:link w:val="FootnoteText"/>
    <w:semiHidden/>
    <w:rsid w:val="00561E4D"/>
    <w:rPr>
      <w:rFonts w:ascii="Times New Roman" w:eastAsia="Times New Roman" w:hAnsi="Times New Roman" w:cs="Times New Roman"/>
      <w:sz w:val="20"/>
      <w:szCs w:val="20"/>
    </w:rPr>
  </w:style>
  <w:style w:type="character" w:styleId="FootnoteReference">
    <w:name w:val="footnote reference"/>
    <w:semiHidden/>
    <w:rsid w:val="00561E4D"/>
    <w:rPr>
      <w:vertAlign w:val="superscript"/>
      <w:lang w:val="en-US" w:eastAsia="en-US" w:bidi="ar-SA"/>
    </w:rPr>
  </w:style>
  <w:style w:type="character" w:styleId="PageNumber">
    <w:name w:val="page number"/>
    <w:basedOn w:val="DefaultParagraphFont"/>
    <w:rsid w:val="00561E4D"/>
    <w:rPr>
      <w:lang w:val="en-US" w:eastAsia="en-US" w:bidi="ar-SA"/>
    </w:rPr>
  </w:style>
  <w:style w:type="paragraph" w:customStyle="1" w:styleId="TntcgiF11-2015">
    <w:name w:val="Tên tác giả F11-2015"/>
    <w:basedOn w:val="Normal"/>
    <w:link w:val="TntcgiF11-2015CharChar"/>
    <w:rsid w:val="00561E4D"/>
    <w:pPr>
      <w:spacing w:before="510" w:after="170"/>
      <w:jc w:val="center"/>
    </w:pPr>
    <w:rPr>
      <w:bCs/>
      <w:iCs/>
      <w:sz w:val="27"/>
      <w:szCs w:val="27"/>
    </w:rPr>
  </w:style>
  <w:style w:type="character" w:customStyle="1" w:styleId="TntcgiF11-2015CharChar">
    <w:name w:val="Tên tác giả F11-2015 Char Char"/>
    <w:link w:val="TntcgiF11-2015"/>
    <w:rsid w:val="00561E4D"/>
    <w:rPr>
      <w:rFonts w:ascii="Times New Roman" w:eastAsia="Times New Roman" w:hAnsi="Times New Roman" w:cs="Times New Roman"/>
      <w:bCs/>
      <w:iCs/>
      <w:sz w:val="27"/>
      <w:szCs w:val="27"/>
    </w:rPr>
  </w:style>
  <w:style w:type="paragraph" w:customStyle="1" w:styleId="1tvnF5-2015">
    <w:name w:val="1. Đặt vấn đề F5-2015"/>
    <w:basedOn w:val="Heading7"/>
    <w:rsid w:val="00561E4D"/>
    <w:pPr>
      <w:keepLines w:val="0"/>
      <w:spacing w:before="567" w:after="284"/>
      <w:jc w:val="both"/>
    </w:pPr>
    <w:rPr>
      <w:rFonts w:ascii="Times New Roman" w:eastAsia="Times New Roman" w:hAnsi="Times New Roman" w:cs="Times New Roman"/>
      <w:b/>
      <w:i w:val="0"/>
      <w:iCs w:val="0"/>
      <w:color w:val="auto"/>
      <w:sz w:val="22"/>
      <w:szCs w:val="22"/>
    </w:rPr>
  </w:style>
  <w:style w:type="paragraph" w:customStyle="1" w:styleId="TnbiF12-2015">
    <w:name w:val="Tên bài F12-2015"/>
    <w:basedOn w:val="BodyText"/>
    <w:rsid w:val="00561E4D"/>
    <w:pPr>
      <w:spacing w:after="0"/>
      <w:jc w:val="center"/>
    </w:pPr>
    <w:rPr>
      <w:sz w:val="36"/>
      <w:szCs w:val="36"/>
    </w:rPr>
  </w:style>
  <w:style w:type="paragraph" w:customStyle="1" w:styleId="Style2">
    <w:name w:val="Style2"/>
    <w:basedOn w:val="Normal"/>
    <w:link w:val="Style2Char"/>
    <w:rsid w:val="00561E4D"/>
    <w:pPr>
      <w:spacing w:before="80" w:after="80" w:line="280" w:lineRule="atLeast"/>
      <w:ind w:firstLine="346"/>
      <w:jc w:val="both"/>
    </w:pPr>
    <w:rPr>
      <w:sz w:val="22"/>
      <w:szCs w:val="22"/>
      <w:lang w:val="es-ES"/>
    </w:rPr>
  </w:style>
  <w:style w:type="character" w:customStyle="1" w:styleId="StyleLatinTimesNewRoman10ptItalicCondensedby02pt">
    <w:name w:val="Style (Latin) Times New Roman 10 pt Italic Condensed by  0.2 pt"/>
    <w:rsid w:val="00561E4D"/>
    <w:rPr>
      <w:rFonts w:ascii="Times New Roman" w:hAnsi="Times New Roman" w:cs="Times New Roman"/>
      <w:i/>
      <w:iCs/>
      <w:spacing w:val="-4"/>
      <w:sz w:val="20"/>
      <w:szCs w:val="20"/>
      <w:lang w:val="en-US" w:eastAsia="en-US" w:bidi="ar-SA"/>
    </w:rPr>
  </w:style>
  <w:style w:type="character" w:customStyle="1" w:styleId="1Char">
    <w:name w:val="1 Char"/>
    <w:aliases w:val="1(f6)new Char,(F5) Char"/>
    <w:link w:val="1"/>
    <w:locked/>
    <w:rsid w:val="00561E4D"/>
    <w:rPr>
      <w:rFonts w:ascii="Times New Roman" w:eastAsia="Times New Roman" w:hAnsi="Times New Roman" w:cs="Times New Roman"/>
      <w:b/>
      <w:bCs/>
    </w:rPr>
  </w:style>
  <w:style w:type="paragraph" w:customStyle="1" w:styleId="Style10">
    <w:name w:val="Style10"/>
    <w:basedOn w:val="Style2"/>
    <w:rsid w:val="00561E4D"/>
    <w:pPr>
      <w:spacing w:line="290" w:lineRule="atLeast"/>
    </w:pPr>
  </w:style>
  <w:style w:type="character" w:customStyle="1" w:styleId="Style2Char">
    <w:name w:val="Style2 Char"/>
    <w:link w:val="Style2"/>
    <w:rsid w:val="00561E4D"/>
    <w:rPr>
      <w:rFonts w:ascii="Times New Roman" w:eastAsia="Times New Roman" w:hAnsi="Times New Roman" w:cs="Times New Roman"/>
      <w:lang w:val="es-ES"/>
    </w:rPr>
  </w:style>
  <w:style w:type="paragraph" w:customStyle="1" w:styleId="Style14">
    <w:name w:val="Style14"/>
    <w:basedOn w:val="Style10"/>
    <w:rsid w:val="00561E4D"/>
  </w:style>
  <w:style w:type="paragraph" w:customStyle="1" w:styleId="Style15">
    <w:name w:val="Style15"/>
    <w:basedOn w:val="Normal"/>
    <w:rsid w:val="00561E4D"/>
    <w:pPr>
      <w:spacing w:before="567" w:after="240"/>
      <w:jc w:val="both"/>
    </w:pPr>
    <w:rPr>
      <w:b/>
      <w:noProof/>
      <w:sz w:val="22"/>
      <w:szCs w:val="22"/>
      <w:lang w:val="es-ES"/>
    </w:rPr>
  </w:style>
  <w:style w:type="paragraph" w:customStyle="1" w:styleId="Style17">
    <w:name w:val="Style17"/>
    <w:basedOn w:val="Normal"/>
    <w:rsid w:val="00561E4D"/>
    <w:pPr>
      <w:tabs>
        <w:tab w:val="num" w:pos="510"/>
      </w:tabs>
      <w:spacing w:before="40"/>
      <w:ind w:left="510" w:hanging="113"/>
      <w:jc w:val="both"/>
    </w:pPr>
    <w:rPr>
      <w:spacing w:val="4"/>
      <w:sz w:val="19"/>
      <w:szCs w:val="19"/>
      <w:lang w:val="sv-SE"/>
    </w:rPr>
  </w:style>
  <w:style w:type="paragraph" w:customStyle="1" w:styleId="Els-Abstract-text">
    <w:name w:val="Els-Abstract-text"/>
    <w:rsid w:val="00561E4D"/>
    <w:pPr>
      <w:spacing w:after="220" w:line="220" w:lineRule="exact"/>
      <w:jc w:val="both"/>
    </w:pPr>
    <w:rPr>
      <w:rFonts w:ascii="Times New Roman" w:eastAsia="Times New Roman" w:hAnsi="Times New Roman" w:cs="Times New Roman"/>
      <w:sz w:val="18"/>
      <w:szCs w:val="20"/>
      <w:lang w:eastAsia="it-IT"/>
    </w:rPr>
  </w:style>
  <w:style w:type="paragraph" w:customStyle="1" w:styleId="Els-Abstract-head">
    <w:name w:val="Els-Abstract-head"/>
    <w:next w:val="Els-Abstract-text"/>
    <w:rsid w:val="00561E4D"/>
    <w:pPr>
      <w:keepNext/>
      <w:pBdr>
        <w:top w:val="single" w:sz="4" w:space="10" w:color="auto"/>
      </w:pBdr>
      <w:suppressAutoHyphens/>
      <w:spacing w:after="220" w:line="220" w:lineRule="exact"/>
    </w:pPr>
    <w:rPr>
      <w:rFonts w:ascii="Times New Roman" w:eastAsia="Times New Roman" w:hAnsi="Times New Roman" w:cs="Times New Roman"/>
      <w:b/>
      <w:sz w:val="18"/>
      <w:szCs w:val="20"/>
      <w:lang w:eastAsia="it-IT"/>
    </w:rPr>
  </w:style>
  <w:style w:type="paragraph" w:customStyle="1" w:styleId="Style19">
    <w:name w:val="Style19"/>
    <w:basedOn w:val="Style14"/>
    <w:rsid w:val="00561E4D"/>
    <w:pPr>
      <w:spacing w:before="0" w:after="0" w:line="240" w:lineRule="auto"/>
    </w:pPr>
  </w:style>
  <w:style w:type="character" w:customStyle="1" w:styleId="Heading7Char">
    <w:name w:val="Heading 7 Char"/>
    <w:basedOn w:val="DefaultParagraphFont"/>
    <w:link w:val="Heading7"/>
    <w:uiPriority w:val="9"/>
    <w:semiHidden/>
    <w:rsid w:val="00561E4D"/>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semiHidden/>
    <w:unhideWhenUsed/>
    <w:rsid w:val="00561E4D"/>
    <w:pPr>
      <w:spacing w:after="120"/>
    </w:pPr>
  </w:style>
  <w:style w:type="character" w:customStyle="1" w:styleId="BodyTextChar">
    <w:name w:val="Body Text Char"/>
    <w:basedOn w:val="DefaultParagraphFont"/>
    <w:link w:val="BodyText"/>
    <w:uiPriority w:val="99"/>
    <w:semiHidden/>
    <w:rsid w:val="00561E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E4D"/>
    <w:rPr>
      <w:rFonts w:ascii="Tahoma" w:hAnsi="Tahoma" w:cs="Tahoma"/>
      <w:sz w:val="16"/>
      <w:szCs w:val="16"/>
    </w:rPr>
  </w:style>
  <w:style w:type="character" w:customStyle="1" w:styleId="BalloonTextChar">
    <w:name w:val="Balloon Text Char"/>
    <w:basedOn w:val="DefaultParagraphFont"/>
    <w:link w:val="BalloonText"/>
    <w:uiPriority w:val="99"/>
    <w:semiHidden/>
    <w:rsid w:val="00561E4D"/>
    <w:rPr>
      <w:rFonts w:ascii="Tahoma" w:eastAsia="Times New Roman" w:hAnsi="Tahoma" w:cs="Tahoma"/>
      <w:sz w:val="16"/>
      <w:szCs w:val="16"/>
    </w:rPr>
  </w:style>
  <w:style w:type="paragraph" w:customStyle="1" w:styleId="Abstract">
    <w:name w:val="Abstract"/>
    <w:basedOn w:val="Normal"/>
    <w:next w:val="Normal"/>
    <w:rsid w:val="00561E4D"/>
    <w:pPr>
      <w:spacing w:before="20"/>
      <w:ind w:firstLine="202"/>
      <w:jc w:val="both"/>
    </w:pPr>
    <w:rPr>
      <w:b/>
      <w:bCs/>
      <w:sz w:val="18"/>
      <w:szCs w:val="18"/>
    </w:rPr>
  </w:style>
  <w:style w:type="table" w:styleId="TableGrid">
    <w:name w:val="Table Grid"/>
    <w:basedOn w:val="TableNormal"/>
    <w:uiPriority w:val="59"/>
    <w:rsid w:val="00D9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413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4135E7"/>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9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homtbk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Doan Thanh Dat</cp:lastModifiedBy>
  <cp:revision>21</cp:revision>
  <dcterms:created xsi:type="dcterms:W3CDTF">2016-10-01T15:57:00Z</dcterms:created>
  <dcterms:modified xsi:type="dcterms:W3CDTF">2017-02-08T04:14:00Z</dcterms:modified>
</cp:coreProperties>
</file>