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FD4" w:rsidRPr="00153598" w:rsidRDefault="00153598" w:rsidP="00153598">
      <w:pPr>
        <w:jc w:val="center"/>
        <w:rPr>
          <w:rFonts w:ascii="Times New Roman" w:hAnsi="Times New Roman" w:cs="Times New Roman"/>
          <w:sz w:val="32"/>
          <w:szCs w:val="32"/>
        </w:rPr>
      </w:pPr>
      <w:r w:rsidRPr="00153598">
        <w:rPr>
          <w:rFonts w:ascii="Times New Roman" w:hAnsi="Times New Roman" w:cs="Times New Roman"/>
          <w:sz w:val="32"/>
          <w:szCs w:val="32"/>
        </w:rPr>
        <w:t>Causal Linkage among Tax Revenue, Provincial Competitiveness and Economic Growth at the Provincial Level: Evidence from Vietnam</w:t>
      </w:r>
    </w:p>
    <w:p w:rsidR="00153598" w:rsidRDefault="00153598" w:rsidP="00153598">
      <w:pPr>
        <w:jc w:val="center"/>
        <w:rPr>
          <w:rFonts w:ascii="Times New Roman" w:hAnsi="Times New Roman" w:cs="Times New Roman"/>
          <w:i/>
          <w:sz w:val="20"/>
          <w:szCs w:val="20"/>
        </w:rPr>
      </w:pPr>
      <w:r>
        <w:rPr>
          <w:rFonts w:ascii="Times New Roman" w:hAnsi="Times New Roman" w:cs="Times New Roman"/>
          <w:i/>
          <w:sz w:val="20"/>
          <w:szCs w:val="20"/>
        </w:rPr>
        <w:t>Nguyen Phuong Lien</w:t>
      </w:r>
      <w:r>
        <w:rPr>
          <w:rFonts w:ascii="Times New Roman" w:hAnsi="Times New Roman" w:cs="Times New Roman"/>
          <w:i/>
          <w:sz w:val="20"/>
          <w:szCs w:val="20"/>
        </w:rPr>
        <w:br/>
      </w:r>
      <w:proofErr w:type="spellStart"/>
      <w:r>
        <w:rPr>
          <w:rFonts w:ascii="Times New Roman" w:hAnsi="Times New Roman" w:cs="Times New Roman"/>
          <w:i/>
          <w:sz w:val="20"/>
          <w:szCs w:val="20"/>
        </w:rPr>
        <w:t>Hoa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Sen</w:t>
      </w:r>
      <w:proofErr w:type="spellEnd"/>
      <w:r>
        <w:rPr>
          <w:rFonts w:ascii="Times New Roman" w:hAnsi="Times New Roman" w:cs="Times New Roman"/>
          <w:i/>
          <w:sz w:val="20"/>
          <w:szCs w:val="20"/>
        </w:rPr>
        <w:t xml:space="preserve"> University</w:t>
      </w:r>
      <w:r>
        <w:rPr>
          <w:rFonts w:ascii="Times New Roman" w:hAnsi="Times New Roman" w:cs="Times New Roman"/>
          <w:i/>
          <w:sz w:val="20"/>
          <w:szCs w:val="20"/>
        </w:rPr>
        <w:br/>
        <w:t xml:space="preserve">8 Nguyen van </w:t>
      </w:r>
      <w:proofErr w:type="spellStart"/>
      <w:r>
        <w:rPr>
          <w:rFonts w:ascii="Times New Roman" w:hAnsi="Times New Roman" w:cs="Times New Roman"/>
          <w:i/>
          <w:sz w:val="20"/>
          <w:szCs w:val="20"/>
        </w:rPr>
        <w:t>Trang</w:t>
      </w:r>
      <w:proofErr w:type="spellEnd"/>
      <w:r>
        <w:rPr>
          <w:rFonts w:ascii="Times New Roman" w:hAnsi="Times New Roman" w:cs="Times New Roman"/>
          <w:i/>
          <w:sz w:val="20"/>
          <w:szCs w:val="20"/>
        </w:rPr>
        <w:t>, District 1, Ho Chi Minh City, Vietnam</w:t>
      </w:r>
      <w:r>
        <w:rPr>
          <w:rFonts w:ascii="Times New Roman" w:hAnsi="Times New Roman" w:cs="Times New Roman"/>
          <w:i/>
          <w:sz w:val="20"/>
          <w:szCs w:val="20"/>
        </w:rPr>
        <w:br/>
      </w:r>
      <w:r w:rsidRPr="00D42851">
        <w:rPr>
          <w:rFonts w:ascii="Times New Roman" w:hAnsi="Times New Roman" w:cs="Times New Roman"/>
          <w:i/>
          <w:sz w:val="20"/>
          <w:szCs w:val="20"/>
          <w:highlight w:val="yellow"/>
        </w:rPr>
        <w:t>Tel: 0918604066</w:t>
      </w:r>
      <w:r>
        <w:rPr>
          <w:rFonts w:ascii="Times New Roman" w:hAnsi="Times New Roman" w:cs="Times New Roman"/>
          <w:i/>
          <w:sz w:val="20"/>
          <w:szCs w:val="20"/>
        </w:rPr>
        <w:br/>
        <w:t xml:space="preserve">Email: </w:t>
      </w:r>
      <w:hyperlink r:id="rId6" w:history="1">
        <w:r w:rsidRPr="00111F34">
          <w:rPr>
            <w:rStyle w:val="Hyperlink"/>
            <w:rFonts w:ascii="Times New Roman" w:hAnsi="Times New Roman" w:cs="Times New Roman"/>
            <w:i/>
            <w:sz w:val="20"/>
            <w:szCs w:val="20"/>
          </w:rPr>
          <w:t>phuongliennhl48@gmail.com</w:t>
        </w:r>
      </w:hyperlink>
    </w:p>
    <w:p w:rsidR="00153598" w:rsidRDefault="00153598" w:rsidP="00153598">
      <w:pPr>
        <w:jc w:val="both"/>
        <w:rPr>
          <w:rFonts w:ascii="Times New Roman" w:hAnsi="Times New Roman" w:cs="Times New Roman"/>
          <w:b/>
          <w:sz w:val="26"/>
          <w:szCs w:val="26"/>
        </w:rPr>
      </w:pPr>
      <w:r>
        <w:rPr>
          <w:rFonts w:ascii="Times New Roman" w:hAnsi="Times New Roman" w:cs="Times New Roman"/>
          <w:b/>
          <w:sz w:val="26"/>
          <w:szCs w:val="26"/>
        </w:rPr>
        <w:t>Abstract:</w:t>
      </w:r>
    </w:p>
    <w:p w:rsidR="00153598" w:rsidRPr="00A275F4" w:rsidRDefault="00153598" w:rsidP="00153598">
      <w:pPr>
        <w:pStyle w:val="ListParagraph"/>
        <w:spacing w:before="120" w:after="120" w:line="240" w:lineRule="auto"/>
        <w:ind w:left="0"/>
        <w:jc w:val="both"/>
        <w:rPr>
          <w:rFonts w:ascii="Times New Roman" w:hAnsi="Times New Roman" w:cs="Times New Roman"/>
          <w:sz w:val="26"/>
          <w:szCs w:val="26"/>
        </w:rPr>
      </w:pPr>
      <w:r w:rsidRPr="00A275F4">
        <w:rPr>
          <w:rFonts w:ascii="Times New Roman" w:hAnsi="Times New Roman" w:cs="Times New Roman"/>
          <w:sz w:val="26"/>
          <w:szCs w:val="26"/>
        </w:rPr>
        <w:t xml:space="preserve">To investigate the role of governance and economic growth at </w:t>
      </w:r>
      <w:r>
        <w:rPr>
          <w:rFonts w:ascii="Times New Roman" w:hAnsi="Times New Roman" w:cs="Times New Roman"/>
          <w:sz w:val="26"/>
          <w:szCs w:val="26"/>
        </w:rPr>
        <w:t xml:space="preserve">the </w:t>
      </w:r>
      <w:r w:rsidRPr="00A275F4">
        <w:rPr>
          <w:rFonts w:ascii="Times New Roman" w:hAnsi="Times New Roman" w:cs="Times New Roman"/>
          <w:sz w:val="26"/>
          <w:szCs w:val="26"/>
        </w:rPr>
        <w:t>provincial level, this study conduct</w:t>
      </w:r>
      <w:r>
        <w:rPr>
          <w:rFonts w:ascii="Times New Roman" w:hAnsi="Times New Roman" w:cs="Times New Roman"/>
          <w:sz w:val="26"/>
          <w:szCs w:val="26"/>
        </w:rPr>
        <w:t>ed</w:t>
      </w:r>
      <w:r w:rsidRPr="00A275F4">
        <w:rPr>
          <w:rFonts w:ascii="Times New Roman" w:hAnsi="Times New Roman" w:cs="Times New Roman"/>
          <w:sz w:val="26"/>
          <w:szCs w:val="26"/>
        </w:rPr>
        <w:t xml:space="preserve"> the Granger causality test for a panel data of 60 provinces in Vietnam from 2006 to 2014 and found that there is an existence of bi-directional causality linkage between provincial competitiveness (hereafter we call “governance”) and economic growth. </w:t>
      </w:r>
      <w:r w:rsidRPr="00153598">
        <w:rPr>
          <w:rFonts w:ascii="Times New Roman" w:hAnsi="Times New Roman" w:cs="Times New Roman"/>
          <w:sz w:val="26"/>
          <w:szCs w:val="26"/>
        </w:rPr>
        <w:t>Furthermore, running a two-step system generalized method of moments estimation (SGMM), this work shows the general provincial competitiveness index and tax revenue have a significantly positive impact on economic growth at a 1% level in three models. Notably, the effects of components of tax revenue and sub-provincial competitiveness on growth are diverse. In addition, student rate, and poverty rate relate negatively to economic growth.</w:t>
      </w:r>
      <w:r w:rsidRPr="00A275F4">
        <w:rPr>
          <w:rFonts w:ascii="Times New Roman" w:hAnsi="Times New Roman" w:cs="Times New Roman"/>
          <w:sz w:val="26"/>
          <w:szCs w:val="26"/>
        </w:rPr>
        <w:t xml:space="preserve"> These findings imply that policymakers should focus on the increasing provincial competitiveness index as well as setting up </w:t>
      </w:r>
      <w:r>
        <w:rPr>
          <w:rFonts w:ascii="Times New Roman" w:hAnsi="Times New Roman" w:cs="Times New Roman"/>
          <w:sz w:val="26"/>
          <w:szCs w:val="26"/>
        </w:rPr>
        <w:t>an</w:t>
      </w:r>
      <w:r w:rsidRPr="00A275F4">
        <w:rPr>
          <w:rFonts w:ascii="Times New Roman" w:hAnsi="Times New Roman" w:cs="Times New Roman"/>
          <w:sz w:val="26"/>
          <w:szCs w:val="26"/>
        </w:rPr>
        <w:t xml:space="preserve"> effective </w:t>
      </w:r>
      <w:r>
        <w:rPr>
          <w:rFonts w:ascii="Times New Roman" w:hAnsi="Times New Roman" w:cs="Times New Roman"/>
          <w:sz w:val="26"/>
          <w:szCs w:val="26"/>
        </w:rPr>
        <w:t xml:space="preserve">tax </w:t>
      </w:r>
      <w:r w:rsidRPr="00A275F4">
        <w:rPr>
          <w:rFonts w:ascii="Times New Roman" w:hAnsi="Times New Roman" w:cs="Times New Roman"/>
          <w:sz w:val="26"/>
          <w:szCs w:val="26"/>
        </w:rPr>
        <w:t xml:space="preserve">collection system for rising growth. Moreover, local governors </w:t>
      </w:r>
      <w:r>
        <w:rPr>
          <w:rFonts w:ascii="Times New Roman" w:hAnsi="Times New Roman" w:cs="Times New Roman"/>
          <w:sz w:val="26"/>
          <w:szCs w:val="26"/>
        </w:rPr>
        <w:t>are</w:t>
      </w:r>
      <w:r w:rsidRPr="00A275F4">
        <w:rPr>
          <w:rFonts w:ascii="Times New Roman" w:hAnsi="Times New Roman" w:cs="Times New Roman"/>
          <w:sz w:val="26"/>
          <w:szCs w:val="26"/>
        </w:rPr>
        <w:t xml:space="preserve"> better providing variety of career options to reduce both ratios of student and poverty for sustainable developing economies in their areas. </w:t>
      </w:r>
    </w:p>
    <w:p w:rsidR="00153598" w:rsidRDefault="00153598" w:rsidP="00153598">
      <w:pPr>
        <w:pStyle w:val="ListParagraph"/>
        <w:spacing w:before="120" w:after="120" w:line="240" w:lineRule="auto"/>
        <w:ind w:left="0" w:firstLine="720"/>
        <w:rPr>
          <w:rFonts w:ascii="Times New Roman" w:hAnsi="Times New Roman" w:cs="Times New Roman"/>
          <w:sz w:val="26"/>
          <w:szCs w:val="26"/>
        </w:rPr>
      </w:pPr>
      <w:r w:rsidRPr="00A275F4">
        <w:rPr>
          <w:rFonts w:ascii="Times New Roman" w:hAnsi="Times New Roman" w:cs="Times New Roman"/>
          <w:b/>
          <w:sz w:val="26"/>
          <w:szCs w:val="26"/>
        </w:rPr>
        <w:t>Keywords:</w:t>
      </w:r>
      <w:r w:rsidRPr="00A275F4">
        <w:rPr>
          <w:rFonts w:ascii="Times New Roman" w:hAnsi="Times New Roman" w:cs="Times New Roman"/>
          <w:sz w:val="26"/>
          <w:szCs w:val="26"/>
        </w:rPr>
        <w:t xml:space="preserve"> Governance, </w:t>
      </w:r>
      <w:r>
        <w:rPr>
          <w:rFonts w:ascii="Times New Roman" w:hAnsi="Times New Roman" w:cs="Times New Roman"/>
          <w:sz w:val="26"/>
          <w:szCs w:val="26"/>
        </w:rPr>
        <w:t>t</w:t>
      </w:r>
      <w:r w:rsidRPr="00A275F4">
        <w:rPr>
          <w:rFonts w:ascii="Times New Roman" w:hAnsi="Times New Roman" w:cs="Times New Roman"/>
          <w:sz w:val="26"/>
          <w:szCs w:val="26"/>
        </w:rPr>
        <w:t>ax revenue, provincial competitiveness index, economic growth, Granger causality test, SGMM</w:t>
      </w:r>
      <w:r>
        <w:rPr>
          <w:rFonts w:ascii="Times New Roman" w:hAnsi="Times New Roman" w:cs="Times New Roman"/>
          <w:sz w:val="26"/>
          <w:szCs w:val="26"/>
        </w:rPr>
        <w:t>.</w:t>
      </w:r>
    </w:p>
    <w:p w:rsidR="00153598" w:rsidRPr="00A275F4" w:rsidRDefault="00153598" w:rsidP="00153598">
      <w:pPr>
        <w:pStyle w:val="ListParagraph"/>
        <w:numPr>
          <w:ilvl w:val="0"/>
          <w:numId w:val="1"/>
        </w:numPr>
        <w:spacing w:before="120" w:after="0" w:line="240" w:lineRule="auto"/>
        <w:rPr>
          <w:rFonts w:ascii="Times New Roman" w:hAnsi="Times New Roman" w:cs="Times New Roman"/>
          <w:b/>
          <w:sz w:val="26"/>
          <w:szCs w:val="26"/>
        </w:rPr>
      </w:pPr>
      <w:r w:rsidRPr="00A275F4">
        <w:rPr>
          <w:rFonts w:ascii="Times New Roman" w:hAnsi="Times New Roman" w:cs="Times New Roman"/>
          <w:b/>
          <w:sz w:val="26"/>
          <w:szCs w:val="26"/>
        </w:rPr>
        <w:t>Introduction</w:t>
      </w:r>
    </w:p>
    <w:p w:rsidR="00153598" w:rsidRPr="00A275F4" w:rsidRDefault="00153598" w:rsidP="00153598">
      <w:pPr>
        <w:pStyle w:val="ListParagraph"/>
        <w:spacing w:before="120" w:after="120" w:line="240" w:lineRule="auto"/>
        <w:ind w:left="0" w:firstLine="360"/>
        <w:jc w:val="both"/>
        <w:rPr>
          <w:rFonts w:ascii="Times New Roman" w:hAnsi="Times New Roman" w:cs="Times New Roman"/>
          <w:sz w:val="26"/>
          <w:szCs w:val="26"/>
        </w:rPr>
      </w:pPr>
      <w:r w:rsidRPr="00153598">
        <w:rPr>
          <w:rFonts w:ascii="Times New Roman" w:hAnsi="Times New Roman" w:cs="Times New Roman"/>
          <w:noProof/>
          <w:color w:val="000000" w:themeColor="text1"/>
          <w:sz w:val="26"/>
          <w:szCs w:val="26"/>
        </w:rPr>
        <w:t xml:space="preserve">Vietnam is one of the world’s developing countries. At the present time, the provincial governments in Vietnam are improving their policies to attract FDI flow. How does the authorities’ capability at the provincial level affect the economy in Vietnamese provinces? Furthermore, </w:t>
      </w:r>
      <w:r w:rsidRPr="00153598">
        <w:rPr>
          <w:rFonts w:ascii="Times New Roman" w:hAnsi="Times New Roman" w:cs="Times New Roman"/>
          <w:noProof/>
          <w:sz w:val="26"/>
          <w:szCs w:val="26"/>
        </w:rPr>
        <w:t>Jenkins (2004) indicated that Vietnam has to reduce poverty in rural areas for development</w:t>
      </w:r>
      <w:r w:rsidR="00D42851">
        <w:rPr>
          <w:rFonts w:ascii="Times New Roman" w:hAnsi="Times New Roman" w:cs="Times New Roman"/>
          <w:noProof/>
          <w:sz w:val="26"/>
          <w:szCs w:val="26"/>
        </w:rPr>
        <w:t xml:space="preserve"> </w:t>
      </w:r>
      <w:r w:rsidR="00D42851" w:rsidRPr="00D42851">
        <w:rPr>
          <w:rFonts w:ascii="Times New Roman" w:hAnsi="Times New Roman" w:cs="Times New Roman"/>
          <w:noProof/>
          <w:sz w:val="26"/>
          <w:szCs w:val="26"/>
          <w:highlight w:val="yellow"/>
        </w:rPr>
        <w:t>[1]</w:t>
      </w:r>
      <w:r w:rsidRPr="00153598">
        <w:rPr>
          <w:rFonts w:ascii="Times New Roman" w:hAnsi="Times New Roman" w:cs="Times New Roman"/>
          <w:noProof/>
          <w:sz w:val="26"/>
          <w:szCs w:val="26"/>
        </w:rPr>
        <w:t>. In addition, Acemoglu and Robinson (2012) argue that reducing the poverty rate will promote the rising of the economy</w:t>
      </w:r>
      <w:r w:rsidR="00D42851">
        <w:rPr>
          <w:rFonts w:ascii="Times New Roman" w:hAnsi="Times New Roman" w:cs="Times New Roman"/>
          <w:noProof/>
          <w:sz w:val="26"/>
          <w:szCs w:val="26"/>
        </w:rPr>
        <w:t xml:space="preserve"> </w:t>
      </w:r>
      <w:r w:rsidR="00D42851" w:rsidRPr="00D42851">
        <w:rPr>
          <w:rFonts w:ascii="Times New Roman" w:hAnsi="Times New Roman" w:cs="Times New Roman"/>
          <w:noProof/>
          <w:sz w:val="26"/>
          <w:szCs w:val="26"/>
          <w:highlight w:val="yellow"/>
        </w:rPr>
        <w:t>[2]</w:t>
      </w:r>
      <w:r w:rsidRPr="00D42851">
        <w:rPr>
          <w:rFonts w:ascii="Times New Roman" w:hAnsi="Times New Roman" w:cs="Times New Roman"/>
          <w:noProof/>
          <w:sz w:val="26"/>
          <w:szCs w:val="26"/>
          <w:highlight w:val="yellow"/>
        </w:rPr>
        <w:t>.</w:t>
      </w:r>
      <w:r w:rsidRPr="00153598">
        <w:rPr>
          <w:rFonts w:ascii="Times New Roman" w:hAnsi="Times New Roman" w:cs="Times New Roman"/>
          <w:noProof/>
          <w:sz w:val="26"/>
          <w:szCs w:val="26"/>
        </w:rPr>
        <w:t xml:space="preserve"> </w:t>
      </w:r>
      <w:r w:rsidRPr="00153598">
        <w:rPr>
          <w:rFonts w:ascii="Times New Roman" w:hAnsi="Times New Roman" w:cs="Times New Roman"/>
          <w:noProof/>
          <w:color w:val="000000" w:themeColor="text1"/>
          <w:sz w:val="26"/>
          <w:szCs w:val="26"/>
        </w:rPr>
        <w:t xml:space="preserve">Much less attention has been paid to assess the effect of the provincial competitiveness index on growth. Furthermore, in the past two decades, there has been little in the literature to shed light on the capability of provincial governance in an emerging market such as that of Vietnam, and there is a </w:t>
      </w:r>
      <w:r w:rsidRPr="00153598">
        <w:rPr>
          <w:rFonts w:ascii="Times New Roman" w:hAnsi="Times New Roman" w:cs="Times New Roman"/>
          <w:sz w:val="26"/>
          <w:szCs w:val="26"/>
        </w:rPr>
        <w:t>big question: “How does governance correlate to economic growth?” Thi</w:t>
      </w:r>
      <w:r w:rsidRPr="00A275F4">
        <w:rPr>
          <w:rFonts w:ascii="Times New Roman" w:hAnsi="Times New Roman" w:cs="Times New Roman"/>
          <w:sz w:val="26"/>
          <w:szCs w:val="26"/>
        </w:rPr>
        <w:t xml:space="preserve">s study </w:t>
      </w:r>
      <w:r>
        <w:rPr>
          <w:rFonts w:ascii="Times New Roman" w:hAnsi="Times New Roman" w:cs="Times New Roman"/>
          <w:sz w:val="26"/>
          <w:szCs w:val="26"/>
        </w:rPr>
        <w:t xml:space="preserve">has been </w:t>
      </w:r>
      <w:r w:rsidRPr="00A275F4">
        <w:rPr>
          <w:rFonts w:ascii="Times New Roman" w:hAnsi="Times New Roman" w:cs="Times New Roman"/>
          <w:sz w:val="26"/>
          <w:szCs w:val="26"/>
        </w:rPr>
        <w:t>conduct</w:t>
      </w:r>
      <w:r>
        <w:rPr>
          <w:rFonts w:ascii="Times New Roman" w:hAnsi="Times New Roman" w:cs="Times New Roman"/>
          <w:sz w:val="26"/>
          <w:szCs w:val="26"/>
        </w:rPr>
        <w:t>ed with</w:t>
      </w:r>
      <w:r w:rsidRPr="00A275F4">
        <w:rPr>
          <w:rFonts w:ascii="Times New Roman" w:hAnsi="Times New Roman" w:cs="Times New Roman"/>
          <w:sz w:val="26"/>
          <w:szCs w:val="26"/>
        </w:rPr>
        <w:t xml:space="preserve"> the research title “Causal linkage among tax revenue, provincial competitiveness and economic growth at </w:t>
      </w:r>
      <w:r w:rsidR="00D42851">
        <w:rPr>
          <w:rFonts w:ascii="Times New Roman" w:hAnsi="Times New Roman" w:cs="Times New Roman"/>
          <w:sz w:val="26"/>
          <w:szCs w:val="26"/>
        </w:rPr>
        <w:t xml:space="preserve">the </w:t>
      </w:r>
      <w:r w:rsidRPr="00A275F4">
        <w:rPr>
          <w:rFonts w:ascii="Times New Roman" w:hAnsi="Times New Roman" w:cs="Times New Roman"/>
          <w:sz w:val="26"/>
          <w:szCs w:val="26"/>
        </w:rPr>
        <w:t>provincial level: Evidence from Vietnam” to answer this question.</w:t>
      </w:r>
      <w:r>
        <w:rPr>
          <w:rFonts w:ascii="Times New Roman" w:hAnsi="Times New Roman" w:cs="Times New Roman"/>
          <w:sz w:val="26"/>
          <w:szCs w:val="26"/>
        </w:rPr>
        <w:t xml:space="preserve"> </w:t>
      </w:r>
    </w:p>
    <w:p w:rsidR="00153598" w:rsidRDefault="00153598" w:rsidP="00153598">
      <w:pPr>
        <w:spacing w:before="120" w:after="0" w:line="240" w:lineRule="auto"/>
        <w:ind w:firstLine="360"/>
        <w:jc w:val="both"/>
        <w:rPr>
          <w:rFonts w:ascii="Times New Roman" w:hAnsi="Times New Roman" w:cs="Times New Roman"/>
          <w:sz w:val="26"/>
          <w:szCs w:val="26"/>
        </w:rPr>
      </w:pPr>
      <w:r w:rsidRPr="00A275F4">
        <w:rPr>
          <w:rFonts w:ascii="Times New Roman" w:hAnsi="Times New Roman" w:cs="Times New Roman"/>
          <w:sz w:val="26"/>
          <w:szCs w:val="26"/>
        </w:rPr>
        <w:lastRenderedPageBreak/>
        <w:t xml:space="preserve">The research aims to: (1) Investigate the relationship between governance and economic growth for a data set of 60 provinces in Vietnam in </w:t>
      </w:r>
      <w:r>
        <w:rPr>
          <w:rFonts w:ascii="Times New Roman" w:hAnsi="Times New Roman" w:cs="Times New Roman"/>
          <w:sz w:val="26"/>
          <w:szCs w:val="26"/>
        </w:rPr>
        <w:t xml:space="preserve">the </w:t>
      </w:r>
      <w:r w:rsidRPr="00A275F4">
        <w:rPr>
          <w:rFonts w:ascii="Times New Roman" w:hAnsi="Times New Roman" w:cs="Times New Roman"/>
          <w:sz w:val="26"/>
          <w:szCs w:val="26"/>
        </w:rPr>
        <w:t>period 2006-2014</w:t>
      </w:r>
      <w:r>
        <w:rPr>
          <w:rFonts w:ascii="Times New Roman" w:hAnsi="Times New Roman" w:cs="Times New Roman"/>
          <w:sz w:val="26"/>
          <w:szCs w:val="26"/>
        </w:rPr>
        <w:t>;</w:t>
      </w:r>
      <w:r w:rsidRPr="00A275F4">
        <w:rPr>
          <w:rFonts w:ascii="Times New Roman" w:hAnsi="Times New Roman" w:cs="Times New Roman"/>
          <w:sz w:val="26"/>
          <w:szCs w:val="26"/>
        </w:rPr>
        <w:t xml:space="preserve"> (2) Measure the effect </w:t>
      </w:r>
      <w:r>
        <w:rPr>
          <w:rFonts w:ascii="Times New Roman" w:hAnsi="Times New Roman" w:cs="Times New Roman"/>
          <w:sz w:val="26"/>
          <w:szCs w:val="26"/>
        </w:rPr>
        <w:t xml:space="preserve">of the </w:t>
      </w:r>
      <w:r w:rsidRPr="00A275F4">
        <w:rPr>
          <w:rFonts w:ascii="Times New Roman" w:hAnsi="Times New Roman" w:cs="Times New Roman"/>
          <w:sz w:val="26"/>
          <w:szCs w:val="26"/>
        </w:rPr>
        <w:t xml:space="preserve">level of governance on economic growth in the same period. </w:t>
      </w:r>
    </w:p>
    <w:p w:rsidR="00D42851" w:rsidRPr="00A275F4" w:rsidRDefault="00D42851" w:rsidP="00D42851">
      <w:pPr>
        <w:pStyle w:val="ListParagraph"/>
        <w:numPr>
          <w:ilvl w:val="0"/>
          <w:numId w:val="1"/>
        </w:numPr>
        <w:spacing w:before="120" w:after="0" w:line="240" w:lineRule="auto"/>
        <w:rPr>
          <w:rFonts w:ascii="Times New Roman" w:hAnsi="Times New Roman" w:cs="Times New Roman"/>
          <w:b/>
          <w:sz w:val="26"/>
          <w:szCs w:val="26"/>
        </w:rPr>
      </w:pPr>
      <w:r w:rsidRPr="00A275F4">
        <w:rPr>
          <w:rFonts w:ascii="Times New Roman" w:hAnsi="Times New Roman" w:cs="Times New Roman"/>
          <w:b/>
          <w:sz w:val="26"/>
          <w:szCs w:val="26"/>
        </w:rPr>
        <w:t>Literature review and analytical framework</w:t>
      </w:r>
    </w:p>
    <w:p w:rsidR="00D42851" w:rsidRPr="00D42851" w:rsidRDefault="00D42851" w:rsidP="00D42851">
      <w:pPr>
        <w:spacing w:before="120" w:after="0" w:line="240" w:lineRule="auto"/>
        <w:ind w:firstLine="360"/>
        <w:jc w:val="both"/>
        <w:rPr>
          <w:rFonts w:ascii="Times New Roman" w:hAnsi="Times New Roman" w:cs="Times New Roman"/>
          <w:noProof/>
          <w:color w:val="000000" w:themeColor="text1"/>
          <w:sz w:val="26"/>
          <w:szCs w:val="26"/>
        </w:rPr>
      </w:pPr>
      <w:r w:rsidRPr="00D42851">
        <w:rPr>
          <w:rFonts w:ascii="Times New Roman" w:hAnsi="Times New Roman" w:cs="Times New Roman"/>
          <w:color w:val="000000" w:themeColor="text1"/>
          <w:sz w:val="26"/>
          <w:szCs w:val="26"/>
        </w:rPr>
        <w:t xml:space="preserve">There is little literature on the growth effect of local government’s capability on issuing policies or standards. In a case study conducted in Korea, Taiwan, and Japan, </w:t>
      </w:r>
      <w:r w:rsidRPr="00D42851">
        <w:rPr>
          <w:rFonts w:ascii="Times New Roman" w:hAnsi="Times New Roman" w:cs="Times New Roman"/>
          <w:noProof/>
          <w:color w:val="000000" w:themeColor="text1"/>
          <w:sz w:val="26"/>
          <w:szCs w:val="26"/>
        </w:rPr>
        <w:t>Amsden (1989) postulated that economic growth relies on the way of imposing policies, standards, and taxation by the local authorities</w:t>
      </w:r>
      <w:r>
        <w:rPr>
          <w:rFonts w:ascii="Times New Roman" w:hAnsi="Times New Roman" w:cs="Times New Roman"/>
          <w:noProof/>
          <w:color w:val="000000" w:themeColor="text1"/>
          <w:sz w:val="26"/>
          <w:szCs w:val="26"/>
        </w:rPr>
        <w:t xml:space="preserve"> </w:t>
      </w:r>
      <w:r w:rsidRPr="00D42851">
        <w:rPr>
          <w:rFonts w:ascii="Times New Roman" w:hAnsi="Times New Roman" w:cs="Times New Roman"/>
          <w:noProof/>
          <w:color w:val="000000" w:themeColor="text1"/>
          <w:sz w:val="26"/>
          <w:szCs w:val="26"/>
          <w:highlight w:val="yellow"/>
        </w:rPr>
        <w:t>[3]. Furthemore,</w:t>
      </w:r>
      <w:r w:rsidRPr="00D42851">
        <w:rPr>
          <w:rFonts w:ascii="Times New Roman" w:hAnsi="Times New Roman" w:cs="Times New Roman"/>
          <w:noProof/>
          <w:color w:val="000000" w:themeColor="text1"/>
          <w:sz w:val="26"/>
          <w:szCs w:val="26"/>
        </w:rPr>
        <w:t xml:space="preserve"> with a study that applied the game theory about the authorities in Colombia, Acemoglu, García-Jimeno, and Robinson (2015) argued that the competence to obey government law, the capability to provide public goods or services as well as the competence to design the regulatory standards for activities of economy, can demonstrate the capability of the authorities</w:t>
      </w:r>
      <w:r w:rsidR="00BB0783">
        <w:rPr>
          <w:rFonts w:ascii="Times New Roman" w:hAnsi="Times New Roman" w:cs="Times New Roman"/>
          <w:noProof/>
          <w:color w:val="000000" w:themeColor="text1"/>
          <w:sz w:val="26"/>
          <w:szCs w:val="26"/>
        </w:rPr>
        <w:t xml:space="preserve"> </w:t>
      </w:r>
      <w:r w:rsidR="00BB0783" w:rsidRPr="00BB0783">
        <w:rPr>
          <w:rFonts w:ascii="Times New Roman" w:hAnsi="Times New Roman" w:cs="Times New Roman"/>
          <w:noProof/>
          <w:color w:val="000000" w:themeColor="text1"/>
          <w:sz w:val="26"/>
          <w:szCs w:val="26"/>
          <w:highlight w:val="yellow"/>
        </w:rPr>
        <w:t>[4]</w:t>
      </w:r>
      <w:r w:rsidRPr="00BB0783">
        <w:rPr>
          <w:rFonts w:ascii="Times New Roman" w:hAnsi="Times New Roman" w:cs="Times New Roman"/>
          <w:noProof/>
          <w:color w:val="000000" w:themeColor="text1"/>
          <w:sz w:val="26"/>
          <w:szCs w:val="26"/>
          <w:highlight w:val="yellow"/>
        </w:rPr>
        <w:t>.</w:t>
      </w:r>
      <w:r w:rsidRPr="00D42851">
        <w:rPr>
          <w:rFonts w:ascii="Times New Roman" w:hAnsi="Times New Roman" w:cs="Times New Roman"/>
          <w:noProof/>
          <w:color w:val="000000" w:themeColor="text1"/>
          <w:sz w:val="26"/>
          <w:szCs w:val="26"/>
        </w:rPr>
        <w:t xml:space="preserve"> In a province whose authorities have a weakness in these competences, there will be a negative relationship to the economic outcome. Dincecco and Katz (2012) investigated the panel data of 11 countries in Europe at a provincial level and they argued that the authorities who are able to extract resources effectively can gain a higher economic outcome</w:t>
      </w:r>
      <w:r w:rsidR="001D0CAF">
        <w:rPr>
          <w:rFonts w:ascii="Times New Roman" w:hAnsi="Times New Roman" w:cs="Times New Roman"/>
          <w:noProof/>
          <w:color w:val="000000" w:themeColor="text1"/>
          <w:sz w:val="26"/>
          <w:szCs w:val="26"/>
        </w:rPr>
        <w:t xml:space="preserve"> </w:t>
      </w:r>
      <w:r w:rsidR="001D0CAF" w:rsidRPr="001D0CAF">
        <w:rPr>
          <w:rFonts w:ascii="Times New Roman" w:hAnsi="Times New Roman" w:cs="Times New Roman"/>
          <w:noProof/>
          <w:color w:val="000000" w:themeColor="text1"/>
          <w:sz w:val="26"/>
          <w:szCs w:val="26"/>
          <w:highlight w:val="yellow"/>
        </w:rPr>
        <w:t>[5]</w:t>
      </w:r>
      <w:r w:rsidRPr="001D0CAF">
        <w:rPr>
          <w:rFonts w:ascii="Times New Roman" w:hAnsi="Times New Roman" w:cs="Times New Roman"/>
          <w:noProof/>
          <w:color w:val="000000" w:themeColor="text1"/>
          <w:sz w:val="26"/>
          <w:szCs w:val="26"/>
          <w:highlight w:val="yellow"/>
        </w:rPr>
        <w:t>.</w:t>
      </w:r>
      <w:r w:rsidRPr="00D42851">
        <w:rPr>
          <w:rFonts w:ascii="Times New Roman" w:hAnsi="Times New Roman" w:cs="Times New Roman"/>
          <w:noProof/>
          <w:color w:val="000000" w:themeColor="text1"/>
          <w:sz w:val="26"/>
          <w:szCs w:val="26"/>
        </w:rPr>
        <w:t xml:space="preserve"> In the long term, the capabilities of government at a provincial level are key success factors in the raising up of the economy. Phan (2013) conducted an empirical research on data at a provincial level in Vietnam from 2006 to 2010 and found that the authorities who focus on improving the below sub-competitiveness index such as: land right access, minimal informal charges, and proactive leadership should affect positively the business of firms and this will indirectly increase economic growth</w:t>
      </w:r>
      <w:r w:rsidR="001D0CAF">
        <w:rPr>
          <w:rFonts w:ascii="Times New Roman" w:hAnsi="Times New Roman" w:cs="Times New Roman"/>
          <w:noProof/>
          <w:color w:val="000000" w:themeColor="text1"/>
          <w:sz w:val="26"/>
          <w:szCs w:val="26"/>
        </w:rPr>
        <w:t xml:space="preserve"> </w:t>
      </w:r>
      <w:r w:rsidR="001D0CAF" w:rsidRPr="001D0CAF">
        <w:rPr>
          <w:rFonts w:ascii="Times New Roman" w:hAnsi="Times New Roman" w:cs="Times New Roman"/>
          <w:noProof/>
          <w:color w:val="000000" w:themeColor="text1"/>
          <w:sz w:val="26"/>
          <w:szCs w:val="26"/>
          <w:highlight w:val="yellow"/>
        </w:rPr>
        <w:t>[6]</w:t>
      </w:r>
      <w:r w:rsidRPr="001D0CAF">
        <w:rPr>
          <w:rFonts w:ascii="Times New Roman" w:hAnsi="Times New Roman" w:cs="Times New Roman"/>
          <w:noProof/>
          <w:color w:val="000000" w:themeColor="text1"/>
          <w:sz w:val="26"/>
          <w:szCs w:val="26"/>
          <w:highlight w:val="yellow"/>
        </w:rPr>
        <w:t>.</w:t>
      </w:r>
      <w:r w:rsidRPr="00D42851">
        <w:rPr>
          <w:rFonts w:ascii="Times New Roman" w:hAnsi="Times New Roman" w:cs="Times New Roman"/>
          <w:noProof/>
          <w:color w:val="000000" w:themeColor="text1"/>
          <w:sz w:val="26"/>
          <w:szCs w:val="26"/>
        </w:rPr>
        <w:t xml:space="preserve"> However, his study did not consider the problems of the effect from the dependent variable of lag on present economic activities. William (2013) ran an empirical research for an American dataset and found that the big cities provide firms with huge business opportunities and also charge large payments</w:t>
      </w:r>
      <w:r w:rsidR="001D0CAF">
        <w:rPr>
          <w:rFonts w:ascii="Times New Roman" w:hAnsi="Times New Roman" w:cs="Times New Roman"/>
          <w:noProof/>
          <w:color w:val="000000" w:themeColor="text1"/>
          <w:sz w:val="26"/>
          <w:szCs w:val="26"/>
        </w:rPr>
        <w:t xml:space="preserve"> </w:t>
      </w:r>
      <w:r w:rsidR="001D0CAF" w:rsidRPr="001D0CAF">
        <w:rPr>
          <w:rFonts w:ascii="Times New Roman" w:hAnsi="Times New Roman" w:cs="Times New Roman"/>
          <w:noProof/>
          <w:color w:val="000000" w:themeColor="text1"/>
          <w:sz w:val="26"/>
          <w:szCs w:val="26"/>
          <w:highlight w:val="yellow"/>
        </w:rPr>
        <w:t>[7]</w:t>
      </w:r>
      <w:r w:rsidRPr="001D0CAF">
        <w:rPr>
          <w:rFonts w:ascii="Times New Roman" w:hAnsi="Times New Roman" w:cs="Times New Roman"/>
          <w:noProof/>
          <w:color w:val="000000" w:themeColor="text1"/>
          <w:sz w:val="26"/>
          <w:szCs w:val="26"/>
          <w:highlight w:val="yellow"/>
        </w:rPr>
        <w:t>.</w:t>
      </w:r>
      <w:r w:rsidRPr="00D42851">
        <w:rPr>
          <w:rFonts w:ascii="Times New Roman" w:hAnsi="Times New Roman" w:cs="Times New Roman"/>
          <w:noProof/>
          <w:color w:val="000000" w:themeColor="text1"/>
          <w:sz w:val="26"/>
          <w:szCs w:val="26"/>
        </w:rPr>
        <w:t xml:space="preserve"> Knutsen (2013) performed OLS, PSCE, and FE models on a panel data of Sub-Sahara countries in Africa from 1984 to 2004, and implied that the growth effect of democracy relies on the capability of authorities</w:t>
      </w:r>
      <w:r w:rsidR="00880FCA">
        <w:rPr>
          <w:rFonts w:ascii="Times New Roman" w:hAnsi="Times New Roman" w:cs="Times New Roman"/>
          <w:noProof/>
          <w:color w:val="000000" w:themeColor="text1"/>
          <w:sz w:val="26"/>
          <w:szCs w:val="26"/>
        </w:rPr>
        <w:t xml:space="preserve"> </w:t>
      </w:r>
      <w:r w:rsidR="00880FCA" w:rsidRPr="00880FCA">
        <w:rPr>
          <w:rFonts w:ascii="Times New Roman" w:hAnsi="Times New Roman" w:cs="Times New Roman"/>
          <w:noProof/>
          <w:color w:val="000000" w:themeColor="text1"/>
          <w:sz w:val="26"/>
          <w:szCs w:val="26"/>
          <w:highlight w:val="yellow"/>
        </w:rPr>
        <w:t>[8]</w:t>
      </w:r>
      <w:r w:rsidRPr="00880FCA">
        <w:rPr>
          <w:rFonts w:ascii="Times New Roman" w:hAnsi="Times New Roman" w:cs="Times New Roman"/>
          <w:noProof/>
          <w:color w:val="000000" w:themeColor="text1"/>
          <w:sz w:val="26"/>
          <w:szCs w:val="26"/>
          <w:highlight w:val="yellow"/>
        </w:rPr>
        <w:t>.</w:t>
      </w:r>
      <w:r w:rsidRPr="00D42851">
        <w:rPr>
          <w:rFonts w:ascii="Times New Roman" w:hAnsi="Times New Roman" w:cs="Times New Roman"/>
          <w:noProof/>
          <w:color w:val="000000" w:themeColor="text1"/>
          <w:sz w:val="26"/>
          <w:szCs w:val="26"/>
        </w:rPr>
        <w:t xml:space="preserve"> Consequently, in areas where government has a weak administration</w:t>
      </w:r>
      <w:r w:rsidRPr="00880FCA">
        <w:rPr>
          <w:rFonts w:ascii="Times New Roman" w:hAnsi="Times New Roman" w:cs="Times New Roman"/>
          <w:noProof/>
          <w:color w:val="000000" w:themeColor="text1"/>
          <w:sz w:val="26"/>
          <w:szCs w:val="26"/>
          <w:highlight w:val="yellow"/>
        </w:rPr>
        <w:t xml:space="preserve">, </w:t>
      </w:r>
      <w:r w:rsidR="00880FCA" w:rsidRPr="00880FCA">
        <w:rPr>
          <w:rFonts w:ascii="Times New Roman" w:hAnsi="Times New Roman" w:cs="Times New Roman"/>
          <w:noProof/>
          <w:color w:val="000000" w:themeColor="text1"/>
          <w:sz w:val="26"/>
          <w:szCs w:val="26"/>
          <w:highlight w:val="yellow"/>
        </w:rPr>
        <w:t>but</w:t>
      </w:r>
      <w:r w:rsidRPr="00D42851">
        <w:rPr>
          <w:rFonts w:ascii="Times New Roman" w:hAnsi="Times New Roman" w:cs="Times New Roman"/>
          <w:noProof/>
          <w:color w:val="000000" w:themeColor="text1"/>
          <w:sz w:val="26"/>
          <w:szCs w:val="26"/>
        </w:rPr>
        <w:t xml:space="preserve"> has strong democracy</w:t>
      </w:r>
      <w:r w:rsidR="0068614B">
        <w:rPr>
          <w:rFonts w:ascii="Times New Roman" w:hAnsi="Times New Roman" w:cs="Times New Roman"/>
          <w:noProof/>
          <w:color w:val="000000" w:themeColor="text1"/>
          <w:sz w:val="26"/>
          <w:szCs w:val="26"/>
        </w:rPr>
        <w:t>,</w:t>
      </w:r>
      <w:r w:rsidRPr="00D42851">
        <w:rPr>
          <w:rFonts w:ascii="Times New Roman" w:hAnsi="Times New Roman" w:cs="Times New Roman"/>
          <w:noProof/>
          <w:color w:val="000000" w:themeColor="text1"/>
          <w:sz w:val="26"/>
          <w:szCs w:val="26"/>
        </w:rPr>
        <w:t xml:space="preserve"> </w:t>
      </w:r>
      <w:r w:rsidRPr="00A2121B">
        <w:rPr>
          <w:rFonts w:ascii="Times New Roman" w:hAnsi="Times New Roman" w:cs="Times New Roman"/>
          <w:noProof/>
          <w:color w:val="000000" w:themeColor="text1"/>
          <w:sz w:val="26"/>
          <w:szCs w:val="26"/>
          <w:highlight w:val="yellow"/>
        </w:rPr>
        <w:t xml:space="preserve">it </w:t>
      </w:r>
      <w:r w:rsidR="00DD5F23" w:rsidRPr="00A2121B">
        <w:rPr>
          <w:rFonts w:ascii="Times New Roman" w:hAnsi="Times New Roman" w:cs="Times New Roman"/>
          <w:noProof/>
          <w:color w:val="000000" w:themeColor="text1"/>
          <w:sz w:val="26"/>
          <w:szCs w:val="26"/>
          <w:highlight w:val="yellow"/>
        </w:rPr>
        <w:t>still</w:t>
      </w:r>
      <w:r w:rsidR="00DD5F23">
        <w:rPr>
          <w:rFonts w:ascii="Times New Roman" w:hAnsi="Times New Roman" w:cs="Times New Roman"/>
          <w:noProof/>
          <w:color w:val="000000" w:themeColor="text1"/>
          <w:sz w:val="26"/>
          <w:szCs w:val="26"/>
        </w:rPr>
        <w:t xml:space="preserve"> </w:t>
      </w:r>
      <w:r w:rsidRPr="00D42851">
        <w:rPr>
          <w:rFonts w:ascii="Times New Roman" w:hAnsi="Times New Roman" w:cs="Times New Roman"/>
          <w:noProof/>
          <w:color w:val="000000" w:themeColor="text1"/>
          <w:sz w:val="26"/>
          <w:szCs w:val="26"/>
        </w:rPr>
        <w:t>positively relates to growth. Majid, Mohamed, Haron, Omar, and Jomitin (2014) conducted a survey on misappropriation in two city councils in Malaysia and indicated that the local authorities have a key role in the implementation of national development plans and policies, so that they take a major part in their area’s economic growth</w:t>
      </w:r>
      <w:r w:rsidR="0068614B">
        <w:rPr>
          <w:rFonts w:ascii="Times New Roman" w:hAnsi="Times New Roman" w:cs="Times New Roman"/>
          <w:noProof/>
          <w:color w:val="000000" w:themeColor="text1"/>
          <w:sz w:val="26"/>
          <w:szCs w:val="26"/>
        </w:rPr>
        <w:t xml:space="preserve"> </w:t>
      </w:r>
      <w:r w:rsidR="0068614B" w:rsidRPr="0068614B">
        <w:rPr>
          <w:rFonts w:ascii="Times New Roman" w:hAnsi="Times New Roman" w:cs="Times New Roman"/>
          <w:noProof/>
          <w:color w:val="000000" w:themeColor="text1"/>
          <w:sz w:val="26"/>
          <w:szCs w:val="26"/>
          <w:highlight w:val="yellow"/>
        </w:rPr>
        <w:t>[9]</w:t>
      </w:r>
      <w:r w:rsidRPr="0068614B">
        <w:rPr>
          <w:rFonts w:ascii="Times New Roman" w:hAnsi="Times New Roman" w:cs="Times New Roman"/>
          <w:noProof/>
          <w:color w:val="000000" w:themeColor="text1"/>
          <w:sz w:val="26"/>
          <w:szCs w:val="26"/>
          <w:highlight w:val="yellow"/>
        </w:rPr>
        <w:t>.</w:t>
      </w:r>
      <w:r w:rsidRPr="00D42851">
        <w:rPr>
          <w:rFonts w:ascii="Times New Roman" w:hAnsi="Times New Roman" w:cs="Times New Roman"/>
          <w:noProof/>
          <w:color w:val="000000" w:themeColor="text1"/>
          <w:sz w:val="26"/>
          <w:szCs w:val="26"/>
        </w:rPr>
        <w:t xml:space="preserve"> </w:t>
      </w:r>
    </w:p>
    <w:p w:rsidR="00D42851" w:rsidRPr="00D42851" w:rsidRDefault="00D42851" w:rsidP="00D42851">
      <w:pPr>
        <w:spacing w:before="120" w:after="0" w:line="240" w:lineRule="auto"/>
        <w:jc w:val="both"/>
        <w:rPr>
          <w:rFonts w:ascii="Times New Roman" w:hAnsi="Times New Roman" w:cs="Times New Roman"/>
          <w:noProof/>
          <w:color w:val="000000" w:themeColor="text1"/>
          <w:sz w:val="26"/>
          <w:szCs w:val="26"/>
        </w:rPr>
      </w:pPr>
      <w:r w:rsidRPr="00D42851">
        <w:rPr>
          <w:rFonts w:ascii="Times New Roman" w:hAnsi="Times New Roman" w:cs="Times New Roman"/>
          <w:color w:val="000000" w:themeColor="text1"/>
          <w:sz w:val="26"/>
          <w:szCs w:val="26"/>
        </w:rPr>
        <w:t>Moreover, tax revenue and governance play a crucial role in an economy. The amount of tax revenue contributes a key element for creating the national budget (</w:t>
      </w:r>
      <w:r w:rsidRPr="00D42851">
        <w:rPr>
          <w:rFonts w:ascii="Times New Roman" w:hAnsi="Times New Roman" w:cs="Times New Roman"/>
          <w:noProof/>
          <w:color w:val="000000" w:themeColor="text1"/>
          <w:sz w:val="26"/>
          <w:szCs w:val="26"/>
        </w:rPr>
        <w:t>Hakim and Bujang 2012</w:t>
      </w:r>
      <w:r w:rsidRPr="00612A6C">
        <w:rPr>
          <w:rFonts w:ascii="Times New Roman" w:hAnsi="Times New Roman" w:cs="Times New Roman"/>
          <w:noProof/>
          <w:color w:val="000000" w:themeColor="text1"/>
          <w:sz w:val="26"/>
          <w:szCs w:val="26"/>
          <w:highlight w:val="yellow"/>
        </w:rPr>
        <w:t>)</w:t>
      </w:r>
      <w:r w:rsidR="00612A6C" w:rsidRPr="00612A6C">
        <w:rPr>
          <w:rFonts w:ascii="Times New Roman" w:hAnsi="Times New Roman" w:cs="Times New Roman"/>
          <w:noProof/>
          <w:color w:val="000000" w:themeColor="text1"/>
          <w:sz w:val="26"/>
          <w:szCs w:val="26"/>
          <w:highlight w:val="yellow"/>
        </w:rPr>
        <w:t xml:space="preserve"> [10]</w:t>
      </w:r>
      <w:r w:rsidRPr="00612A6C">
        <w:rPr>
          <w:rFonts w:ascii="Times New Roman" w:hAnsi="Times New Roman" w:cs="Times New Roman"/>
          <w:noProof/>
          <w:color w:val="000000" w:themeColor="text1"/>
          <w:sz w:val="26"/>
          <w:szCs w:val="26"/>
          <w:highlight w:val="yellow"/>
        </w:rPr>
        <w:t>.</w:t>
      </w:r>
      <w:r w:rsidRPr="00D42851">
        <w:rPr>
          <w:rFonts w:ascii="Times New Roman" w:hAnsi="Times New Roman" w:cs="Times New Roman"/>
          <w:noProof/>
          <w:color w:val="000000" w:themeColor="text1"/>
          <w:sz w:val="26"/>
          <w:szCs w:val="26"/>
        </w:rPr>
        <w:t xml:space="preserve"> A number of studies reported in the literature point out the complicated impact of tax revenue and governance on economic growth (</w:t>
      </w:r>
      <w:r w:rsidRPr="00D42851">
        <w:rPr>
          <w:rFonts w:ascii="Times New Roman" w:hAnsi="Times New Roman" w:cs="Times New Roman"/>
          <w:noProof/>
          <w:color w:val="000000" w:themeColor="text1"/>
          <w:sz w:val="26"/>
          <w:szCs w:val="26"/>
        </w:rPr>
        <w:fldChar w:fldCharType="begin" w:fldLock="1"/>
      </w:r>
      <w:r w:rsidRPr="00D42851">
        <w:rPr>
          <w:rFonts w:ascii="Times New Roman" w:hAnsi="Times New Roman" w:cs="Times New Roman"/>
          <w:noProof/>
          <w:color w:val="000000" w:themeColor="text1"/>
          <w:sz w:val="26"/>
          <w:szCs w:val="26"/>
        </w:rPr>
        <w:instrText>ADDIN CSL_CITATION { "citationItems" : [ { "id" : "ITEM-1", "itemData" : { "DOI" : "10.2307/1060685", "ISBN" : "00384038", "ISSN" : "00384038", "abstract" : "This study evaluates the impact of state and local taxes on economic development by applying meta regression analysis to a survey of the literature by Timothy J. Bartik (1991). The results generally confirm Bartik's conclusion that the effect of taxes is modest across interstate and intermetro areas but much more pronounced within metro areas. Studies neglecting to control for public services and fixed effects will underestimate the tax elasticity. Those measuring growth as aggregate income or investment growth will find a lower tax elasticity. Still, most modeling differences encountered across studies do not affect the estimated tax elasticity.", "author" : [ { "dropping-particle" : "", "family" : "Helms", "given" : "Jay L.", "non-dropping-particle" : "", "parse-names" : false, "suffix" : "" } ], "container-title" : "The review of Economics and Statistics", "id" : "ITEM-1", "issue" : "4", "issued" : { "date-parts" : [ [ "1985" ] ] }, "page" : "574-582", "title" : "The effect of state and local taxes on economic development: A meta-analysis", "type" : "article-journal", "volume" : "67" }, "uris" : [ "http://www.mendeley.com/documents/?uuid=b428fa83-44f7-4d5b-a4c6-5d63c56c6e9d" ] }, { "id" : "ITEM-2", "itemData" : { "DOI" : "10.2307/2937943", "ISBN" : "0000000000", "ISSN" : "00335533", "PMID" : "21727672", "abstract" : "For 98 countries in the period 1960-1985, the growth rate of real per capita GDP is positively related to initial human capital (proxied by 1960 school-enrollment rates) and negatively related to the initial (1960) level of real per capita GDP Countries with higher human capital also have lower fertility rates and higher ratios of physical investment to GDP. Growth is inversely related to the share of government consumption in GDP, but insignificantly related to the share of public investment. Growth rates are positively related to measures of political stability and inversely related to a proxy for market distortions.", "author" : [ { "dropping-particle" : "", "family" : "Barro", "given" : "Robert J", "non-dropping-particle" : "", "parse-names" : false, "suffix" : "" } ], "container-title" : "Quarterly Journal of Economics", "id" : "ITEM-2", "issue" : "2", "issued" : { "date-parts" : [ [ "1991" ] ] }, "page" : "407-443", "title" : "Economic growth in a cross section of countries.", "type" : "article-journal", "volume" : "106" }, "uris" : [ "http://www.mendeley.com/documents/?uuid=b2761987-52ba-41a7-8c39-1cda900cdd28" ] }, { "id" : "ITEM-3", "itemData" : { "author" : [ { "dropping-particle" : "", "family" : "Barro", "given" : "RJ", "non-dropping-particle" : "", "parse-names" : false, "suffix" : "" }, { "dropping-particle" : "", "family" : "Sala-i-Martin", "given" : "X", "non-dropping-particle" : "", "parse-names" : false, "suffix" : "" } ], "container-title" : "The review of economic studies", "id" : "ITEM-3", "issue" : "4", "issued" : { "date-parts" : [ [ "1992" ] ] }, "note" : "NULL", "page" : "645-661", "title" : "Public finance in models of economic growth", "type" : "article-journal", "volume" : "59" }, "uris" : [ "http://www.mendeley.com/documents/?uuid=76c5b32f-5056-4815-8471-83a279968bb7" ] }, { "id" : "ITEM-4", "itemData" : { "DOI" : "10.1057/ces.2009.7", "ISSN" : "0888-7233", "author" : [ { "dropping-particle" : "", "family" : "Cooray", "given" : "Arusha", "non-dropping-particle" : "", "parse-names" : false, "suffix" : "" } ], "container-title" : "Comparative Economic Studies", "id" : "ITEM-4", "issue" : "3", "issued" : { "date-parts" : [ [ "2009" ] ] }, "page" : "401-418", "title" : "Government Expenditure, Governance and Economic Growth", "type" : "article-journal", "volume" : "51" }, "uris" : [ "http://www.mendeley.com/documents/?uuid=acf7ba3b-c979-40f8-ae21-498d4a92e85f" ] }, { "id" : "ITEM-5", "itemData" : { "DOI" : "10.1257/aer.100.2.115", "ISBN" : "00028282", "ISSN" : "00028282", "abstract" : "The article presents an examination into the economic dynamics surrounding property rights protection and access to public goods in states of varying levels of stability. Introductory details are given noting the tendency or power holders and elites in weaker states to use business and government institutions to secure and maintain power through taxation and other fiscal controls. It is suggested that as states increase in stability they will use more diverse controls in more efficient means. Econometric models are then provided examining the legitimacy of this view.", "author" : [ { "dropping-particle" : "", "family" : "Acemoglu", "given" : "Daron", "non-dropping-particle" : "", "parse-names" : false, "suffix" : "" } ], "container-title" : "American Economic Review", "id" : "ITEM-5", "issue" : "2", "issued" : { "date-parts" : [ [ "2010" ] ] }, "page" : "115-119", "title" : "Institutions, factor prices, and taxation: Virtues of strong states?", "type" : "article-journal", "volume" : "100" }, "uris" : [ "http://www.mendeley.com/documents/?uuid=f9918f90-23cb-4beb-a24f-20d6dc4321dd" ] }, { "id" : "ITEM-6", "itemData" : { "DOI" : "dx.doi.org/10.5772/48415", "ISSN" : "14502887 (ISSN)", "abstract" : "The change in components of tax revenue may result in the change in the economic growth and other economic indicators. Previous studies found significant effect on the change in tax revenue to the economic growth in a country. This study is to test if the components of tax revenue and inflation rate are related to the economic growth, gross saving, and inflow of FDI in the 120 countries based on the different level of income from 1960 to 2009. The impact of tax components such as total tax revenue, taxes on income, profit and capital gain, taxes on goods and services, taxes on international trade, total tax rate, and taxes on export are examined with the three economic indicators. These three indicators are highly significant to the tax structures in four groups of country. Change in the tax revenue or tax policy for every single tax will also change the growth of GDP, gross saving and FDI. The results indicate the different impacts and consequences of types of taxes for the four groups of country. The inflation rate is also significant in affecting the tax policy and economic indicators in a country. \u00a9 EuroJournals Publishing, Inc. 2011.", "author" : [ { "dropping-particle" : "", "family" : "Hakim", "given" : "Taufik Abdul", "non-dropping-particle" : "", "parse-names" : false, "suffix" : "" }, { "dropping-particle" : "", "family" : "Bujang", "given" : "Imbarrine", "non-dropping-particle" : "", "parse-names" : false, "suffix" : "" } ], "chapter-number" : "5", "container-title" : "International Trade from Economic and Policy Perspective", "id" : "ITEM-6", "issue" : "1999", "issued" : { "date-parts" : [ [ "2012" ] ] }, "page" : "82-95", "publisher" : "InTech", "title" : "The impact and consequences of tax revenues' components on economic indicators: Evidence from panel group data", "type" : "chapter", "volume" : "63" }, "uris" : [ "http://www.mendeley.com/documents/?uuid=8d7f72a9-d035-405b-a847-84e3b0bd5ecd" ] } ], "mendeley" : { "formattedCitation" : "(Acemoglu, 2010; R. J. Barro, 1991; R. Barro &amp; Sala-i-Martin, 1992; Cooray, 2009; Hakim &amp; Bujang, 2012; Helms, 1985)" }, "properties" : { "noteIndex" : 0 }, "schema" : "https://github.com/citation-style-language/schema/raw/master/csl-citation.json" }</w:instrText>
      </w:r>
      <w:r w:rsidRPr="00D42851">
        <w:rPr>
          <w:rFonts w:ascii="Times New Roman" w:hAnsi="Times New Roman" w:cs="Times New Roman"/>
          <w:noProof/>
          <w:color w:val="000000" w:themeColor="text1"/>
          <w:sz w:val="26"/>
          <w:szCs w:val="26"/>
        </w:rPr>
        <w:fldChar w:fldCharType="separate"/>
      </w:r>
      <w:r w:rsidRPr="00D42851">
        <w:rPr>
          <w:rFonts w:ascii="Times New Roman" w:hAnsi="Times New Roman" w:cs="Times New Roman"/>
          <w:noProof/>
          <w:color w:val="000000" w:themeColor="text1"/>
          <w:sz w:val="26"/>
          <w:szCs w:val="26"/>
        </w:rPr>
        <w:t>Acemoglu, 2010; R. J. Barro, 1991; Barro and Sala-i-Martin, 1992; Cooray, 2009; Hakim and Bujang, 2012; Helms, 1985)</w:t>
      </w:r>
      <w:r w:rsidRPr="00D42851">
        <w:rPr>
          <w:rFonts w:ascii="Times New Roman" w:hAnsi="Times New Roman" w:cs="Times New Roman"/>
          <w:noProof/>
          <w:color w:val="000000" w:themeColor="text1"/>
          <w:sz w:val="26"/>
          <w:szCs w:val="26"/>
        </w:rPr>
        <w:fldChar w:fldCharType="end"/>
      </w:r>
      <w:r w:rsidR="00A150A5">
        <w:rPr>
          <w:rFonts w:ascii="Times New Roman" w:hAnsi="Times New Roman" w:cs="Times New Roman"/>
          <w:noProof/>
          <w:color w:val="000000" w:themeColor="text1"/>
          <w:sz w:val="26"/>
          <w:szCs w:val="26"/>
        </w:rPr>
        <w:t xml:space="preserve"> </w:t>
      </w:r>
      <w:r w:rsidR="00A150A5" w:rsidRPr="00A150A5">
        <w:rPr>
          <w:rFonts w:ascii="Times New Roman" w:hAnsi="Times New Roman" w:cs="Times New Roman"/>
          <w:noProof/>
          <w:color w:val="000000" w:themeColor="text1"/>
          <w:sz w:val="26"/>
          <w:szCs w:val="26"/>
          <w:highlight w:val="yellow"/>
        </w:rPr>
        <w:t>[11][12][13][14][10][15]</w:t>
      </w:r>
      <w:r w:rsidRPr="00A150A5">
        <w:rPr>
          <w:rFonts w:ascii="Times New Roman" w:hAnsi="Times New Roman" w:cs="Times New Roman"/>
          <w:noProof/>
          <w:color w:val="000000" w:themeColor="text1"/>
          <w:sz w:val="26"/>
          <w:szCs w:val="26"/>
          <w:highlight w:val="yellow"/>
        </w:rPr>
        <w:t>.</w:t>
      </w:r>
      <w:r w:rsidRPr="00D42851">
        <w:rPr>
          <w:rFonts w:ascii="Times New Roman" w:hAnsi="Times New Roman" w:cs="Times New Roman"/>
          <w:noProof/>
          <w:color w:val="000000" w:themeColor="text1"/>
          <w:sz w:val="26"/>
          <w:szCs w:val="26"/>
        </w:rPr>
        <w:t xml:space="preserve"> Furthemore, that developing countries face the corruption problem is a major cause of tax loss (Alm, Jackson, and McKee, 1992; Bird and Martinez-Vazquez, 2008; Krugman, Obstfeld, and Melitz, 2012)</w:t>
      </w:r>
      <w:r w:rsidR="00B62E8A">
        <w:rPr>
          <w:rFonts w:ascii="Times New Roman" w:hAnsi="Times New Roman" w:cs="Times New Roman"/>
          <w:noProof/>
          <w:color w:val="000000" w:themeColor="text1"/>
          <w:sz w:val="26"/>
          <w:szCs w:val="26"/>
        </w:rPr>
        <w:t xml:space="preserve"> </w:t>
      </w:r>
      <w:r w:rsidR="00B62E8A" w:rsidRPr="00B62E8A">
        <w:rPr>
          <w:rFonts w:ascii="Times New Roman" w:hAnsi="Times New Roman" w:cs="Times New Roman"/>
          <w:noProof/>
          <w:color w:val="000000" w:themeColor="text1"/>
          <w:sz w:val="26"/>
          <w:szCs w:val="26"/>
          <w:highlight w:val="yellow"/>
        </w:rPr>
        <w:t>[1</w:t>
      </w:r>
      <w:r w:rsidR="00B62E8A">
        <w:rPr>
          <w:rFonts w:ascii="Times New Roman" w:hAnsi="Times New Roman" w:cs="Times New Roman"/>
          <w:noProof/>
          <w:color w:val="000000" w:themeColor="text1"/>
          <w:sz w:val="26"/>
          <w:szCs w:val="26"/>
          <w:highlight w:val="yellow"/>
        </w:rPr>
        <w:t>6</w:t>
      </w:r>
      <w:r w:rsidR="00B62E8A" w:rsidRPr="00B62E8A">
        <w:rPr>
          <w:rFonts w:ascii="Times New Roman" w:hAnsi="Times New Roman" w:cs="Times New Roman"/>
          <w:noProof/>
          <w:color w:val="000000" w:themeColor="text1"/>
          <w:sz w:val="26"/>
          <w:szCs w:val="26"/>
          <w:highlight w:val="yellow"/>
        </w:rPr>
        <w:t>][1</w:t>
      </w:r>
      <w:r w:rsidR="00B62E8A">
        <w:rPr>
          <w:rFonts w:ascii="Times New Roman" w:hAnsi="Times New Roman" w:cs="Times New Roman"/>
          <w:noProof/>
          <w:color w:val="000000" w:themeColor="text1"/>
          <w:sz w:val="26"/>
          <w:szCs w:val="26"/>
          <w:highlight w:val="yellow"/>
        </w:rPr>
        <w:t>7</w:t>
      </w:r>
      <w:r w:rsidR="00B62E8A" w:rsidRPr="00B62E8A">
        <w:rPr>
          <w:rFonts w:ascii="Times New Roman" w:hAnsi="Times New Roman" w:cs="Times New Roman"/>
          <w:noProof/>
          <w:color w:val="000000" w:themeColor="text1"/>
          <w:sz w:val="26"/>
          <w:szCs w:val="26"/>
          <w:highlight w:val="yellow"/>
        </w:rPr>
        <w:t>][1</w:t>
      </w:r>
      <w:r w:rsidR="00B62E8A">
        <w:rPr>
          <w:rFonts w:ascii="Times New Roman" w:hAnsi="Times New Roman" w:cs="Times New Roman"/>
          <w:noProof/>
          <w:color w:val="000000" w:themeColor="text1"/>
          <w:sz w:val="26"/>
          <w:szCs w:val="26"/>
          <w:highlight w:val="yellow"/>
        </w:rPr>
        <w:t>8</w:t>
      </w:r>
      <w:r w:rsidR="00B62E8A" w:rsidRPr="00B62E8A">
        <w:rPr>
          <w:rFonts w:ascii="Times New Roman" w:hAnsi="Times New Roman" w:cs="Times New Roman"/>
          <w:noProof/>
          <w:color w:val="000000" w:themeColor="text1"/>
          <w:sz w:val="26"/>
          <w:szCs w:val="26"/>
          <w:highlight w:val="yellow"/>
        </w:rPr>
        <w:t>]</w:t>
      </w:r>
      <w:r w:rsidRPr="00B62E8A">
        <w:rPr>
          <w:rFonts w:ascii="Times New Roman" w:hAnsi="Times New Roman" w:cs="Times New Roman"/>
          <w:noProof/>
          <w:color w:val="000000" w:themeColor="text1"/>
          <w:sz w:val="26"/>
          <w:szCs w:val="26"/>
          <w:highlight w:val="yellow"/>
        </w:rPr>
        <w:t>.</w:t>
      </w:r>
      <w:r w:rsidRPr="00D42851">
        <w:rPr>
          <w:rFonts w:ascii="Times New Roman" w:hAnsi="Times New Roman" w:cs="Times New Roman"/>
          <w:noProof/>
          <w:color w:val="000000" w:themeColor="text1"/>
          <w:sz w:val="26"/>
          <w:szCs w:val="26"/>
        </w:rPr>
        <w:t xml:space="preserve"> In addition, authorities’ capability is a key element for developing </w:t>
      </w:r>
      <w:r w:rsidRPr="00D42851">
        <w:rPr>
          <w:rFonts w:ascii="Times New Roman" w:hAnsi="Times New Roman" w:cs="Times New Roman"/>
          <w:noProof/>
          <w:color w:val="000000" w:themeColor="text1"/>
          <w:sz w:val="26"/>
          <w:szCs w:val="26"/>
        </w:rPr>
        <w:lastRenderedPageBreak/>
        <w:t>economies in Asean countries (Acemoglu et al., 2015; Amsden, 1989; Evans, 1995; Johnson, 1982)</w:t>
      </w:r>
      <w:r w:rsidR="00B62E8A">
        <w:rPr>
          <w:rFonts w:ascii="Times New Roman" w:hAnsi="Times New Roman" w:cs="Times New Roman"/>
          <w:noProof/>
          <w:color w:val="000000" w:themeColor="text1"/>
          <w:sz w:val="26"/>
          <w:szCs w:val="26"/>
        </w:rPr>
        <w:t xml:space="preserve"> </w:t>
      </w:r>
      <w:r w:rsidR="00B62E8A" w:rsidRPr="00B62E8A">
        <w:rPr>
          <w:rFonts w:ascii="Times New Roman" w:hAnsi="Times New Roman" w:cs="Times New Roman"/>
          <w:noProof/>
          <w:color w:val="000000" w:themeColor="text1"/>
          <w:sz w:val="26"/>
          <w:szCs w:val="26"/>
          <w:highlight w:val="yellow"/>
        </w:rPr>
        <w:t>[4][3][19][20]</w:t>
      </w:r>
      <w:r w:rsidRPr="00B62E8A">
        <w:rPr>
          <w:rFonts w:ascii="Times New Roman" w:hAnsi="Times New Roman" w:cs="Times New Roman"/>
          <w:noProof/>
          <w:color w:val="000000" w:themeColor="text1"/>
          <w:sz w:val="26"/>
          <w:szCs w:val="26"/>
          <w:highlight w:val="yellow"/>
        </w:rPr>
        <w:t>.</w:t>
      </w:r>
      <w:r w:rsidRPr="00D42851">
        <w:rPr>
          <w:rFonts w:ascii="Times New Roman" w:hAnsi="Times New Roman" w:cs="Times New Roman"/>
          <w:noProof/>
          <w:color w:val="000000" w:themeColor="text1"/>
          <w:sz w:val="26"/>
          <w:szCs w:val="26"/>
        </w:rPr>
        <w:t xml:space="preserve"> Our study here suggests that the capability of governance in collecting tax revenue should affect economic outcomes in each province. Nevertheless, there are few studies which examine the linkages between governance capability and economic growth at the Vietnamese provincial level. Furthermore, this study fixes the limitation of endogenous issues by applying two-step SGMM for a dynamic panel data.</w:t>
      </w:r>
    </w:p>
    <w:p w:rsidR="00D42851" w:rsidRDefault="00D42851" w:rsidP="00D42851">
      <w:pPr>
        <w:spacing w:before="120" w:after="120" w:line="240" w:lineRule="auto"/>
        <w:jc w:val="both"/>
        <w:rPr>
          <w:rFonts w:ascii="Times New Roman" w:eastAsiaTheme="minorEastAsia" w:hAnsi="Times New Roman" w:cs="Times New Roman"/>
          <w:sz w:val="26"/>
          <w:szCs w:val="26"/>
        </w:rPr>
      </w:pPr>
      <w:r w:rsidRPr="00D42851">
        <w:rPr>
          <w:rFonts w:ascii="Times New Roman" w:hAnsi="Times New Roman" w:cs="Times New Roman"/>
          <w:noProof/>
          <w:color w:val="000000" w:themeColor="text1"/>
          <w:sz w:val="26"/>
          <w:szCs w:val="26"/>
        </w:rPr>
        <w:t xml:space="preserve">The previous literature provided the analytical framework base for the argument below: First, this work applies a causality test based on Granger’s (1969) rule and follows Hurlin (2004) and Yousefi (2015) to test the null hypothesis: </w:t>
      </w:r>
      <m:oMath>
        <m:sSub>
          <m:sSubPr>
            <m:ctrlPr>
              <w:rPr>
                <w:rFonts w:ascii="Cambria Math" w:hAnsi="Cambria Math" w:cs="Times New Roman"/>
                <w:i/>
                <w:sz w:val="26"/>
                <w:szCs w:val="26"/>
              </w:rPr>
            </m:ctrlPr>
          </m:sSubPr>
          <m:e>
            <m:r>
              <w:rPr>
                <w:rFonts w:ascii="Cambria Math" w:hAnsi="Cambria Math" w:cs="Times New Roman"/>
                <w:sz w:val="26"/>
                <w:szCs w:val="26"/>
              </w:rPr>
              <m:t>H</m:t>
            </m:r>
          </m:e>
          <m:sub>
            <m:r>
              <w:rPr>
                <w:rFonts w:ascii="Cambria Math" w:hAnsi="Cambria Math" w:cs="Times New Roman"/>
                <w:sz w:val="26"/>
                <w:szCs w:val="26"/>
              </w:rPr>
              <m:t>0</m:t>
            </m:r>
          </m:sub>
        </m:sSub>
        <m:r>
          <w:rPr>
            <w:rFonts w:ascii="Cambria Math" w:hAnsi="Cambria Math" w:cs="Times New Roman"/>
            <w:sz w:val="26"/>
            <w:szCs w:val="26"/>
          </w:rPr>
          <m:t>:</m:t>
        </m:r>
        <m:sSubSup>
          <m:sSubSupPr>
            <m:ctrlPr>
              <w:rPr>
                <w:rFonts w:ascii="Cambria Math" w:hAnsi="Cambria Math" w:cs="Times New Roman"/>
                <w:i/>
                <w:sz w:val="26"/>
                <w:szCs w:val="26"/>
              </w:rPr>
            </m:ctrlPr>
          </m:sSubSupPr>
          <m:e>
            <m:r>
              <w:rPr>
                <w:rFonts w:ascii="Cambria Math" w:hAnsi="Cambria Math" w:cs="Times New Roman"/>
                <w:sz w:val="26"/>
                <w:szCs w:val="26"/>
              </w:rPr>
              <m:t>β</m:t>
            </m:r>
          </m:e>
          <m:sub>
            <m:r>
              <w:rPr>
                <w:rFonts w:ascii="Cambria Math" w:hAnsi="Cambria Math" w:cs="Times New Roman"/>
                <w:sz w:val="26"/>
                <w:szCs w:val="26"/>
              </w:rPr>
              <m:t>i</m:t>
            </m:r>
          </m:sub>
          <m:sup>
            <m:r>
              <w:rPr>
                <w:rFonts w:ascii="Cambria Math" w:hAnsi="Cambria Math" w:cs="Times New Roman"/>
                <w:sz w:val="26"/>
                <w:szCs w:val="26"/>
              </w:rPr>
              <m:t>(k)</m:t>
            </m:r>
          </m:sup>
        </m:sSubSup>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β</m:t>
            </m:r>
          </m:e>
          <m:sup>
            <m:r>
              <w:rPr>
                <w:rFonts w:ascii="Cambria Math" w:hAnsi="Cambria Math" w:cs="Times New Roman"/>
                <w:sz w:val="26"/>
                <w:szCs w:val="26"/>
              </w:rPr>
              <m:t>(k)</m:t>
            </m:r>
          </m:sup>
        </m:sSup>
        <m:r>
          <w:rPr>
            <w:rFonts w:ascii="Cambria Math" w:hAnsi="Cambria Math" w:cs="Times New Roman"/>
            <w:sz w:val="26"/>
            <w:szCs w:val="26"/>
          </w:rPr>
          <m:t xml:space="preserve"> </m:t>
        </m:r>
        <m:sSub>
          <m:sSubPr>
            <m:ctrlPr>
              <w:rPr>
                <w:rFonts w:ascii="Cambria Math" w:hAnsi="Cambria Math" w:cs="Times New Roman"/>
                <w:i/>
                <w:sz w:val="26"/>
                <w:szCs w:val="26"/>
              </w:rPr>
            </m:ctrlPr>
          </m:sSubPr>
          <m:e>
            <m:r>
              <w:rPr>
                <w:rFonts w:ascii="Cambria Math" w:hAnsi="Cambria Math" w:cs="Times New Roman"/>
                <w:sz w:val="26"/>
                <w:szCs w:val="26"/>
              </w:rPr>
              <m:t>∀</m:t>
            </m:r>
          </m:e>
          <m:sub>
            <m:r>
              <w:rPr>
                <w:rFonts w:ascii="Cambria Math" w:hAnsi="Cambria Math" w:cs="Times New Roman"/>
                <w:sz w:val="26"/>
                <w:szCs w:val="26"/>
              </w:rPr>
              <m:t xml:space="preserve">i=1,…N, </m:t>
            </m:r>
          </m:sub>
        </m:sSub>
        <m:r>
          <w:rPr>
            <w:rFonts w:ascii="Cambria Math" w:hAnsi="Cambria Math" w:cs="Times New Roman"/>
            <w:sz w:val="26"/>
            <w:szCs w:val="26"/>
          </w:rPr>
          <m:t xml:space="preserve"> </m:t>
        </m:r>
        <m:sSub>
          <m:sSubPr>
            <m:ctrlPr>
              <w:rPr>
                <w:rFonts w:ascii="Cambria Math" w:hAnsi="Cambria Math" w:cs="Times New Roman"/>
                <w:i/>
                <w:sz w:val="26"/>
                <w:szCs w:val="26"/>
              </w:rPr>
            </m:ctrlPr>
          </m:sSubPr>
          <m:e>
            <m:r>
              <w:rPr>
                <w:rFonts w:ascii="Cambria Math" w:hAnsi="Cambria Math" w:cs="Times New Roman"/>
                <w:sz w:val="26"/>
                <w:szCs w:val="26"/>
              </w:rPr>
              <m:t>∀</m:t>
            </m:r>
          </m:e>
          <m:sub>
            <m:r>
              <w:rPr>
                <w:rFonts w:ascii="Cambria Math" w:hAnsi="Cambria Math" w:cs="Times New Roman"/>
                <w:sz w:val="26"/>
                <w:szCs w:val="26"/>
              </w:rPr>
              <m:t>k=1,…K</m:t>
            </m:r>
          </m:sub>
        </m:sSub>
      </m:oMath>
      <w:r w:rsidRPr="00D42851">
        <w:rPr>
          <w:rFonts w:ascii="Times New Roman" w:eastAsiaTheme="minorEastAsia" w:hAnsi="Times New Roman" w:cs="Times New Roman"/>
          <w:sz w:val="26"/>
          <w:szCs w:val="26"/>
        </w:rPr>
        <w:t xml:space="preserve"> and </w:t>
      </w:r>
      <m:oMath>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H</m:t>
            </m:r>
          </m:e>
          <m:sub>
            <m:r>
              <w:rPr>
                <w:rFonts w:ascii="Cambria Math" w:eastAsiaTheme="minorEastAsia" w:hAnsi="Cambria Math" w:cs="Times New Roman"/>
                <w:sz w:val="26"/>
                <w:szCs w:val="26"/>
              </w:rPr>
              <m:t>1</m:t>
            </m:r>
          </m:sub>
        </m:sSub>
        <m:r>
          <w:rPr>
            <w:rFonts w:ascii="Cambria Math" w:eastAsiaTheme="minorEastAsia" w:hAnsi="Cambria Math" w:cs="Times New Roman"/>
            <w:sz w:val="26"/>
            <w:szCs w:val="26"/>
          </w:rPr>
          <m:t xml:space="preserve">: </m:t>
        </m:r>
        <m:sSubSup>
          <m:sSubSupPr>
            <m:ctrlPr>
              <w:rPr>
                <w:rFonts w:ascii="Cambria Math" w:eastAsiaTheme="minorEastAsia" w:hAnsi="Cambria Math" w:cs="Times New Roman"/>
                <w:i/>
                <w:sz w:val="26"/>
                <w:szCs w:val="26"/>
              </w:rPr>
            </m:ctrlPr>
          </m:sSubSupPr>
          <m:e>
            <m:r>
              <w:rPr>
                <w:rFonts w:ascii="Cambria Math" w:eastAsiaTheme="minorEastAsia" w:hAnsi="Cambria Math" w:cs="Times New Roman"/>
                <w:sz w:val="26"/>
                <w:szCs w:val="26"/>
              </w:rPr>
              <m:t>β</m:t>
            </m:r>
          </m:e>
          <m:sub>
            <m:r>
              <w:rPr>
                <w:rFonts w:ascii="Cambria Math" w:eastAsiaTheme="minorEastAsia" w:hAnsi="Cambria Math" w:cs="Times New Roman"/>
                <w:sz w:val="26"/>
                <w:szCs w:val="26"/>
              </w:rPr>
              <m:t>i</m:t>
            </m:r>
          </m:sub>
          <m:sup>
            <m:r>
              <w:rPr>
                <w:rFonts w:ascii="Cambria Math" w:eastAsiaTheme="minorEastAsia" w:hAnsi="Cambria Math" w:cs="Times New Roman"/>
                <w:sz w:val="26"/>
                <w:szCs w:val="26"/>
              </w:rPr>
              <m:t>(k)</m:t>
            </m:r>
          </m:sup>
        </m:sSubSup>
        <m:r>
          <w:rPr>
            <w:rFonts w:ascii="Cambria Math" w:eastAsiaTheme="minorEastAsia" w:hAnsi="Cambria Math" w:cs="Times New Roman"/>
            <w:sz w:val="26"/>
            <w:szCs w:val="26"/>
          </w:rPr>
          <m:t>≠</m:t>
        </m:r>
        <m:sSubSup>
          <m:sSubSupPr>
            <m:ctrlPr>
              <w:rPr>
                <w:rFonts w:ascii="Cambria Math" w:eastAsiaTheme="minorEastAsia" w:hAnsi="Cambria Math" w:cs="Times New Roman"/>
                <w:i/>
                <w:sz w:val="26"/>
                <w:szCs w:val="26"/>
              </w:rPr>
            </m:ctrlPr>
          </m:sSubSupPr>
          <m:e>
            <m:r>
              <w:rPr>
                <w:rFonts w:ascii="Cambria Math" w:eastAsiaTheme="minorEastAsia" w:hAnsi="Cambria Math" w:cs="Times New Roman"/>
                <w:sz w:val="26"/>
                <w:szCs w:val="26"/>
              </w:rPr>
              <m:t>β</m:t>
            </m:r>
          </m:e>
          <m:sub>
            <m:r>
              <w:rPr>
                <w:rFonts w:ascii="Cambria Math" w:eastAsiaTheme="minorEastAsia" w:hAnsi="Cambria Math" w:cs="Times New Roman"/>
                <w:sz w:val="26"/>
                <w:szCs w:val="26"/>
              </w:rPr>
              <m:t>j</m:t>
            </m:r>
          </m:sub>
          <m:sup>
            <m:d>
              <m:dPr>
                <m:ctrlPr>
                  <w:rPr>
                    <w:rFonts w:ascii="Cambria Math" w:eastAsiaTheme="minorEastAsia" w:hAnsi="Cambria Math" w:cs="Times New Roman"/>
                    <w:i/>
                    <w:sz w:val="26"/>
                    <w:szCs w:val="26"/>
                  </w:rPr>
                </m:ctrlPr>
              </m:dPr>
              <m:e>
                <m:r>
                  <w:rPr>
                    <w:rFonts w:ascii="Cambria Math" w:eastAsiaTheme="minorEastAsia" w:hAnsi="Cambria Math" w:cs="Times New Roman"/>
                    <w:sz w:val="26"/>
                    <w:szCs w:val="26"/>
                  </w:rPr>
                  <m:t>k</m:t>
                </m:r>
              </m:e>
            </m:d>
          </m:sup>
        </m:sSubSup>
        <m:r>
          <w:rPr>
            <w:rFonts w:ascii="Cambria Math" w:eastAsiaTheme="minorEastAsia" w:hAnsi="Cambria Math" w:cs="Times New Roman"/>
            <w:sz w:val="26"/>
            <w:szCs w:val="26"/>
          </w:rPr>
          <m:t>, k∈</m:t>
        </m:r>
        <m:d>
          <m:dPr>
            <m:begChr m:val=""/>
            <m:endChr m:val="}"/>
            <m:ctrlPr>
              <w:rPr>
                <w:rFonts w:ascii="Cambria Math" w:eastAsiaTheme="minorEastAsia" w:hAnsi="Cambria Math" w:cs="Times New Roman"/>
                <w:i/>
                <w:sz w:val="26"/>
                <w:szCs w:val="26"/>
              </w:rPr>
            </m:ctrlPr>
          </m:dPr>
          <m:e>
            <m:d>
              <m:dPr>
                <m:begChr m:val="{"/>
                <m:endChr m:val=""/>
                <m:ctrlPr>
                  <w:rPr>
                    <w:rFonts w:ascii="Cambria Math" w:eastAsiaTheme="minorEastAsia" w:hAnsi="Cambria Math" w:cs="Times New Roman"/>
                    <w:i/>
                    <w:sz w:val="26"/>
                    <w:szCs w:val="26"/>
                  </w:rPr>
                </m:ctrlPr>
              </m:dPr>
              <m:e>
                <m:r>
                  <w:rPr>
                    <w:rFonts w:ascii="Cambria Math" w:eastAsiaTheme="minorEastAsia" w:hAnsi="Cambria Math" w:cs="Times New Roman"/>
                    <w:sz w:val="26"/>
                    <w:szCs w:val="26"/>
                  </w:rPr>
                  <m:t>1</m:t>
                </m:r>
              </m:e>
            </m:d>
            <m:r>
              <w:rPr>
                <w:rFonts w:ascii="Cambria Math" w:eastAsiaTheme="minorEastAsia" w:hAnsi="Cambria Math" w:cs="Times New Roman"/>
                <w:sz w:val="26"/>
                <w:szCs w:val="26"/>
              </w:rPr>
              <m:t>,…p</m:t>
            </m:r>
          </m:e>
        </m:d>
        <m:r>
          <w:rPr>
            <w:rFonts w:ascii="Cambria Math" w:eastAsiaTheme="minorEastAsia" w:hAnsi="Cambria Math" w:cs="Times New Roman"/>
            <w:sz w:val="26"/>
            <w:szCs w:val="26"/>
          </w:rPr>
          <m:t>, ∃</m:t>
        </m:r>
        <m:d>
          <m:dPr>
            <m:ctrlPr>
              <w:rPr>
                <w:rFonts w:ascii="Cambria Math" w:eastAsiaTheme="minorEastAsia" w:hAnsi="Cambria Math" w:cs="Times New Roman"/>
                <w:i/>
                <w:sz w:val="26"/>
                <w:szCs w:val="26"/>
              </w:rPr>
            </m:ctrlPr>
          </m:dPr>
          <m:e>
            <m:r>
              <w:rPr>
                <w:rFonts w:ascii="Cambria Math" w:eastAsiaTheme="minorEastAsia" w:hAnsi="Cambria Math" w:cs="Times New Roman"/>
                <w:sz w:val="26"/>
                <w:szCs w:val="26"/>
              </w:rPr>
              <m:t>i,j</m:t>
            </m:r>
          </m:e>
        </m:d>
        <m:r>
          <w:rPr>
            <w:rFonts w:ascii="Cambria Math" w:eastAsiaTheme="minorEastAsia" w:hAnsi="Cambria Math" w:cs="Times New Roman"/>
            <w:sz w:val="26"/>
            <w:szCs w:val="26"/>
          </w:rPr>
          <m:t>∈</m:t>
        </m:r>
        <m:d>
          <m:dPr>
            <m:begChr m:val="{"/>
            <m:endChr m:val=""/>
            <m:ctrlPr>
              <w:rPr>
                <w:rFonts w:ascii="Cambria Math" w:eastAsiaTheme="minorEastAsia" w:hAnsi="Cambria Math" w:cs="Times New Roman"/>
                <w:i/>
                <w:sz w:val="26"/>
                <w:szCs w:val="26"/>
              </w:rPr>
            </m:ctrlPr>
          </m:dPr>
          <m:e>
            <m:r>
              <w:rPr>
                <w:rFonts w:ascii="Cambria Math" w:eastAsiaTheme="minorEastAsia" w:hAnsi="Cambria Math" w:cs="Times New Roman"/>
                <w:sz w:val="26"/>
                <w:szCs w:val="26"/>
              </w:rPr>
              <m:t>1,</m:t>
            </m:r>
          </m:e>
        </m:d>
        <m:d>
          <m:dPr>
            <m:begChr m:val=""/>
            <m:endChr m:val="}"/>
            <m:ctrlPr>
              <w:rPr>
                <w:rFonts w:ascii="Cambria Math" w:eastAsiaTheme="minorEastAsia" w:hAnsi="Cambria Math" w:cs="Times New Roman"/>
                <w:i/>
                <w:sz w:val="26"/>
                <w:szCs w:val="26"/>
              </w:rPr>
            </m:ctrlPr>
          </m:dPr>
          <m:e>
            <m:r>
              <w:rPr>
                <w:rFonts w:ascii="Cambria Math" w:eastAsiaTheme="minorEastAsia" w:hAnsi="Cambria Math" w:cs="Times New Roman"/>
                <w:sz w:val="26"/>
                <w:szCs w:val="26"/>
              </w:rPr>
              <m:t>…N</m:t>
            </m:r>
          </m:e>
        </m:d>
      </m:oMath>
      <w:r w:rsidR="00F327A1">
        <w:rPr>
          <w:rFonts w:ascii="Times New Roman" w:eastAsiaTheme="minorEastAsia" w:hAnsi="Times New Roman" w:cs="Times New Roman"/>
          <w:sz w:val="26"/>
          <w:szCs w:val="26"/>
        </w:rPr>
        <w:t xml:space="preserve"> </w:t>
      </w:r>
      <w:r w:rsidR="00F327A1" w:rsidRPr="00F327A1">
        <w:rPr>
          <w:rFonts w:ascii="Times New Roman" w:eastAsiaTheme="minorEastAsia" w:hAnsi="Times New Roman" w:cs="Times New Roman"/>
          <w:sz w:val="26"/>
          <w:szCs w:val="26"/>
          <w:highlight w:val="yellow"/>
        </w:rPr>
        <w:t>[21][22][23].</w:t>
      </w:r>
      <w:r w:rsidRPr="00D42851">
        <w:rPr>
          <w:rFonts w:ascii="Times New Roman" w:eastAsiaTheme="minorEastAsia" w:hAnsi="Times New Roman" w:cs="Times New Roman"/>
          <w:sz w:val="26"/>
          <w:szCs w:val="26"/>
        </w:rPr>
        <w:t xml:space="preserve"> </w:t>
      </w:r>
      <w:r w:rsidRPr="00D42851">
        <w:rPr>
          <w:rFonts w:ascii="Times New Roman" w:hAnsi="Times New Roman" w:cs="Times New Roman"/>
          <w:noProof/>
          <w:color w:val="000000" w:themeColor="text1"/>
          <w:sz w:val="26"/>
          <w:szCs w:val="26"/>
        </w:rPr>
        <w:t>Second, the logarithm of gross domestic product per capita (GDP per capita) represents economic growth that has been used in a large number of studies in the literature (Barro, 1991, Cooray 2009, and Acemoglu 2010)</w:t>
      </w:r>
      <w:r w:rsidR="002A4275">
        <w:rPr>
          <w:rFonts w:ascii="Times New Roman" w:hAnsi="Times New Roman" w:cs="Times New Roman"/>
          <w:noProof/>
          <w:color w:val="000000" w:themeColor="text1"/>
          <w:sz w:val="26"/>
          <w:szCs w:val="26"/>
        </w:rPr>
        <w:t xml:space="preserve"> </w:t>
      </w:r>
      <w:r w:rsidR="002A4275" w:rsidRPr="002A4275">
        <w:rPr>
          <w:rFonts w:ascii="Times New Roman" w:hAnsi="Times New Roman" w:cs="Times New Roman"/>
          <w:noProof/>
          <w:color w:val="000000" w:themeColor="text1"/>
          <w:sz w:val="26"/>
          <w:szCs w:val="26"/>
          <w:highlight w:val="yellow"/>
        </w:rPr>
        <w:t>[12][14][11]</w:t>
      </w:r>
      <w:r w:rsidRPr="002A4275">
        <w:rPr>
          <w:rFonts w:ascii="Times New Roman" w:hAnsi="Times New Roman" w:cs="Times New Roman"/>
          <w:noProof/>
          <w:color w:val="000000" w:themeColor="text1"/>
          <w:sz w:val="26"/>
          <w:szCs w:val="26"/>
          <w:highlight w:val="yellow"/>
        </w:rPr>
        <w:t>.</w:t>
      </w:r>
      <w:r w:rsidRPr="00D42851">
        <w:rPr>
          <w:rFonts w:ascii="Times New Roman" w:hAnsi="Times New Roman" w:cs="Times New Roman"/>
          <w:noProof/>
          <w:color w:val="000000" w:themeColor="text1"/>
          <w:sz w:val="26"/>
          <w:szCs w:val="26"/>
        </w:rPr>
        <w:t xml:space="preserve"> In addition, there is much less empirical research about the relationship between GDP per capita and a provincial competitiveness index. This work learns from studies by Anh, Thai and Thang (2007), and Phan (2013) to measure the impact of provincial competitiveness indicies</w:t>
      </w:r>
      <w:r w:rsidR="002A4275">
        <w:rPr>
          <w:rFonts w:ascii="Times New Roman" w:hAnsi="Times New Roman" w:cs="Times New Roman"/>
          <w:noProof/>
          <w:color w:val="000000" w:themeColor="text1"/>
          <w:sz w:val="26"/>
          <w:szCs w:val="26"/>
        </w:rPr>
        <w:t xml:space="preserve"> </w:t>
      </w:r>
      <w:r w:rsidR="002A4275" w:rsidRPr="002A4275">
        <w:rPr>
          <w:rFonts w:ascii="Times New Roman" w:hAnsi="Times New Roman" w:cs="Times New Roman"/>
          <w:noProof/>
          <w:color w:val="000000" w:themeColor="text1"/>
          <w:sz w:val="26"/>
          <w:szCs w:val="26"/>
          <w:highlight w:val="yellow"/>
        </w:rPr>
        <w:t>[24][6]</w:t>
      </w:r>
      <w:r w:rsidRPr="002A4275">
        <w:rPr>
          <w:rFonts w:ascii="Times New Roman" w:hAnsi="Times New Roman" w:cs="Times New Roman"/>
          <w:noProof/>
          <w:color w:val="000000" w:themeColor="text1"/>
          <w:sz w:val="26"/>
          <w:szCs w:val="26"/>
          <w:highlight w:val="yellow"/>
        </w:rPr>
        <w:t>.</w:t>
      </w:r>
      <w:r w:rsidRPr="00D42851">
        <w:rPr>
          <w:rFonts w:ascii="Times New Roman" w:hAnsi="Times New Roman" w:cs="Times New Roman"/>
          <w:noProof/>
          <w:color w:val="000000" w:themeColor="text1"/>
          <w:sz w:val="26"/>
          <w:szCs w:val="26"/>
        </w:rPr>
        <w:t xml:space="preserve"> Third, Cooray (2009) expanded the production function based on the argument of Mankiw, Romer, and Weil (1992): </w:t>
      </w:r>
      <m:oMath>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t</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t</m:t>
            </m:r>
          </m:sub>
        </m:sSub>
        <m:sSubSup>
          <m:sSubSupPr>
            <m:ctrlPr>
              <w:rPr>
                <w:rFonts w:ascii="Cambria Math" w:hAnsi="Cambria Math" w:cs="Arial"/>
                <w:i/>
                <w:sz w:val="24"/>
                <w:szCs w:val="24"/>
              </w:rPr>
            </m:ctrlPr>
          </m:sSubSupPr>
          <m:e>
            <m:r>
              <w:rPr>
                <w:rFonts w:ascii="Cambria Math" w:hAnsi="Cambria Math" w:cs="Arial"/>
                <w:sz w:val="24"/>
                <w:szCs w:val="24"/>
              </w:rPr>
              <m:t>k</m:t>
            </m:r>
          </m:e>
          <m:sub>
            <m:r>
              <w:rPr>
                <w:rFonts w:ascii="Cambria Math" w:hAnsi="Cambria Math" w:cs="Arial"/>
                <w:sz w:val="24"/>
                <w:szCs w:val="24"/>
              </w:rPr>
              <m:t>t</m:t>
            </m:r>
          </m:sub>
          <m:sup>
            <m:r>
              <w:rPr>
                <w:rFonts w:ascii="Cambria Math" w:hAnsi="Cambria Math" w:cs="Arial"/>
                <w:sz w:val="24"/>
                <w:szCs w:val="24"/>
              </w:rPr>
              <m:t>α</m:t>
            </m:r>
          </m:sup>
        </m:sSubSup>
        <m:sSubSup>
          <m:sSubSupPr>
            <m:ctrlPr>
              <w:rPr>
                <w:rFonts w:ascii="Cambria Math" w:hAnsi="Cambria Math" w:cs="Arial"/>
                <w:i/>
                <w:sz w:val="24"/>
                <w:szCs w:val="24"/>
              </w:rPr>
            </m:ctrlPr>
          </m:sSubSupPr>
          <m:e>
            <m:r>
              <w:rPr>
                <w:rFonts w:ascii="Cambria Math" w:hAnsi="Cambria Math" w:cs="Arial"/>
                <w:sz w:val="24"/>
                <w:szCs w:val="24"/>
              </w:rPr>
              <m:t>h</m:t>
            </m:r>
          </m:e>
          <m:sub>
            <m:r>
              <w:rPr>
                <w:rFonts w:ascii="Cambria Math" w:hAnsi="Cambria Math" w:cs="Arial"/>
                <w:sz w:val="24"/>
                <w:szCs w:val="24"/>
              </w:rPr>
              <m:t>t</m:t>
            </m:r>
          </m:sub>
          <m:sup>
            <m:r>
              <w:rPr>
                <w:rFonts w:ascii="Cambria Math" w:hAnsi="Cambria Math" w:cs="Arial"/>
                <w:sz w:val="24"/>
                <w:szCs w:val="24"/>
              </w:rPr>
              <m:t>β</m:t>
            </m:r>
          </m:sup>
        </m:sSubSup>
        <m:sSub>
          <m:sSubPr>
            <m:ctrlPr>
              <w:rPr>
                <w:rFonts w:ascii="Cambria Math" w:hAnsi="Cambria Math" w:cs="Arial"/>
                <w:i/>
                <w:sz w:val="24"/>
                <w:szCs w:val="24"/>
              </w:rPr>
            </m:ctrlPr>
          </m:sSubPr>
          <m:e>
            <m:r>
              <w:rPr>
                <w:rFonts w:ascii="Cambria Math" w:hAnsi="Cambria Math" w:cs="Arial"/>
                <w:sz w:val="24"/>
                <w:szCs w:val="24"/>
              </w:rPr>
              <m:t>(g</m:t>
            </m:r>
          </m:e>
          <m:sub>
            <m:r>
              <w:rPr>
                <w:rFonts w:ascii="Cambria Math" w:hAnsi="Cambria Math" w:cs="Arial"/>
                <w:sz w:val="24"/>
                <w:szCs w:val="24"/>
              </w:rPr>
              <m:t>t</m:t>
            </m:r>
          </m:sub>
        </m:sSub>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μθ</m:t>
            </m:r>
          </m:sup>
        </m:sSup>
        <m:sSup>
          <m:sSupPr>
            <m:ctrlPr>
              <w:rPr>
                <w:rFonts w:ascii="Cambria Math" w:hAnsi="Cambria Math" w:cs="Arial"/>
                <w:i/>
                <w:sz w:val="24"/>
                <w:szCs w:val="24"/>
              </w:rPr>
            </m:ctrlPr>
          </m:sSupPr>
          <m:e>
            <m:r>
              <w:rPr>
                <w:rFonts w:ascii="Cambria Math" w:hAnsi="Cambria Math" w:cs="Arial"/>
                <w:sz w:val="24"/>
                <w:szCs w:val="24"/>
              </w:rPr>
              <m:t>)</m:t>
            </m:r>
          </m:e>
          <m:sup>
            <m:r>
              <w:rPr>
                <w:rFonts w:ascii="Cambria Math" w:hAnsi="Cambria Math" w:cs="Arial"/>
                <w:sz w:val="24"/>
                <w:szCs w:val="24"/>
              </w:rPr>
              <m:t>γ</m:t>
            </m:r>
          </m:sup>
        </m:sSup>
      </m:oMath>
      <w:r w:rsidRPr="00D42851">
        <w:rPr>
          <w:rFonts w:ascii="Arial" w:eastAsiaTheme="minorEastAsia" w:hAnsi="Arial" w:cs="Arial"/>
          <w:sz w:val="24"/>
          <w:szCs w:val="24"/>
        </w:rPr>
        <w:t xml:space="preserve"> (1), </w:t>
      </w:r>
      <w:r w:rsidRPr="00D42851">
        <w:rPr>
          <w:rFonts w:ascii="Times New Roman" w:eastAsiaTheme="minorEastAsia" w:hAnsi="Times New Roman" w:cs="Times New Roman"/>
          <w:sz w:val="26"/>
          <w:szCs w:val="26"/>
        </w:rPr>
        <w:t xml:space="preserve">where Y denotes economic growth, A stands for technology, K is physical capital; h represents human capita, g is a government quality and </w:t>
      </w:r>
      <m:oMath>
        <m:r>
          <w:rPr>
            <w:rFonts w:ascii="Cambria Math" w:hAnsi="Cambria Math" w:cs="Times New Roman"/>
            <w:sz w:val="26"/>
            <w:szCs w:val="26"/>
          </w:rPr>
          <m:t>θ</m:t>
        </m:r>
      </m:oMath>
      <w:r w:rsidRPr="00D42851">
        <w:rPr>
          <w:rFonts w:ascii="Times New Roman" w:eastAsiaTheme="minorEastAsia" w:hAnsi="Times New Roman" w:cs="Times New Roman"/>
          <w:sz w:val="26"/>
          <w:szCs w:val="26"/>
        </w:rPr>
        <w:t xml:space="preserve"> is a level of governance quality that measures the provincial competitiveness indices</w:t>
      </w:r>
      <w:r w:rsidR="002A4275">
        <w:rPr>
          <w:rFonts w:ascii="Times New Roman" w:eastAsiaTheme="minorEastAsia" w:hAnsi="Times New Roman" w:cs="Times New Roman"/>
          <w:sz w:val="26"/>
          <w:szCs w:val="26"/>
        </w:rPr>
        <w:t xml:space="preserve"> </w:t>
      </w:r>
      <w:r w:rsidR="002A4275" w:rsidRPr="002A4275">
        <w:rPr>
          <w:rFonts w:ascii="Times New Roman" w:eastAsiaTheme="minorEastAsia" w:hAnsi="Times New Roman" w:cs="Times New Roman"/>
          <w:sz w:val="26"/>
          <w:szCs w:val="26"/>
          <w:highlight w:val="yellow"/>
        </w:rPr>
        <w:t>[14][25]</w:t>
      </w:r>
      <w:r w:rsidRPr="002A4275">
        <w:rPr>
          <w:rFonts w:ascii="Times New Roman" w:eastAsiaTheme="minorEastAsia" w:hAnsi="Times New Roman" w:cs="Times New Roman"/>
          <w:sz w:val="26"/>
          <w:szCs w:val="26"/>
          <w:highlight w:val="yellow"/>
        </w:rPr>
        <w:t>.</w:t>
      </w:r>
      <w:r w:rsidRPr="00D42851">
        <w:rPr>
          <w:rFonts w:ascii="Times New Roman" w:eastAsiaTheme="minorEastAsia" w:hAnsi="Times New Roman" w:cs="Times New Roman"/>
          <w:sz w:val="26"/>
          <w:szCs w:val="26"/>
        </w:rPr>
        <w:t xml:space="preserve"> The paper follows the argument of </w:t>
      </w:r>
      <w:proofErr w:type="spellStart"/>
      <w:r w:rsidRPr="00D42851">
        <w:rPr>
          <w:rFonts w:ascii="Times New Roman" w:eastAsiaTheme="minorEastAsia" w:hAnsi="Times New Roman" w:cs="Times New Roman"/>
          <w:sz w:val="26"/>
          <w:szCs w:val="26"/>
        </w:rPr>
        <w:t>Cooray</w:t>
      </w:r>
      <w:proofErr w:type="spellEnd"/>
      <w:r w:rsidRPr="00D42851">
        <w:rPr>
          <w:rFonts w:ascii="Times New Roman" w:eastAsiaTheme="minorEastAsia" w:hAnsi="Times New Roman" w:cs="Times New Roman"/>
          <w:sz w:val="26"/>
          <w:szCs w:val="26"/>
        </w:rPr>
        <w:t xml:space="preserve"> (2009) and uses the student rate representing human capital that is able to be applied to new technology in an economy</w:t>
      </w:r>
      <w:r w:rsidR="002A4275">
        <w:rPr>
          <w:rFonts w:ascii="Times New Roman" w:eastAsiaTheme="minorEastAsia" w:hAnsi="Times New Roman" w:cs="Times New Roman"/>
          <w:sz w:val="26"/>
          <w:szCs w:val="26"/>
        </w:rPr>
        <w:t xml:space="preserve"> </w:t>
      </w:r>
      <w:r w:rsidR="002A4275" w:rsidRPr="002A4275">
        <w:rPr>
          <w:rFonts w:ascii="Times New Roman" w:eastAsiaTheme="minorEastAsia" w:hAnsi="Times New Roman" w:cs="Times New Roman"/>
          <w:sz w:val="26"/>
          <w:szCs w:val="26"/>
          <w:highlight w:val="yellow"/>
        </w:rPr>
        <w:t>[14]</w:t>
      </w:r>
      <w:r w:rsidRPr="002A4275">
        <w:rPr>
          <w:rFonts w:ascii="Times New Roman" w:eastAsiaTheme="minorEastAsia" w:hAnsi="Times New Roman" w:cs="Times New Roman"/>
          <w:sz w:val="26"/>
          <w:szCs w:val="26"/>
          <w:highlight w:val="yellow"/>
        </w:rPr>
        <w:t>.</w:t>
      </w:r>
    </w:p>
    <w:p w:rsidR="002A4275" w:rsidRPr="005537CE" w:rsidRDefault="002A4275" w:rsidP="002A4275">
      <w:pPr>
        <w:pStyle w:val="ListParagraph"/>
        <w:numPr>
          <w:ilvl w:val="0"/>
          <w:numId w:val="1"/>
        </w:numPr>
        <w:spacing w:before="120" w:after="0" w:line="240" w:lineRule="auto"/>
        <w:rPr>
          <w:rFonts w:ascii="Times New Roman" w:hAnsi="Times New Roman" w:cs="Times New Roman"/>
          <w:b/>
          <w:sz w:val="26"/>
          <w:szCs w:val="26"/>
        </w:rPr>
      </w:pPr>
      <w:r w:rsidRPr="0006459C">
        <w:rPr>
          <w:rFonts w:ascii="Times New Roman" w:hAnsi="Times New Roman" w:cs="Times New Roman"/>
          <w:b/>
          <w:sz w:val="26"/>
          <w:szCs w:val="26"/>
        </w:rPr>
        <w:t>Research methodology and data</w:t>
      </w:r>
    </w:p>
    <w:p w:rsidR="002A4275" w:rsidRPr="002A4275" w:rsidRDefault="002A4275" w:rsidP="002A4275">
      <w:pPr>
        <w:pStyle w:val="ListParagraph"/>
        <w:numPr>
          <w:ilvl w:val="1"/>
          <w:numId w:val="1"/>
        </w:numPr>
        <w:spacing w:before="120" w:after="120" w:line="240" w:lineRule="auto"/>
        <w:rPr>
          <w:rFonts w:ascii="Times New Roman" w:hAnsi="Times New Roman" w:cs="Times New Roman"/>
          <w:b/>
          <w:sz w:val="26"/>
          <w:szCs w:val="26"/>
        </w:rPr>
      </w:pPr>
      <w:r w:rsidRPr="002A4275">
        <w:rPr>
          <w:rFonts w:ascii="Times New Roman" w:hAnsi="Times New Roman" w:cs="Times New Roman"/>
          <w:b/>
          <w:sz w:val="26"/>
          <w:szCs w:val="26"/>
        </w:rPr>
        <w:t>Research data</w:t>
      </w:r>
    </w:p>
    <w:p w:rsidR="002A4275" w:rsidRPr="005537CE" w:rsidRDefault="002A4275" w:rsidP="002A4275">
      <w:pPr>
        <w:spacing w:before="120" w:after="0" w:line="240" w:lineRule="auto"/>
        <w:jc w:val="both"/>
        <w:rPr>
          <w:rFonts w:ascii="Times New Roman" w:hAnsi="Times New Roman" w:cs="Times New Roman"/>
          <w:noProof/>
          <w:color w:val="000000" w:themeColor="text1"/>
          <w:sz w:val="26"/>
          <w:szCs w:val="26"/>
        </w:rPr>
      </w:pPr>
      <w:r w:rsidRPr="005537CE">
        <w:rPr>
          <w:rFonts w:ascii="Times New Roman" w:hAnsi="Times New Roman" w:cs="Times New Roman"/>
          <w:noProof/>
          <w:color w:val="000000" w:themeColor="text1"/>
          <w:sz w:val="26"/>
          <w:szCs w:val="26"/>
        </w:rPr>
        <w:t xml:space="preserve">This study extracts the data of 60 provinces in Vietnam in the period 2006-2014 from the GSO website for these variables: tax revenue, structure of tax revenue, real GDP per capita and student rate. (First, we collected the number of student from college and university through the GSO website, then divided it by the total population in each province). In addition, the set of provincial competitiveness indices was provided by the Vietnam Chamber of Commerce and Industry (VCCI) with the guidance of the United States Agency for International development (USAID/Vietnam). The VCCI conducts an annual survey of private firms and FDI firms in each province. They then do a statistical analysis to gain the provincial competitiveness index overall and specific indicators. In terms of the number of provinces, although consisting of officially 64 provinces by 2014, there were some newly-merged or newly-split provinces, thus it was impossible to attain a complete set of data about those provinces. Accordingly, this research could merely work on data of 60 provinces (see Appendix A1 - List of research provinces in Vietnam). </w:t>
      </w:r>
    </w:p>
    <w:p w:rsidR="002A4275" w:rsidRPr="005537CE" w:rsidRDefault="002A4275" w:rsidP="002A4275">
      <w:pPr>
        <w:spacing w:before="120" w:after="0" w:line="240" w:lineRule="auto"/>
        <w:jc w:val="both"/>
        <w:rPr>
          <w:rFonts w:ascii="Times New Roman" w:hAnsi="Times New Roman" w:cs="Times New Roman"/>
          <w:noProof/>
          <w:color w:val="000000" w:themeColor="text1"/>
          <w:sz w:val="26"/>
          <w:szCs w:val="26"/>
        </w:rPr>
      </w:pPr>
      <w:r w:rsidRPr="005537CE">
        <w:rPr>
          <w:rFonts w:ascii="Times New Roman" w:hAnsi="Times New Roman" w:cs="Times New Roman"/>
          <w:noProof/>
          <w:color w:val="000000" w:themeColor="text1"/>
          <w:sz w:val="26"/>
          <w:szCs w:val="26"/>
        </w:rPr>
        <w:lastRenderedPageBreak/>
        <w:t xml:space="preserve">Furthermore, the period 2006-2014 observed the United States real estate bubble burst which influenced tremendously those countries importing and exporting goods from and to America. Vietnam was also not an exception, suffering from disadvantageous influences. </w:t>
      </w:r>
    </w:p>
    <w:p w:rsidR="002A4275" w:rsidRPr="00555FDB" w:rsidRDefault="002A4275" w:rsidP="002A4275">
      <w:pPr>
        <w:spacing w:before="120" w:after="0" w:line="240" w:lineRule="auto"/>
        <w:jc w:val="both"/>
        <w:rPr>
          <w:rFonts w:ascii="Times New Roman" w:hAnsi="Times New Roman" w:cs="Times New Roman"/>
          <w:noProof/>
          <w:color w:val="000000" w:themeColor="text1"/>
          <w:sz w:val="26"/>
          <w:szCs w:val="26"/>
        </w:rPr>
      </w:pPr>
      <w:r w:rsidRPr="00555FDB">
        <w:rPr>
          <w:rFonts w:ascii="Times New Roman" w:hAnsi="Times New Roman" w:cs="Times New Roman"/>
          <w:noProof/>
          <w:color w:val="000000" w:themeColor="text1"/>
          <w:sz w:val="26"/>
          <w:szCs w:val="26"/>
        </w:rPr>
        <w:t xml:space="preserve">Table 1: The stastical description of research variables </w:t>
      </w:r>
    </w:p>
    <w:tbl>
      <w:tblPr>
        <w:tblStyle w:val="TableGrid"/>
        <w:tblW w:w="964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980"/>
        <w:gridCol w:w="1273"/>
        <w:gridCol w:w="1273"/>
        <w:gridCol w:w="1191"/>
        <w:gridCol w:w="1131"/>
      </w:tblGrid>
      <w:tr w:rsidR="002A4275" w:rsidRPr="005537CE" w:rsidTr="002A4275">
        <w:trPr>
          <w:tblHeader/>
        </w:trPr>
        <w:tc>
          <w:tcPr>
            <w:tcW w:w="3794" w:type="dxa"/>
            <w:tcBorders>
              <w:top w:val="single" w:sz="4" w:space="0" w:color="auto"/>
              <w:bottom w:val="single" w:sz="4" w:space="0" w:color="auto"/>
            </w:tcBorders>
            <w:vAlign w:val="center"/>
          </w:tcPr>
          <w:p w:rsidR="002A4275" w:rsidRPr="005537CE" w:rsidRDefault="002A4275" w:rsidP="002A4275">
            <w:pPr>
              <w:jc w:val="center"/>
              <w:rPr>
                <w:rFonts w:ascii="Times New Roman" w:eastAsia="Times New Roman" w:hAnsi="Times New Roman" w:cs="Times New Roman"/>
                <w:b/>
                <w:sz w:val="26"/>
                <w:szCs w:val="26"/>
              </w:rPr>
            </w:pPr>
            <w:r w:rsidRPr="005537CE">
              <w:rPr>
                <w:rFonts w:ascii="Times New Roman" w:eastAsia="Times New Roman" w:hAnsi="Times New Roman" w:cs="Times New Roman"/>
                <w:b/>
                <w:sz w:val="26"/>
                <w:szCs w:val="26"/>
              </w:rPr>
              <w:t>Variable</w:t>
            </w:r>
          </w:p>
        </w:tc>
        <w:tc>
          <w:tcPr>
            <w:tcW w:w="980" w:type="dxa"/>
            <w:tcBorders>
              <w:top w:val="single" w:sz="4" w:space="0" w:color="auto"/>
              <w:bottom w:val="single" w:sz="4" w:space="0" w:color="auto"/>
            </w:tcBorders>
            <w:vAlign w:val="center"/>
          </w:tcPr>
          <w:p w:rsidR="002A4275" w:rsidRPr="005537CE" w:rsidRDefault="002A4275" w:rsidP="002A4275">
            <w:pPr>
              <w:jc w:val="center"/>
              <w:rPr>
                <w:rFonts w:ascii="Times New Roman" w:eastAsia="Times New Roman" w:hAnsi="Times New Roman" w:cs="Times New Roman"/>
                <w:b/>
                <w:sz w:val="26"/>
                <w:szCs w:val="26"/>
              </w:rPr>
            </w:pPr>
            <w:proofErr w:type="spellStart"/>
            <w:r w:rsidRPr="005537CE">
              <w:rPr>
                <w:rFonts w:ascii="Times New Roman" w:eastAsia="Times New Roman" w:hAnsi="Times New Roman" w:cs="Times New Roman"/>
                <w:b/>
                <w:sz w:val="26"/>
                <w:szCs w:val="26"/>
              </w:rPr>
              <w:t>Obs</w:t>
            </w:r>
            <w:proofErr w:type="spellEnd"/>
          </w:p>
        </w:tc>
        <w:tc>
          <w:tcPr>
            <w:tcW w:w="1273" w:type="dxa"/>
            <w:tcBorders>
              <w:top w:val="single" w:sz="4" w:space="0" w:color="auto"/>
              <w:bottom w:val="single" w:sz="4" w:space="0" w:color="auto"/>
            </w:tcBorders>
            <w:vAlign w:val="center"/>
          </w:tcPr>
          <w:p w:rsidR="002A4275" w:rsidRPr="005537CE" w:rsidRDefault="002A4275" w:rsidP="002A4275">
            <w:pPr>
              <w:jc w:val="center"/>
              <w:rPr>
                <w:rFonts w:ascii="Times New Roman" w:eastAsia="Times New Roman" w:hAnsi="Times New Roman" w:cs="Times New Roman"/>
                <w:b/>
                <w:sz w:val="26"/>
                <w:szCs w:val="26"/>
              </w:rPr>
            </w:pPr>
            <w:r w:rsidRPr="005537CE">
              <w:rPr>
                <w:rFonts w:ascii="Times New Roman" w:eastAsia="Times New Roman" w:hAnsi="Times New Roman" w:cs="Times New Roman"/>
                <w:b/>
                <w:sz w:val="26"/>
                <w:szCs w:val="26"/>
              </w:rPr>
              <w:t>Mean</w:t>
            </w:r>
          </w:p>
        </w:tc>
        <w:tc>
          <w:tcPr>
            <w:tcW w:w="1273" w:type="dxa"/>
            <w:tcBorders>
              <w:top w:val="single" w:sz="4" w:space="0" w:color="auto"/>
              <w:bottom w:val="single" w:sz="4" w:space="0" w:color="auto"/>
            </w:tcBorders>
            <w:vAlign w:val="center"/>
          </w:tcPr>
          <w:p w:rsidR="002A4275" w:rsidRPr="005537CE" w:rsidRDefault="002A4275" w:rsidP="002A4275">
            <w:pPr>
              <w:jc w:val="center"/>
              <w:rPr>
                <w:rFonts w:ascii="Times New Roman" w:eastAsia="Times New Roman" w:hAnsi="Times New Roman" w:cs="Times New Roman"/>
                <w:b/>
                <w:sz w:val="26"/>
                <w:szCs w:val="26"/>
              </w:rPr>
            </w:pPr>
            <w:r w:rsidRPr="005537CE">
              <w:rPr>
                <w:rFonts w:ascii="Times New Roman" w:eastAsia="Times New Roman" w:hAnsi="Times New Roman" w:cs="Times New Roman"/>
                <w:b/>
                <w:sz w:val="26"/>
                <w:szCs w:val="26"/>
              </w:rPr>
              <w:t>Std. Dev.</w:t>
            </w:r>
          </w:p>
        </w:tc>
        <w:tc>
          <w:tcPr>
            <w:tcW w:w="1191" w:type="dxa"/>
            <w:tcBorders>
              <w:top w:val="single" w:sz="4" w:space="0" w:color="auto"/>
              <w:bottom w:val="single" w:sz="4" w:space="0" w:color="auto"/>
            </w:tcBorders>
            <w:vAlign w:val="center"/>
          </w:tcPr>
          <w:p w:rsidR="002A4275" w:rsidRPr="005537CE" w:rsidRDefault="002A4275" w:rsidP="002A4275">
            <w:pPr>
              <w:jc w:val="center"/>
              <w:rPr>
                <w:rFonts w:ascii="Times New Roman" w:eastAsia="Times New Roman" w:hAnsi="Times New Roman" w:cs="Times New Roman"/>
                <w:b/>
                <w:sz w:val="26"/>
                <w:szCs w:val="26"/>
              </w:rPr>
            </w:pPr>
            <w:r w:rsidRPr="005537CE">
              <w:rPr>
                <w:rFonts w:ascii="Times New Roman" w:eastAsia="Times New Roman" w:hAnsi="Times New Roman" w:cs="Times New Roman"/>
                <w:b/>
                <w:sz w:val="26"/>
                <w:szCs w:val="26"/>
              </w:rPr>
              <w:t>Min</w:t>
            </w:r>
          </w:p>
        </w:tc>
        <w:tc>
          <w:tcPr>
            <w:tcW w:w="1131" w:type="dxa"/>
            <w:tcBorders>
              <w:top w:val="single" w:sz="4" w:space="0" w:color="auto"/>
              <w:bottom w:val="single" w:sz="4" w:space="0" w:color="auto"/>
            </w:tcBorders>
            <w:vAlign w:val="center"/>
          </w:tcPr>
          <w:p w:rsidR="002A4275" w:rsidRPr="005537CE" w:rsidRDefault="002A4275" w:rsidP="002A4275">
            <w:pPr>
              <w:jc w:val="center"/>
              <w:rPr>
                <w:rFonts w:ascii="Times New Roman" w:eastAsia="Times New Roman" w:hAnsi="Times New Roman" w:cs="Times New Roman"/>
                <w:b/>
                <w:sz w:val="26"/>
                <w:szCs w:val="26"/>
              </w:rPr>
            </w:pPr>
            <w:r w:rsidRPr="005537CE">
              <w:rPr>
                <w:rFonts w:ascii="Times New Roman" w:eastAsia="Times New Roman" w:hAnsi="Times New Roman" w:cs="Times New Roman"/>
                <w:b/>
                <w:sz w:val="26"/>
                <w:szCs w:val="26"/>
              </w:rPr>
              <w:t>Max</w:t>
            </w:r>
          </w:p>
        </w:tc>
      </w:tr>
      <w:tr w:rsidR="002A4275" w:rsidRPr="005537CE" w:rsidTr="002A4275">
        <w:tc>
          <w:tcPr>
            <w:tcW w:w="3794" w:type="dxa"/>
            <w:tcBorders>
              <w:top w:val="single" w:sz="4" w:space="0" w:color="auto"/>
            </w:tcBorders>
            <w:vAlign w:val="center"/>
          </w:tcPr>
          <w:p w:rsidR="002A4275" w:rsidRPr="005537CE" w:rsidRDefault="002A4275" w:rsidP="002A4275">
            <w:pPr>
              <w:rPr>
                <w:rFonts w:ascii="Times New Roman" w:eastAsia="Times New Roman" w:hAnsi="Times New Roman" w:cs="Times New Roman"/>
                <w:sz w:val="26"/>
                <w:szCs w:val="26"/>
              </w:rPr>
            </w:pPr>
            <w:proofErr w:type="spellStart"/>
            <w:r w:rsidRPr="005537CE">
              <w:rPr>
                <w:rFonts w:ascii="Times New Roman" w:eastAsia="Times New Roman" w:hAnsi="Times New Roman" w:cs="Times New Roman"/>
                <w:sz w:val="26"/>
                <w:szCs w:val="26"/>
              </w:rPr>
              <w:t>Rgdpc</w:t>
            </w:r>
            <w:proofErr w:type="spellEnd"/>
            <w:r w:rsidRPr="005537CE">
              <w:rPr>
                <w:rFonts w:ascii="Times New Roman" w:eastAsia="Times New Roman" w:hAnsi="Times New Roman" w:cs="Times New Roman"/>
                <w:sz w:val="26"/>
                <w:szCs w:val="26"/>
              </w:rPr>
              <w:t xml:space="preserve"> (Real GDP per capita) (</w:t>
            </w:r>
            <w:r w:rsidRPr="0006459C">
              <w:rPr>
                <w:rFonts w:ascii="Times New Roman" w:eastAsia="Times New Roman" w:hAnsi="Times New Roman" w:cs="Times New Roman"/>
                <w:sz w:val="26"/>
                <w:szCs w:val="26"/>
              </w:rPr>
              <w:t>m</w:t>
            </w:r>
            <w:r w:rsidRPr="005537CE">
              <w:rPr>
                <w:rFonts w:ascii="Times New Roman" w:eastAsia="Times New Roman" w:hAnsi="Times New Roman" w:cs="Times New Roman"/>
                <w:sz w:val="26"/>
                <w:szCs w:val="26"/>
              </w:rPr>
              <w:t>illion VND)</w:t>
            </w:r>
          </w:p>
        </w:tc>
        <w:tc>
          <w:tcPr>
            <w:tcW w:w="980" w:type="dxa"/>
            <w:tcBorders>
              <w:top w:val="single" w:sz="4" w:space="0" w:color="auto"/>
            </w:tcBorders>
            <w:vAlign w:val="center"/>
          </w:tcPr>
          <w:p w:rsidR="002A4275" w:rsidRPr="0006459C" w:rsidRDefault="002A4275" w:rsidP="002A4275">
            <w:pPr>
              <w:jc w:val="center"/>
              <w:rPr>
                <w:rFonts w:ascii="Times New Roman" w:eastAsia="Times New Roman" w:hAnsi="Times New Roman" w:cs="Times New Roman"/>
                <w:sz w:val="26"/>
                <w:szCs w:val="26"/>
              </w:rPr>
            </w:pPr>
            <w:r w:rsidRPr="0006459C">
              <w:rPr>
                <w:rFonts w:ascii="Times New Roman" w:eastAsia="Times New Roman" w:hAnsi="Times New Roman" w:cs="Times New Roman"/>
                <w:sz w:val="26"/>
                <w:szCs w:val="26"/>
              </w:rPr>
              <w:t>540</w:t>
            </w:r>
          </w:p>
        </w:tc>
        <w:tc>
          <w:tcPr>
            <w:tcW w:w="1273" w:type="dxa"/>
            <w:tcBorders>
              <w:top w:val="single" w:sz="4" w:space="0" w:color="auto"/>
            </w:tcBorders>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27.182</w:t>
            </w:r>
          </w:p>
        </w:tc>
        <w:tc>
          <w:tcPr>
            <w:tcW w:w="1273" w:type="dxa"/>
            <w:tcBorders>
              <w:top w:val="single" w:sz="4" w:space="0" w:color="auto"/>
            </w:tcBorders>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37.589</w:t>
            </w:r>
          </w:p>
        </w:tc>
        <w:tc>
          <w:tcPr>
            <w:tcW w:w="1191" w:type="dxa"/>
            <w:tcBorders>
              <w:top w:val="single" w:sz="4" w:space="0" w:color="auto"/>
            </w:tcBorders>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3.76</w:t>
            </w:r>
          </w:p>
        </w:tc>
        <w:tc>
          <w:tcPr>
            <w:tcW w:w="1131" w:type="dxa"/>
            <w:tcBorders>
              <w:top w:val="single" w:sz="4" w:space="0" w:color="auto"/>
            </w:tcBorders>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393.93</w:t>
            </w:r>
          </w:p>
        </w:tc>
      </w:tr>
      <w:tr w:rsidR="002A4275" w:rsidRPr="005537CE" w:rsidTr="002A4275">
        <w:tc>
          <w:tcPr>
            <w:tcW w:w="3794" w:type="dxa"/>
            <w:vAlign w:val="center"/>
          </w:tcPr>
          <w:p w:rsidR="002A4275" w:rsidRPr="005537CE" w:rsidRDefault="002A4275" w:rsidP="002A4275">
            <w:pPr>
              <w:spacing w:after="200" w:line="276" w:lineRule="auto"/>
              <w:rPr>
                <w:rFonts w:ascii="Times New Roman" w:eastAsia="Times New Roman" w:hAnsi="Times New Roman" w:cs="Times New Roman"/>
                <w:sz w:val="20"/>
                <w:szCs w:val="20"/>
              </w:rPr>
            </w:pPr>
            <w:proofErr w:type="spellStart"/>
            <w:r w:rsidRPr="005537CE">
              <w:rPr>
                <w:rFonts w:ascii="Times New Roman" w:eastAsia="Times New Roman" w:hAnsi="Times New Roman" w:cs="Times New Roman"/>
                <w:sz w:val="20"/>
                <w:szCs w:val="20"/>
              </w:rPr>
              <w:t>Taxrev</w:t>
            </w:r>
            <w:proofErr w:type="spellEnd"/>
            <w:r w:rsidRPr="005537CE">
              <w:rPr>
                <w:rFonts w:ascii="Times New Roman" w:eastAsia="Times New Roman" w:hAnsi="Times New Roman" w:cs="Times New Roman"/>
                <w:sz w:val="20"/>
                <w:szCs w:val="20"/>
              </w:rPr>
              <w:t xml:space="preserve"> (Total tax revenue)</w:t>
            </w:r>
            <w:r w:rsidRPr="0006459C">
              <w:rPr>
                <w:rFonts w:ascii="Times New Roman" w:eastAsia="Times New Roman" w:hAnsi="Times New Roman" w:cs="Times New Roman"/>
                <w:sz w:val="20"/>
                <w:szCs w:val="20"/>
              </w:rPr>
              <w:t xml:space="preserve"> </w:t>
            </w:r>
            <w:r w:rsidRPr="005537CE">
              <w:rPr>
                <w:rFonts w:ascii="Times New Roman" w:eastAsia="Times New Roman" w:hAnsi="Times New Roman" w:cs="Times New Roman"/>
                <w:sz w:val="20"/>
                <w:szCs w:val="20"/>
              </w:rPr>
              <w:t>(billion VND)</w:t>
            </w:r>
          </w:p>
        </w:tc>
        <w:tc>
          <w:tcPr>
            <w:tcW w:w="980" w:type="dxa"/>
            <w:vAlign w:val="center"/>
          </w:tcPr>
          <w:p w:rsidR="002A4275" w:rsidRPr="0006459C" w:rsidRDefault="002A4275" w:rsidP="002A4275">
            <w:pPr>
              <w:jc w:val="center"/>
              <w:rPr>
                <w:rFonts w:ascii="Times New Roman" w:eastAsia="Times New Roman" w:hAnsi="Times New Roman" w:cs="Times New Roman"/>
                <w:sz w:val="26"/>
                <w:szCs w:val="26"/>
              </w:rPr>
            </w:pPr>
            <w:r w:rsidRPr="0006459C">
              <w:rPr>
                <w:rFonts w:ascii="Times New Roman" w:eastAsia="Times New Roman" w:hAnsi="Times New Roman" w:cs="Times New Roman"/>
                <w:sz w:val="26"/>
                <w:szCs w:val="26"/>
              </w:rPr>
              <w:t>540</w:t>
            </w:r>
          </w:p>
        </w:tc>
        <w:tc>
          <w:tcPr>
            <w:tcW w:w="1273"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2941.204</w:t>
            </w:r>
          </w:p>
        </w:tc>
        <w:tc>
          <w:tcPr>
            <w:tcW w:w="1273"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103.944</w:t>
            </w:r>
          </w:p>
        </w:tc>
        <w:tc>
          <w:tcPr>
            <w:tcW w:w="1191"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2706.522</w:t>
            </w:r>
          </w:p>
        </w:tc>
        <w:tc>
          <w:tcPr>
            <w:tcW w:w="1131"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3327.63</w:t>
            </w:r>
          </w:p>
        </w:tc>
      </w:tr>
      <w:tr w:rsidR="002A4275" w:rsidRPr="005537CE" w:rsidTr="002A4275">
        <w:tc>
          <w:tcPr>
            <w:tcW w:w="3794" w:type="dxa"/>
            <w:vAlign w:val="center"/>
          </w:tcPr>
          <w:p w:rsidR="002A4275" w:rsidRPr="005537CE" w:rsidRDefault="002A4275" w:rsidP="002A4275">
            <w:pPr>
              <w:spacing w:after="200" w:line="276" w:lineRule="auto"/>
              <w:rPr>
                <w:rFonts w:ascii="Times New Roman" w:eastAsia="Times New Roman" w:hAnsi="Times New Roman" w:cs="Times New Roman"/>
                <w:sz w:val="20"/>
                <w:szCs w:val="20"/>
              </w:rPr>
            </w:pPr>
            <w:proofErr w:type="spellStart"/>
            <w:r w:rsidRPr="005537CE">
              <w:rPr>
                <w:rFonts w:ascii="Times New Roman" w:eastAsia="Times New Roman" w:hAnsi="Times New Roman" w:cs="Times New Roman"/>
                <w:sz w:val="20"/>
                <w:szCs w:val="20"/>
              </w:rPr>
              <w:t>FDITaxrev</w:t>
            </w:r>
            <w:proofErr w:type="spellEnd"/>
            <w:r w:rsidRPr="005537CE">
              <w:rPr>
                <w:rFonts w:ascii="Times New Roman" w:eastAsia="Times New Roman" w:hAnsi="Times New Roman" w:cs="Times New Roman"/>
                <w:sz w:val="20"/>
                <w:szCs w:val="20"/>
              </w:rPr>
              <w:t xml:space="preserve"> (Tax revenue from FDI firms) (billion VND)</w:t>
            </w:r>
          </w:p>
        </w:tc>
        <w:tc>
          <w:tcPr>
            <w:tcW w:w="980" w:type="dxa"/>
            <w:vAlign w:val="center"/>
          </w:tcPr>
          <w:p w:rsidR="002A4275" w:rsidRPr="0006459C" w:rsidRDefault="002A4275" w:rsidP="002A4275">
            <w:pPr>
              <w:jc w:val="center"/>
              <w:rPr>
                <w:rFonts w:ascii="Times New Roman" w:eastAsia="Times New Roman" w:hAnsi="Times New Roman" w:cs="Times New Roman"/>
                <w:sz w:val="26"/>
                <w:szCs w:val="26"/>
              </w:rPr>
            </w:pPr>
            <w:r w:rsidRPr="0006459C">
              <w:rPr>
                <w:rFonts w:ascii="Times New Roman" w:eastAsia="Times New Roman" w:hAnsi="Times New Roman" w:cs="Times New Roman"/>
                <w:sz w:val="26"/>
                <w:szCs w:val="26"/>
              </w:rPr>
              <w:t>528</w:t>
            </w:r>
          </w:p>
        </w:tc>
        <w:tc>
          <w:tcPr>
            <w:tcW w:w="1273"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1120.86</w:t>
            </w:r>
          </w:p>
        </w:tc>
        <w:tc>
          <w:tcPr>
            <w:tcW w:w="1273"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3600.349</w:t>
            </w:r>
          </w:p>
        </w:tc>
        <w:tc>
          <w:tcPr>
            <w:tcW w:w="1191"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0.01</w:t>
            </w:r>
          </w:p>
        </w:tc>
        <w:tc>
          <w:tcPr>
            <w:tcW w:w="1131"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34326</w:t>
            </w:r>
          </w:p>
        </w:tc>
      </w:tr>
      <w:tr w:rsidR="002A4275" w:rsidRPr="005537CE" w:rsidTr="002A4275">
        <w:tc>
          <w:tcPr>
            <w:tcW w:w="3794" w:type="dxa"/>
            <w:vAlign w:val="center"/>
          </w:tcPr>
          <w:p w:rsidR="002A4275" w:rsidRPr="005537CE" w:rsidRDefault="002A4275" w:rsidP="002A4275">
            <w:pPr>
              <w:spacing w:after="200" w:line="276" w:lineRule="auto"/>
              <w:rPr>
                <w:rFonts w:ascii="Times New Roman" w:eastAsia="Times New Roman" w:hAnsi="Times New Roman" w:cs="Times New Roman"/>
                <w:sz w:val="20"/>
                <w:szCs w:val="20"/>
              </w:rPr>
            </w:pPr>
            <w:proofErr w:type="spellStart"/>
            <w:r w:rsidRPr="005537CE">
              <w:rPr>
                <w:rFonts w:ascii="Times New Roman" w:eastAsia="Times New Roman" w:hAnsi="Times New Roman" w:cs="Times New Roman"/>
                <w:sz w:val="20"/>
                <w:szCs w:val="20"/>
              </w:rPr>
              <w:t>PINTaxrev</w:t>
            </w:r>
            <w:proofErr w:type="spellEnd"/>
            <w:r w:rsidRPr="005537CE">
              <w:rPr>
                <w:rFonts w:ascii="Times New Roman" w:eastAsia="Times New Roman" w:hAnsi="Times New Roman" w:cs="Times New Roman"/>
                <w:sz w:val="20"/>
                <w:szCs w:val="20"/>
              </w:rPr>
              <w:t xml:space="preserve"> (Personal income tax collection) (billion VND)</w:t>
            </w:r>
          </w:p>
        </w:tc>
        <w:tc>
          <w:tcPr>
            <w:tcW w:w="980" w:type="dxa"/>
            <w:vAlign w:val="center"/>
          </w:tcPr>
          <w:p w:rsidR="002A4275" w:rsidRPr="0006459C" w:rsidRDefault="002A4275" w:rsidP="002A4275">
            <w:pPr>
              <w:jc w:val="center"/>
              <w:rPr>
                <w:rFonts w:ascii="Times New Roman" w:eastAsia="Times New Roman" w:hAnsi="Times New Roman" w:cs="Times New Roman"/>
                <w:sz w:val="26"/>
                <w:szCs w:val="26"/>
              </w:rPr>
            </w:pPr>
            <w:r w:rsidRPr="0006459C">
              <w:rPr>
                <w:rFonts w:ascii="Times New Roman" w:eastAsia="Times New Roman" w:hAnsi="Times New Roman" w:cs="Times New Roman"/>
                <w:sz w:val="26"/>
                <w:szCs w:val="26"/>
              </w:rPr>
              <w:t>539</w:t>
            </w:r>
          </w:p>
        </w:tc>
        <w:tc>
          <w:tcPr>
            <w:tcW w:w="1273"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2472.969</w:t>
            </w:r>
          </w:p>
        </w:tc>
        <w:tc>
          <w:tcPr>
            <w:tcW w:w="1273"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204.23</w:t>
            </w:r>
          </w:p>
        </w:tc>
        <w:tc>
          <w:tcPr>
            <w:tcW w:w="1191"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1797.44</w:t>
            </w:r>
          </w:p>
        </w:tc>
        <w:tc>
          <w:tcPr>
            <w:tcW w:w="1131"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3075.12</w:t>
            </w:r>
          </w:p>
        </w:tc>
      </w:tr>
      <w:tr w:rsidR="002A4275" w:rsidRPr="005537CE" w:rsidTr="002A4275">
        <w:tc>
          <w:tcPr>
            <w:tcW w:w="3794" w:type="dxa"/>
            <w:vAlign w:val="center"/>
          </w:tcPr>
          <w:p w:rsidR="002A4275" w:rsidRPr="005537CE" w:rsidRDefault="002A4275" w:rsidP="002A4275">
            <w:pPr>
              <w:spacing w:after="200" w:line="276" w:lineRule="auto"/>
              <w:rPr>
                <w:rFonts w:ascii="Times New Roman" w:eastAsia="Times New Roman" w:hAnsi="Times New Roman" w:cs="Times New Roman"/>
                <w:sz w:val="20"/>
                <w:szCs w:val="20"/>
              </w:rPr>
            </w:pPr>
            <w:proofErr w:type="spellStart"/>
            <w:r w:rsidRPr="005537CE">
              <w:rPr>
                <w:rFonts w:ascii="Times New Roman" w:eastAsia="Times New Roman" w:hAnsi="Times New Roman" w:cs="Times New Roman"/>
                <w:sz w:val="20"/>
                <w:szCs w:val="20"/>
              </w:rPr>
              <w:t>ENVTaxrev</w:t>
            </w:r>
            <w:proofErr w:type="spellEnd"/>
            <w:r w:rsidRPr="005537CE">
              <w:rPr>
                <w:rFonts w:ascii="Times New Roman" w:eastAsia="Times New Roman" w:hAnsi="Times New Roman" w:cs="Times New Roman"/>
                <w:sz w:val="20"/>
                <w:szCs w:val="20"/>
              </w:rPr>
              <w:t xml:space="preserve"> (tax revenue for protection of environment (billion VND)</w:t>
            </w:r>
          </w:p>
        </w:tc>
        <w:tc>
          <w:tcPr>
            <w:tcW w:w="980" w:type="dxa"/>
            <w:vAlign w:val="center"/>
          </w:tcPr>
          <w:p w:rsidR="002A4275" w:rsidRPr="0006459C" w:rsidRDefault="002A4275" w:rsidP="002A4275">
            <w:pPr>
              <w:jc w:val="center"/>
              <w:rPr>
                <w:rFonts w:ascii="Times New Roman" w:eastAsia="Times New Roman" w:hAnsi="Times New Roman" w:cs="Times New Roman"/>
                <w:sz w:val="26"/>
                <w:szCs w:val="26"/>
              </w:rPr>
            </w:pPr>
            <w:r w:rsidRPr="0006459C">
              <w:rPr>
                <w:rFonts w:ascii="Times New Roman" w:eastAsia="Times New Roman" w:hAnsi="Times New Roman" w:cs="Times New Roman"/>
                <w:sz w:val="26"/>
                <w:szCs w:val="26"/>
              </w:rPr>
              <w:t>522</w:t>
            </w:r>
          </w:p>
        </w:tc>
        <w:tc>
          <w:tcPr>
            <w:tcW w:w="1273"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2500.735</w:t>
            </w:r>
          </w:p>
        </w:tc>
        <w:tc>
          <w:tcPr>
            <w:tcW w:w="1273"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107.797</w:t>
            </w:r>
          </w:p>
        </w:tc>
        <w:tc>
          <w:tcPr>
            <w:tcW w:w="1191"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2163.96</w:t>
            </w:r>
          </w:p>
        </w:tc>
        <w:tc>
          <w:tcPr>
            <w:tcW w:w="1131"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2864.26</w:t>
            </w:r>
          </w:p>
        </w:tc>
      </w:tr>
      <w:tr w:rsidR="002A4275" w:rsidRPr="005537CE" w:rsidTr="002A4275">
        <w:tc>
          <w:tcPr>
            <w:tcW w:w="3794" w:type="dxa"/>
            <w:vAlign w:val="center"/>
          </w:tcPr>
          <w:p w:rsidR="002A4275" w:rsidRPr="005537CE" w:rsidRDefault="002A4275" w:rsidP="002A4275">
            <w:pPr>
              <w:spacing w:after="200" w:line="276" w:lineRule="auto"/>
              <w:rPr>
                <w:rFonts w:ascii="Times New Roman" w:eastAsia="Times New Roman" w:hAnsi="Times New Roman" w:cs="Times New Roman"/>
                <w:sz w:val="20"/>
                <w:szCs w:val="20"/>
              </w:rPr>
            </w:pPr>
            <w:proofErr w:type="spellStart"/>
            <w:r w:rsidRPr="005537CE">
              <w:rPr>
                <w:rFonts w:ascii="Times New Roman" w:eastAsia="Times New Roman" w:hAnsi="Times New Roman" w:cs="Times New Roman"/>
                <w:sz w:val="20"/>
                <w:szCs w:val="20"/>
              </w:rPr>
              <w:t>ASSTaxrev</w:t>
            </w:r>
            <w:proofErr w:type="spellEnd"/>
            <w:r w:rsidRPr="005537CE">
              <w:rPr>
                <w:rFonts w:ascii="Times New Roman" w:eastAsia="Times New Roman" w:hAnsi="Times New Roman" w:cs="Times New Roman"/>
                <w:sz w:val="20"/>
                <w:szCs w:val="20"/>
              </w:rPr>
              <w:t xml:space="preserve"> (Tax revenue from assets) (billion VND)</w:t>
            </w:r>
          </w:p>
        </w:tc>
        <w:tc>
          <w:tcPr>
            <w:tcW w:w="980" w:type="dxa"/>
            <w:vAlign w:val="center"/>
          </w:tcPr>
          <w:p w:rsidR="002A4275" w:rsidRPr="0006459C" w:rsidRDefault="002A4275" w:rsidP="002A4275">
            <w:pPr>
              <w:jc w:val="center"/>
              <w:rPr>
                <w:rFonts w:ascii="Times New Roman" w:eastAsia="Times New Roman" w:hAnsi="Times New Roman" w:cs="Times New Roman"/>
                <w:sz w:val="26"/>
                <w:szCs w:val="26"/>
              </w:rPr>
            </w:pPr>
            <w:r w:rsidRPr="0006459C">
              <w:rPr>
                <w:rFonts w:ascii="Times New Roman" w:eastAsia="Times New Roman" w:hAnsi="Times New Roman" w:cs="Times New Roman"/>
                <w:sz w:val="26"/>
                <w:szCs w:val="26"/>
              </w:rPr>
              <w:t>524</w:t>
            </w:r>
          </w:p>
        </w:tc>
        <w:tc>
          <w:tcPr>
            <w:tcW w:w="1273"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2635.923</w:t>
            </w:r>
          </w:p>
        </w:tc>
        <w:tc>
          <w:tcPr>
            <w:tcW w:w="1273"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122.999</w:t>
            </w:r>
          </w:p>
        </w:tc>
        <w:tc>
          <w:tcPr>
            <w:tcW w:w="1191"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1970.16</w:t>
            </w:r>
          </w:p>
        </w:tc>
        <w:tc>
          <w:tcPr>
            <w:tcW w:w="1131"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3030.79</w:t>
            </w:r>
          </w:p>
        </w:tc>
      </w:tr>
      <w:tr w:rsidR="002A4275" w:rsidRPr="005537CE" w:rsidTr="002A4275">
        <w:tc>
          <w:tcPr>
            <w:tcW w:w="3794" w:type="dxa"/>
            <w:vAlign w:val="center"/>
          </w:tcPr>
          <w:p w:rsidR="002A4275" w:rsidRPr="005537CE" w:rsidRDefault="002A4275" w:rsidP="002A4275">
            <w:pPr>
              <w:spacing w:after="200" w:line="276" w:lineRule="auto"/>
              <w:rPr>
                <w:rFonts w:ascii="Times New Roman" w:eastAsia="Times New Roman" w:hAnsi="Times New Roman" w:cs="Times New Roman"/>
                <w:sz w:val="26"/>
                <w:szCs w:val="26"/>
              </w:rPr>
            </w:pPr>
            <w:proofErr w:type="spellStart"/>
            <w:r w:rsidRPr="005537CE">
              <w:rPr>
                <w:rFonts w:ascii="Times New Roman" w:eastAsia="Times New Roman" w:hAnsi="Times New Roman" w:cs="Times New Roman"/>
                <w:sz w:val="26"/>
                <w:szCs w:val="26"/>
              </w:rPr>
              <w:t>Stdrate</w:t>
            </w:r>
            <w:proofErr w:type="spellEnd"/>
            <w:r w:rsidRPr="005537CE">
              <w:rPr>
                <w:rFonts w:ascii="Times New Roman" w:eastAsia="Times New Roman" w:hAnsi="Times New Roman" w:cs="Times New Roman"/>
                <w:sz w:val="26"/>
                <w:szCs w:val="26"/>
              </w:rPr>
              <w:t xml:space="preserve"> (Student rate) (%)</w:t>
            </w:r>
          </w:p>
        </w:tc>
        <w:tc>
          <w:tcPr>
            <w:tcW w:w="980" w:type="dxa"/>
            <w:vAlign w:val="center"/>
          </w:tcPr>
          <w:p w:rsidR="002A4275" w:rsidRPr="0006459C" w:rsidRDefault="002A4275" w:rsidP="002A4275">
            <w:pPr>
              <w:jc w:val="center"/>
              <w:rPr>
                <w:rFonts w:ascii="Times New Roman" w:eastAsia="Times New Roman" w:hAnsi="Times New Roman" w:cs="Times New Roman"/>
                <w:sz w:val="26"/>
                <w:szCs w:val="26"/>
              </w:rPr>
            </w:pPr>
            <w:r w:rsidRPr="0006459C">
              <w:rPr>
                <w:rFonts w:ascii="Times New Roman" w:eastAsia="Times New Roman" w:hAnsi="Times New Roman" w:cs="Times New Roman"/>
                <w:sz w:val="26"/>
                <w:szCs w:val="26"/>
              </w:rPr>
              <w:t>540</w:t>
            </w:r>
          </w:p>
        </w:tc>
        <w:tc>
          <w:tcPr>
            <w:tcW w:w="1273"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0.040</w:t>
            </w:r>
          </w:p>
        </w:tc>
        <w:tc>
          <w:tcPr>
            <w:tcW w:w="1273"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0.127</w:t>
            </w:r>
          </w:p>
        </w:tc>
        <w:tc>
          <w:tcPr>
            <w:tcW w:w="1191"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0.000</w:t>
            </w:r>
          </w:p>
        </w:tc>
        <w:tc>
          <w:tcPr>
            <w:tcW w:w="1131"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1.172</w:t>
            </w:r>
          </w:p>
        </w:tc>
      </w:tr>
      <w:tr w:rsidR="002A4275" w:rsidRPr="005537CE" w:rsidTr="002A4275">
        <w:tc>
          <w:tcPr>
            <w:tcW w:w="3794" w:type="dxa"/>
            <w:tcBorders>
              <w:bottom w:val="nil"/>
            </w:tcBorders>
            <w:vAlign w:val="center"/>
          </w:tcPr>
          <w:p w:rsidR="002A4275" w:rsidRPr="005537CE" w:rsidRDefault="002A4275" w:rsidP="002A4275">
            <w:pPr>
              <w:spacing w:after="200" w:line="276" w:lineRule="auto"/>
              <w:rPr>
                <w:rFonts w:ascii="Times New Roman" w:eastAsia="Times New Roman" w:hAnsi="Times New Roman" w:cs="Times New Roman"/>
                <w:sz w:val="26"/>
                <w:szCs w:val="26"/>
              </w:rPr>
            </w:pPr>
            <w:proofErr w:type="spellStart"/>
            <w:r w:rsidRPr="005537CE">
              <w:rPr>
                <w:rFonts w:ascii="Times New Roman" w:eastAsia="Times New Roman" w:hAnsi="Times New Roman" w:cs="Times New Roman"/>
                <w:sz w:val="26"/>
                <w:szCs w:val="26"/>
              </w:rPr>
              <w:t>Povrate</w:t>
            </w:r>
            <w:proofErr w:type="spellEnd"/>
            <w:r w:rsidRPr="005537CE">
              <w:rPr>
                <w:rFonts w:ascii="Times New Roman" w:eastAsia="Times New Roman" w:hAnsi="Times New Roman" w:cs="Times New Roman"/>
                <w:sz w:val="26"/>
                <w:szCs w:val="26"/>
              </w:rPr>
              <w:t xml:space="preserve"> (poverty rate) (%)</w:t>
            </w:r>
          </w:p>
        </w:tc>
        <w:tc>
          <w:tcPr>
            <w:tcW w:w="980" w:type="dxa"/>
            <w:tcBorders>
              <w:bottom w:val="nil"/>
            </w:tcBorders>
            <w:vAlign w:val="center"/>
          </w:tcPr>
          <w:p w:rsidR="002A4275" w:rsidRPr="0006459C" w:rsidRDefault="002A4275" w:rsidP="002A4275">
            <w:pPr>
              <w:jc w:val="center"/>
              <w:rPr>
                <w:rFonts w:ascii="Times New Roman" w:eastAsia="Times New Roman" w:hAnsi="Times New Roman" w:cs="Times New Roman"/>
                <w:sz w:val="26"/>
                <w:szCs w:val="26"/>
              </w:rPr>
            </w:pPr>
            <w:r w:rsidRPr="0006459C">
              <w:rPr>
                <w:rFonts w:ascii="Times New Roman" w:eastAsia="Times New Roman" w:hAnsi="Times New Roman" w:cs="Times New Roman"/>
                <w:sz w:val="26"/>
                <w:szCs w:val="26"/>
              </w:rPr>
              <w:t>540</w:t>
            </w:r>
          </w:p>
        </w:tc>
        <w:tc>
          <w:tcPr>
            <w:tcW w:w="1273" w:type="dxa"/>
            <w:tcBorders>
              <w:bottom w:val="nil"/>
            </w:tcBorders>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15.654</w:t>
            </w:r>
          </w:p>
        </w:tc>
        <w:tc>
          <w:tcPr>
            <w:tcW w:w="1273" w:type="dxa"/>
            <w:tcBorders>
              <w:bottom w:val="nil"/>
            </w:tcBorders>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10.332</w:t>
            </w:r>
          </w:p>
        </w:tc>
        <w:tc>
          <w:tcPr>
            <w:tcW w:w="1191" w:type="dxa"/>
            <w:tcBorders>
              <w:bottom w:val="nil"/>
            </w:tcBorders>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0.01</w:t>
            </w:r>
          </w:p>
        </w:tc>
        <w:tc>
          <w:tcPr>
            <w:tcW w:w="1131" w:type="dxa"/>
            <w:tcBorders>
              <w:bottom w:val="nil"/>
            </w:tcBorders>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58.2</w:t>
            </w:r>
          </w:p>
        </w:tc>
      </w:tr>
      <w:tr w:rsidR="002A4275" w:rsidRPr="005537CE" w:rsidTr="002A4275">
        <w:tc>
          <w:tcPr>
            <w:tcW w:w="3794" w:type="dxa"/>
            <w:tcBorders>
              <w:top w:val="nil"/>
              <w:bottom w:val="single" w:sz="4" w:space="0" w:color="auto"/>
            </w:tcBorders>
            <w:vAlign w:val="center"/>
          </w:tcPr>
          <w:p w:rsidR="002A4275" w:rsidRPr="005537CE" w:rsidRDefault="002A4275" w:rsidP="002A4275">
            <w:pPr>
              <w:spacing w:after="200" w:line="276" w:lineRule="auto"/>
              <w:rPr>
                <w:rFonts w:ascii="Times New Roman" w:eastAsia="Times New Roman" w:hAnsi="Times New Roman" w:cs="Times New Roman"/>
                <w:sz w:val="26"/>
                <w:szCs w:val="26"/>
              </w:rPr>
            </w:pPr>
            <w:proofErr w:type="spellStart"/>
            <w:r w:rsidRPr="005537CE">
              <w:rPr>
                <w:rFonts w:ascii="Times New Roman" w:eastAsia="Times New Roman" w:hAnsi="Times New Roman" w:cs="Times New Roman"/>
                <w:sz w:val="26"/>
                <w:szCs w:val="26"/>
              </w:rPr>
              <w:t>PVCi</w:t>
            </w:r>
            <w:proofErr w:type="spellEnd"/>
            <w:r w:rsidRPr="005537CE">
              <w:rPr>
                <w:rFonts w:ascii="Times New Roman" w:eastAsia="Times New Roman" w:hAnsi="Times New Roman" w:cs="Times New Roman"/>
                <w:sz w:val="26"/>
                <w:szCs w:val="26"/>
              </w:rPr>
              <w:t xml:space="preserve"> (General provincial competitiveness index with weighted) (Index)</w:t>
            </w:r>
          </w:p>
        </w:tc>
        <w:tc>
          <w:tcPr>
            <w:tcW w:w="980" w:type="dxa"/>
            <w:tcBorders>
              <w:top w:val="nil"/>
              <w:bottom w:val="single" w:sz="4" w:space="0" w:color="auto"/>
            </w:tcBorders>
            <w:vAlign w:val="center"/>
          </w:tcPr>
          <w:p w:rsidR="002A4275" w:rsidRPr="0006459C" w:rsidRDefault="002A4275" w:rsidP="002A4275">
            <w:pPr>
              <w:jc w:val="center"/>
              <w:rPr>
                <w:rFonts w:ascii="Times New Roman" w:eastAsia="Times New Roman" w:hAnsi="Times New Roman" w:cs="Times New Roman"/>
                <w:sz w:val="26"/>
                <w:szCs w:val="26"/>
              </w:rPr>
            </w:pPr>
            <w:r w:rsidRPr="0006459C">
              <w:rPr>
                <w:rFonts w:ascii="Times New Roman" w:eastAsia="Times New Roman" w:hAnsi="Times New Roman" w:cs="Times New Roman"/>
                <w:sz w:val="26"/>
                <w:szCs w:val="26"/>
              </w:rPr>
              <w:t>540</w:t>
            </w:r>
          </w:p>
        </w:tc>
        <w:tc>
          <w:tcPr>
            <w:tcW w:w="1273" w:type="dxa"/>
            <w:tcBorders>
              <w:top w:val="nil"/>
              <w:bottom w:val="single" w:sz="4" w:space="0" w:color="auto"/>
            </w:tcBorders>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57.000</w:t>
            </w:r>
          </w:p>
        </w:tc>
        <w:tc>
          <w:tcPr>
            <w:tcW w:w="1273" w:type="dxa"/>
            <w:tcBorders>
              <w:top w:val="nil"/>
              <w:bottom w:val="single" w:sz="4" w:space="0" w:color="auto"/>
            </w:tcBorders>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6.078</w:t>
            </w:r>
          </w:p>
        </w:tc>
        <w:tc>
          <w:tcPr>
            <w:tcW w:w="1191" w:type="dxa"/>
            <w:tcBorders>
              <w:top w:val="nil"/>
              <w:bottom w:val="single" w:sz="4" w:space="0" w:color="auto"/>
            </w:tcBorders>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36.759</w:t>
            </w:r>
          </w:p>
        </w:tc>
        <w:tc>
          <w:tcPr>
            <w:tcW w:w="1131" w:type="dxa"/>
            <w:tcBorders>
              <w:top w:val="nil"/>
              <w:bottom w:val="single" w:sz="4" w:space="0" w:color="auto"/>
            </w:tcBorders>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77.197</w:t>
            </w:r>
          </w:p>
        </w:tc>
      </w:tr>
      <w:tr w:rsidR="002A4275" w:rsidRPr="005537CE" w:rsidTr="002A4275">
        <w:tc>
          <w:tcPr>
            <w:tcW w:w="9642" w:type="dxa"/>
            <w:gridSpan w:val="6"/>
            <w:tcBorders>
              <w:top w:val="single" w:sz="4" w:space="0" w:color="auto"/>
            </w:tcBorders>
            <w:vAlign w:val="center"/>
          </w:tcPr>
          <w:p w:rsidR="002A4275" w:rsidRPr="005537CE" w:rsidRDefault="002A4275" w:rsidP="002A4275">
            <w:pPr>
              <w:jc w:val="center"/>
              <w:rPr>
                <w:rFonts w:ascii="Times New Roman" w:eastAsia="Times New Roman" w:hAnsi="Times New Roman" w:cs="Times New Roman"/>
                <w:b/>
                <w:sz w:val="26"/>
                <w:szCs w:val="26"/>
              </w:rPr>
            </w:pPr>
            <w:r w:rsidRPr="005537CE">
              <w:rPr>
                <w:rFonts w:ascii="Times New Roman" w:eastAsia="Times New Roman" w:hAnsi="Times New Roman" w:cs="Times New Roman"/>
                <w:b/>
                <w:sz w:val="26"/>
                <w:szCs w:val="26"/>
              </w:rPr>
              <w:t>Provincial competitiveness indexes (index) (PCI</w:t>
            </w:r>
            <w:r w:rsidRPr="005537CE">
              <w:rPr>
                <w:rFonts w:ascii="Times New Roman" w:eastAsia="Times New Roman" w:hAnsi="Times New Roman" w:cs="Times New Roman"/>
                <w:b/>
                <w:sz w:val="26"/>
                <w:szCs w:val="26"/>
                <w:vertAlign w:val="subscript"/>
              </w:rPr>
              <w:t>1</w:t>
            </w:r>
            <w:r w:rsidRPr="005537CE">
              <w:rPr>
                <w:rFonts w:ascii="Times New Roman" w:eastAsia="Times New Roman" w:hAnsi="Times New Roman" w:cs="Times New Roman"/>
                <w:b/>
                <w:sz w:val="26"/>
                <w:szCs w:val="26"/>
              </w:rPr>
              <w:t>-PCI</w:t>
            </w:r>
            <w:r w:rsidRPr="005537CE">
              <w:rPr>
                <w:rFonts w:ascii="Times New Roman" w:eastAsia="Times New Roman" w:hAnsi="Times New Roman" w:cs="Times New Roman"/>
                <w:b/>
                <w:sz w:val="26"/>
                <w:szCs w:val="26"/>
                <w:vertAlign w:val="subscript"/>
              </w:rPr>
              <w:t>10</w:t>
            </w:r>
            <w:r w:rsidRPr="005537CE">
              <w:rPr>
                <w:rFonts w:ascii="Times New Roman" w:eastAsia="Times New Roman" w:hAnsi="Times New Roman" w:cs="Times New Roman"/>
                <w:b/>
                <w:sz w:val="26"/>
                <w:szCs w:val="26"/>
              </w:rPr>
              <w:t>) (Sub-institutions)</w:t>
            </w:r>
          </w:p>
        </w:tc>
      </w:tr>
      <w:tr w:rsidR="002A4275" w:rsidRPr="005537CE" w:rsidTr="002A4275">
        <w:tc>
          <w:tcPr>
            <w:tcW w:w="3794" w:type="dxa"/>
            <w:vAlign w:val="center"/>
          </w:tcPr>
          <w:p w:rsidR="002A4275" w:rsidRPr="005537CE" w:rsidRDefault="002A4275" w:rsidP="002A4275">
            <w:pPr>
              <w:spacing w:after="200" w:line="276" w:lineRule="auto"/>
              <w:rPr>
                <w:rFonts w:ascii="Times New Roman" w:eastAsia="Times New Roman" w:hAnsi="Times New Roman" w:cs="Times New Roman"/>
                <w:sz w:val="24"/>
                <w:szCs w:val="24"/>
              </w:rPr>
            </w:pPr>
            <w:r w:rsidRPr="005537CE">
              <w:rPr>
                <w:rFonts w:ascii="Times New Roman" w:eastAsia="Times New Roman" w:hAnsi="Times New Roman" w:cs="Times New Roman"/>
                <w:sz w:val="24"/>
                <w:szCs w:val="24"/>
              </w:rPr>
              <w:t>PCI</w:t>
            </w:r>
            <w:r w:rsidRPr="005537CE">
              <w:rPr>
                <w:rFonts w:ascii="Times New Roman" w:eastAsia="Times New Roman" w:hAnsi="Times New Roman" w:cs="Times New Roman"/>
                <w:sz w:val="24"/>
                <w:szCs w:val="24"/>
                <w:vertAlign w:val="subscript"/>
              </w:rPr>
              <w:t>1</w:t>
            </w:r>
            <w:r w:rsidRPr="005537CE">
              <w:rPr>
                <w:rFonts w:ascii="Times New Roman" w:eastAsia="Times New Roman" w:hAnsi="Times New Roman" w:cs="Times New Roman"/>
                <w:sz w:val="24"/>
                <w:szCs w:val="24"/>
              </w:rPr>
              <w:t xml:space="preserve"> </w:t>
            </w:r>
          </w:p>
        </w:tc>
        <w:tc>
          <w:tcPr>
            <w:tcW w:w="980" w:type="dxa"/>
            <w:vAlign w:val="center"/>
          </w:tcPr>
          <w:p w:rsidR="002A4275" w:rsidRPr="0006459C" w:rsidRDefault="002A4275" w:rsidP="002A4275">
            <w:pPr>
              <w:jc w:val="center"/>
              <w:rPr>
                <w:rFonts w:ascii="Times New Roman" w:eastAsia="Times New Roman" w:hAnsi="Times New Roman" w:cs="Times New Roman"/>
                <w:sz w:val="26"/>
                <w:szCs w:val="26"/>
              </w:rPr>
            </w:pPr>
            <w:r w:rsidRPr="0006459C">
              <w:rPr>
                <w:rFonts w:ascii="Times New Roman" w:eastAsia="Times New Roman" w:hAnsi="Times New Roman" w:cs="Times New Roman"/>
                <w:sz w:val="26"/>
                <w:szCs w:val="26"/>
              </w:rPr>
              <w:t>539</w:t>
            </w:r>
          </w:p>
        </w:tc>
        <w:tc>
          <w:tcPr>
            <w:tcW w:w="1273"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7.950</w:t>
            </w:r>
          </w:p>
        </w:tc>
        <w:tc>
          <w:tcPr>
            <w:tcW w:w="1273"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0.894</w:t>
            </w:r>
          </w:p>
        </w:tc>
        <w:tc>
          <w:tcPr>
            <w:tcW w:w="1191"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4.955</w:t>
            </w:r>
          </w:p>
        </w:tc>
        <w:tc>
          <w:tcPr>
            <w:tcW w:w="1131"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9.598</w:t>
            </w:r>
          </w:p>
        </w:tc>
      </w:tr>
      <w:tr w:rsidR="002A4275" w:rsidRPr="005537CE" w:rsidTr="002A4275">
        <w:tc>
          <w:tcPr>
            <w:tcW w:w="3794" w:type="dxa"/>
            <w:vAlign w:val="center"/>
          </w:tcPr>
          <w:p w:rsidR="002A4275" w:rsidRPr="005537CE" w:rsidRDefault="002A4275" w:rsidP="002A4275">
            <w:pPr>
              <w:spacing w:after="200" w:line="276" w:lineRule="auto"/>
              <w:rPr>
                <w:rFonts w:ascii="Times New Roman" w:eastAsia="Times New Roman" w:hAnsi="Times New Roman" w:cs="Times New Roman"/>
                <w:sz w:val="24"/>
                <w:szCs w:val="24"/>
              </w:rPr>
            </w:pPr>
            <w:r w:rsidRPr="005537CE">
              <w:rPr>
                <w:rFonts w:ascii="Times New Roman" w:eastAsia="Times New Roman" w:hAnsi="Times New Roman" w:cs="Times New Roman"/>
                <w:sz w:val="24"/>
                <w:szCs w:val="24"/>
              </w:rPr>
              <w:t>PCI</w:t>
            </w:r>
            <w:r w:rsidRPr="005537CE">
              <w:rPr>
                <w:rFonts w:ascii="Times New Roman" w:eastAsia="Times New Roman" w:hAnsi="Times New Roman" w:cs="Times New Roman"/>
                <w:sz w:val="24"/>
                <w:szCs w:val="24"/>
                <w:vertAlign w:val="subscript"/>
              </w:rPr>
              <w:t>2</w:t>
            </w:r>
            <w:r w:rsidRPr="005537CE">
              <w:rPr>
                <w:rFonts w:ascii="Times New Roman" w:eastAsia="Times New Roman" w:hAnsi="Times New Roman" w:cs="Times New Roman"/>
                <w:sz w:val="24"/>
                <w:szCs w:val="24"/>
              </w:rPr>
              <w:t xml:space="preserve"> </w:t>
            </w:r>
          </w:p>
        </w:tc>
        <w:tc>
          <w:tcPr>
            <w:tcW w:w="980" w:type="dxa"/>
            <w:vAlign w:val="center"/>
          </w:tcPr>
          <w:p w:rsidR="002A4275" w:rsidRPr="0006459C" w:rsidRDefault="002A4275" w:rsidP="002A4275">
            <w:pPr>
              <w:jc w:val="center"/>
              <w:rPr>
                <w:rFonts w:ascii="Times New Roman" w:eastAsia="Times New Roman" w:hAnsi="Times New Roman" w:cs="Times New Roman"/>
                <w:sz w:val="26"/>
                <w:szCs w:val="26"/>
              </w:rPr>
            </w:pPr>
            <w:r w:rsidRPr="0006459C">
              <w:rPr>
                <w:rFonts w:ascii="Times New Roman" w:eastAsia="Times New Roman" w:hAnsi="Times New Roman" w:cs="Times New Roman"/>
                <w:sz w:val="26"/>
                <w:szCs w:val="26"/>
              </w:rPr>
              <w:t>540</w:t>
            </w:r>
          </w:p>
        </w:tc>
        <w:tc>
          <w:tcPr>
            <w:tcW w:w="1273"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6.328</w:t>
            </w:r>
          </w:p>
        </w:tc>
        <w:tc>
          <w:tcPr>
            <w:tcW w:w="1273"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0.909</w:t>
            </w:r>
          </w:p>
        </w:tc>
        <w:tc>
          <w:tcPr>
            <w:tcW w:w="1191"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3.037</w:t>
            </w:r>
          </w:p>
        </w:tc>
        <w:tc>
          <w:tcPr>
            <w:tcW w:w="1131"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8.842</w:t>
            </w:r>
          </w:p>
        </w:tc>
      </w:tr>
      <w:tr w:rsidR="002A4275" w:rsidRPr="005537CE" w:rsidTr="002A4275">
        <w:tc>
          <w:tcPr>
            <w:tcW w:w="3794" w:type="dxa"/>
            <w:vAlign w:val="center"/>
          </w:tcPr>
          <w:p w:rsidR="002A4275" w:rsidRPr="005537CE" w:rsidRDefault="002A4275" w:rsidP="002A4275">
            <w:pPr>
              <w:spacing w:after="200" w:line="276" w:lineRule="auto"/>
              <w:rPr>
                <w:rFonts w:ascii="Times New Roman" w:eastAsia="Times New Roman" w:hAnsi="Times New Roman" w:cs="Times New Roman"/>
                <w:sz w:val="24"/>
                <w:szCs w:val="24"/>
              </w:rPr>
            </w:pPr>
            <w:r w:rsidRPr="005537CE">
              <w:rPr>
                <w:rFonts w:ascii="Times New Roman" w:eastAsia="Times New Roman" w:hAnsi="Times New Roman" w:cs="Times New Roman"/>
                <w:sz w:val="24"/>
                <w:szCs w:val="24"/>
              </w:rPr>
              <w:t>PCI</w:t>
            </w:r>
            <w:r w:rsidRPr="005537CE">
              <w:rPr>
                <w:rFonts w:ascii="Times New Roman" w:eastAsia="Times New Roman" w:hAnsi="Times New Roman" w:cs="Times New Roman"/>
                <w:sz w:val="24"/>
                <w:szCs w:val="24"/>
                <w:vertAlign w:val="subscript"/>
              </w:rPr>
              <w:t>3</w:t>
            </w:r>
            <w:r w:rsidRPr="005537CE">
              <w:rPr>
                <w:rFonts w:ascii="Times New Roman" w:eastAsia="Times New Roman" w:hAnsi="Times New Roman" w:cs="Times New Roman"/>
                <w:sz w:val="24"/>
                <w:szCs w:val="24"/>
              </w:rPr>
              <w:t xml:space="preserve"> </w:t>
            </w:r>
          </w:p>
        </w:tc>
        <w:tc>
          <w:tcPr>
            <w:tcW w:w="980" w:type="dxa"/>
            <w:vAlign w:val="center"/>
          </w:tcPr>
          <w:p w:rsidR="002A4275" w:rsidRPr="0006459C" w:rsidRDefault="002A4275" w:rsidP="002A4275">
            <w:pPr>
              <w:jc w:val="center"/>
              <w:rPr>
                <w:rFonts w:ascii="Times New Roman" w:eastAsia="Times New Roman" w:hAnsi="Times New Roman" w:cs="Times New Roman"/>
                <w:sz w:val="26"/>
                <w:szCs w:val="26"/>
              </w:rPr>
            </w:pPr>
            <w:r w:rsidRPr="0006459C">
              <w:rPr>
                <w:rFonts w:ascii="Times New Roman" w:eastAsia="Times New Roman" w:hAnsi="Times New Roman" w:cs="Times New Roman"/>
                <w:sz w:val="26"/>
                <w:szCs w:val="26"/>
              </w:rPr>
              <w:t>540</w:t>
            </w:r>
          </w:p>
        </w:tc>
        <w:tc>
          <w:tcPr>
            <w:tcW w:w="1273"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5.840</w:t>
            </w:r>
          </w:p>
        </w:tc>
        <w:tc>
          <w:tcPr>
            <w:tcW w:w="1273"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.844</w:t>
            </w:r>
          </w:p>
        </w:tc>
        <w:tc>
          <w:tcPr>
            <w:tcW w:w="1191"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2.457</w:t>
            </w:r>
          </w:p>
        </w:tc>
        <w:tc>
          <w:tcPr>
            <w:tcW w:w="1131"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8.854</w:t>
            </w:r>
          </w:p>
        </w:tc>
      </w:tr>
      <w:tr w:rsidR="002A4275" w:rsidRPr="005537CE" w:rsidTr="002A4275">
        <w:tc>
          <w:tcPr>
            <w:tcW w:w="3794" w:type="dxa"/>
            <w:vAlign w:val="center"/>
          </w:tcPr>
          <w:p w:rsidR="002A4275" w:rsidRPr="005537CE" w:rsidRDefault="002A4275" w:rsidP="002A4275">
            <w:pPr>
              <w:spacing w:after="200" w:line="276" w:lineRule="auto"/>
              <w:rPr>
                <w:rFonts w:ascii="Times New Roman" w:eastAsia="Times New Roman" w:hAnsi="Times New Roman" w:cs="Times New Roman"/>
                <w:sz w:val="24"/>
                <w:szCs w:val="24"/>
              </w:rPr>
            </w:pPr>
            <w:r w:rsidRPr="005537CE">
              <w:rPr>
                <w:rFonts w:ascii="Times New Roman" w:eastAsia="Times New Roman" w:hAnsi="Times New Roman" w:cs="Times New Roman"/>
                <w:sz w:val="24"/>
                <w:szCs w:val="24"/>
              </w:rPr>
              <w:t>PCI</w:t>
            </w:r>
            <w:r w:rsidRPr="005537CE">
              <w:rPr>
                <w:rFonts w:ascii="Times New Roman" w:eastAsia="Times New Roman" w:hAnsi="Times New Roman" w:cs="Times New Roman"/>
                <w:sz w:val="24"/>
                <w:szCs w:val="24"/>
                <w:vertAlign w:val="subscript"/>
              </w:rPr>
              <w:t>4</w:t>
            </w:r>
            <w:r w:rsidRPr="005537CE">
              <w:rPr>
                <w:rFonts w:ascii="Times New Roman" w:eastAsia="Times New Roman" w:hAnsi="Times New Roman" w:cs="Times New Roman"/>
                <w:sz w:val="24"/>
                <w:szCs w:val="24"/>
              </w:rPr>
              <w:t xml:space="preserve"> </w:t>
            </w:r>
          </w:p>
        </w:tc>
        <w:tc>
          <w:tcPr>
            <w:tcW w:w="980" w:type="dxa"/>
            <w:vAlign w:val="center"/>
          </w:tcPr>
          <w:p w:rsidR="002A4275" w:rsidRPr="0006459C" w:rsidRDefault="002A4275" w:rsidP="002A4275">
            <w:pPr>
              <w:jc w:val="center"/>
              <w:rPr>
                <w:rFonts w:ascii="Times New Roman" w:eastAsia="Times New Roman" w:hAnsi="Times New Roman" w:cs="Times New Roman"/>
                <w:sz w:val="26"/>
                <w:szCs w:val="26"/>
              </w:rPr>
            </w:pPr>
            <w:r w:rsidRPr="0006459C">
              <w:rPr>
                <w:rFonts w:ascii="Times New Roman" w:eastAsia="Times New Roman" w:hAnsi="Times New Roman" w:cs="Times New Roman"/>
                <w:sz w:val="26"/>
                <w:szCs w:val="26"/>
              </w:rPr>
              <w:t>540</w:t>
            </w:r>
          </w:p>
        </w:tc>
        <w:tc>
          <w:tcPr>
            <w:tcW w:w="1273"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6.330</w:t>
            </w:r>
          </w:p>
        </w:tc>
        <w:tc>
          <w:tcPr>
            <w:tcW w:w="1273"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0.953</w:t>
            </w:r>
          </w:p>
        </w:tc>
        <w:tc>
          <w:tcPr>
            <w:tcW w:w="1191"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3.243</w:t>
            </w:r>
          </w:p>
        </w:tc>
        <w:tc>
          <w:tcPr>
            <w:tcW w:w="1131"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8.943</w:t>
            </w:r>
          </w:p>
        </w:tc>
      </w:tr>
      <w:tr w:rsidR="002A4275" w:rsidRPr="005537CE" w:rsidTr="002A4275">
        <w:tc>
          <w:tcPr>
            <w:tcW w:w="3794" w:type="dxa"/>
            <w:vAlign w:val="center"/>
          </w:tcPr>
          <w:p w:rsidR="002A4275" w:rsidRPr="005537CE" w:rsidRDefault="002A4275" w:rsidP="002A4275">
            <w:pPr>
              <w:spacing w:after="200" w:line="276" w:lineRule="auto"/>
              <w:rPr>
                <w:rFonts w:ascii="Times New Roman" w:eastAsia="Times New Roman" w:hAnsi="Times New Roman" w:cs="Times New Roman"/>
                <w:sz w:val="24"/>
                <w:szCs w:val="24"/>
              </w:rPr>
            </w:pPr>
            <w:r w:rsidRPr="005537CE">
              <w:rPr>
                <w:rFonts w:ascii="Times New Roman" w:eastAsia="Times New Roman" w:hAnsi="Times New Roman" w:cs="Times New Roman"/>
                <w:sz w:val="24"/>
                <w:szCs w:val="24"/>
              </w:rPr>
              <w:t>PCI</w:t>
            </w:r>
            <w:r w:rsidRPr="005537CE">
              <w:rPr>
                <w:rFonts w:ascii="Times New Roman" w:eastAsia="Times New Roman" w:hAnsi="Times New Roman" w:cs="Times New Roman"/>
                <w:sz w:val="24"/>
                <w:szCs w:val="24"/>
                <w:vertAlign w:val="subscript"/>
              </w:rPr>
              <w:t>5</w:t>
            </w:r>
            <w:r w:rsidRPr="005537CE">
              <w:rPr>
                <w:rFonts w:ascii="Times New Roman" w:eastAsia="Times New Roman" w:hAnsi="Times New Roman" w:cs="Times New Roman"/>
                <w:sz w:val="24"/>
                <w:szCs w:val="24"/>
              </w:rPr>
              <w:t xml:space="preserve"> </w:t>
            </w:r>
          </w:p>
        </w:tc>
        <w:tc>
          <w:tcPr>
            <w:tcW w:w="980" w:type="dxa"/>
            <w:vAlign w:val="center"/>
          </w:tcPr>
          <w:p w:rsidR="002A4275" w:rsidRPr="0006459C" w:rsidRDefault="002A4275" w:rsidP="002A4275">
            <w:pPr>
              <w:jc w:val="center"/>
              <w:rPr>
                <w:rFonts w:ascii="Times New Roman" w:eastAsia="Times New Roman" w:hAnsi="Times New Roman" w:cs="Times New Roman"/>
                <w:sz w:val="26"/>
                <w:szCs w:val="26"/>
              </w:rPr>
            </w:pPr>
            <w:r w:rsidRPr="0006459C">
              <w:rPr>
                <w:rFonts w:ascii="Times New Roman" w:eastAsia="Times New Roman" w:hAnsi="Times New Roman" w:cs="Times New Roman"/>
                <w:sz w:val="26"/>
                <w:szCs w:val="26"/>
              </w:rPr>
              <w:t>540</w:t>
            </w:r>
          </w:p>
        </w:tc>
        <w:tc>
          <w:tcPr>
            <w:tcW w:w="1273"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6.004</w:t>
            </w:r>
          </w:p>
        </w:tc>
        <w:tc>
          <w:tcPr>
            <w:tcW w:w="1273"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1.129</w:t>
            </w:r>
          </w:p>
        </w:tc>
        <w:tc>
          <w:tcPr>
            <w:tcW w:w="1191"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2.638</w:t>
            </w:r>
          </w:p>
        </w:tc>
        <w:tc>
          <w:tcPr>
            <w:tcW w:w="1131"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8.929</w:t>
            </w:r>
          </w:p>
        </w:tc>
      </w:tr>
      <w:tr w:rsidR="002A4275" w:rsidRPr="005537CE" w:rsidTr="002A4275">
        <w:tc>
          <w:tcPr>
            <w:tcW w:w="3794" w:type="dxa"/>
            <w:vAlign w:val="center"/>
          </w:tcPr>
          <w:p w:rsidR="002A4275" w:rsidRPr="005537CE" w:rsidRDefault="002A4275" w:rsidP="002A4275">
            <w:pPr>
              <w:spacing w:after="200" w:line="276" w:lineRule="auto"/>
              <w:rPr>
                <w:rFonts w:ascii="Times New Roman" w:eastAsia="Times New Roman" w:hAnsi="Times New Roman" w:cs="Times New Roman"/>
                <w:sz w:val="24"/>
                <w:szCs w:val="24"/>
              </w:rPr>
            </w:pPr>
            <w:r w:rsidRPr="005537CE">
              <w:rPr>
                <w:rFonts w:ascii="Times New Roman" w:eastAsia="Times New Roman" w:hAnsi="Times New Roman" w:cs="Times New Roman"/>
                <w:sz w:val="24"/>
                <w:szCs w:val="24"/>
              </w:rPr>
              <w:t>PCI</w:t>
            </w:r>
            <w:r w:rsidRPr="005537CE">
              <w:rPr>
                <w:rFonts w:ascii="Times New Roman" w:eastAsia="Times New Roman" w:hAnsi="Times New Roman" w:cs="Times New Roman"/>
                <w:sz w:val="24"/>
                <w:szCs w:val="24"/>
                <w:vertAlign w:val="subscript"/>
              </w:rPr>
              <w:t>6</w:t>
            </w:r>
            <w:r w:rsidRPr="005537CE">
              <w:rPr>
                <w:rFonts w:ascii="Times New Roman" w:eastAsia="Times New Roman" w:hAnsi="Times New Roman" w:cs="Times New Roman"/>
                <w:sz w:val="24"/>
                <w:szCs w:val="24"/>
              </w:rPr>
              <w:t xml:space="preserve"> </w:t>
            </w:r>
          </w:p>
        </w:tc>
        <w:tc>
          <w:tcPr>
            <w:tcW w:w="980" w:type="dxa"/>
            <w:vAlign w:val="center"/>
          </w:tcPr>
          <w:p w:rsidR="002A4275" w:rsidRPr="0006459C" w:rsidRDefault="002A4275" w:rsidP="002A4275">
            <w:pPr>
              <w:jc w:val="center"/>
              <w:rPr>
                <w:rFonts w:ascii="Times New Roman" w:eastAsia="Times New Roman" w:hAnsi="Times New Roman" w:cs="Times New Roman"/>
                <w:sz w:val="26"/>
                <w:szCs w:val="26"/>
              </w:rPr>
            </w:pPr>
            <w:r w:rsidRPr="0006459C">
              <w:rPr>
                <w:rFonts w:ascii="Times New Roman" w:eastAsia="Times New Roman" w:hAnsi="Times New Roman" w:cs="Times New Roman"/>
                <w:sz w:val="26"/>
                <w:szCs w:val="26"/>
              </w:rPr>
              <w:t>540</w:t>
            </w:r>
          </w:p>
        </w:tc>
        <w:tc>
          <w:tcPr>
            <w:tcW w:w="1273"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5.555</w:t>
            </w:r>
          </w:p>
        </w:tc>
        <w:tc>
          <w:tcPr>
            <w:tcW w:w="1273"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1.494</w:t>
            </w:r>
          </w:p>
        </w:tc>
        <w:tc>
          <w:tcPr>
            <w:tcW w:w="1191"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1.753</w:t>
            </w:r>
          </w:p>
        </w:tc>
        <w:tc>
          <w:tcPr>
            <w:tcW w:w="1131"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8.858</w:t>
            </w:r>
          </w:p>
        </w:tc>
      </w:tr>
      <w:tr w:rsidR="002A4275" w:rsidRPr="005537CE" w:rsidTr="002A4275">
        <w:tc>
          <w:tcPr>
            <w:tcW w:w="3794" w:type="dxa"/>
            <w:vAlign w:val="center"/>
          </w:tcPr>
          <w:p w:rsidR="002A4275" w:rsidRPr="005537CE" w:rsidRDefault="002A4275" w:rsidP="002A4275">
            <w:pPr>
              <w:spacing w:after="200" w:line="276" w:lineRule="auto"/>
              <w:rPr>
                <w:rFonts w:ascii="Times New Roman" w:eastAsia="Times New Roman" w:hAnsi="Times New Roman" w:cs="Times New Roman"/>
                <w:sz w:val="24"/>
                <w:szCs w:val="24"/>
              </w:rPr>
            </w:pPr>
            <w:r w:rsidRPr="005537CE">
              <w:rPr>
                <w:rFonts w:ascii="Times New Roman" w:eastAsia="Times New Roman" w:hAnsi="Times New Roman" w:cs="Times New Roman"/>
                <w:sz w:val="24"/>
                <w:szCs w:val="24"/>
              </w:rPr>
              <w:t>PCI</w:t>
            </w:r>
            <w:r w:rsidRPr="005537CE">
              <w:rPr>
                <w:rFonts w:ascii="Times New Roman" w:eastAsia="Times New Roman" w:hAnsi="Times New Roman" w:cs="Times New Roman"/>
                <w:sz w:val="24"/>
                <w:szCs w:val="24"/>
                <w:vertAlign w:val="subscript"/>
              </w:rPr>
              <w:t>7</w:t>
            </w:r>
            <w:r w:rsidRPr="005537CE">
              <w:rPr>
                <w:rFonts w:ascii="Times New Roman" w:eastAsia="Times New Roman" w:hAnsi="Times New Roman" w:cs="Times New Roman"/>
                <w:sz w:val="24"/>
                <w:szCs w:val="24"/>
              </w:rPr>
              <w:t xml:space="preserve"> </w:t>
            </w:r>
          </w:p>
        </w:tc>
        <w:tc>
          <w:tcPr>
            <w:tcW w:w="980" w:type="dxa"/>
            <w:vAlign w:val="center"/>
          </w:tcPr>
          <w:p w:rsidR="002A4275" w:rsidRPr="0006459C" w:rsidRDefault="002A4275" w:rsidP="002A4275">
            <w:pPr>
              <w:jc w:val="center"/>
              <w:rPr>
                <w:rFonts w:ascii="Times New Roman" w:eastAsia="Times New Roman" w:hAnsi="Times New Roman" w:cs="Times New Roman"/>
                <w:sz w:val="26"/>
                <w:szCs w:val="26"/>
              </w:rPr>
            </w:pPr>
            <w:r w:rsidRPr="0006459C">
              <w:rPr>
                <w:rFonts w:ascii="Times New Roman" w:eastAsia="Times New Roman" w:hAnsi="Times New Roman" w:cs="Times New Roman"/>
                <w:sz w:val="26"/>
                <w:szCs w:val="26"/>
              </w:rPr>
              <w:t>540</w:t>
            </w:r>
          </w:p>
        </w:tc>
        <w:tc>
          <w:tcPr>
            <w:tcW w:w="1273"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5.055</w:t>
            </w:r>
          </w:p>
        </w:tc>
        <w:tc>
          <w:tcPr>
            <w:tcW w:w="1273"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1.3796</w:t>
            </w:r>
          </w:p>
        </w:tc>
        <w:tc>
          <w:tcPr>
            <w:tcW w:w="1191"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1.387</w:t>
            </w:r>
          </w:p>
        </w:tc>
        <w:tc>
          <w:tcPr>
            <w:tcW w:w="1131"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9.389</w:t>
            </w:r>
          </w:p>
        </w:tc>
      </w:tr>
      <w:tr w:rsidR="002A4275" w:rsidRPr="005537CE" w:rsidTr="002A4275">
        <w:tc>
          <w:tcPr>
            <w:tcW w:w="3794" w:type="dxa"/>
            <w:vAlign w:val="center"/>
          </w:tcPr>
          <w:p w:rsidR="002A4275" w:rsidRPr="005537CE" w:rsidRDefault="002A4275" w:rsidP="002A4275">
            <w:pPr>
              <w:spacing w:after="200" w:line="276" w:lineRule="auto"/>
              <w:rPr>
                <w:rFonts w:ascii="Times New Roman" w:eastAsia="Times New Roman" w:hAnsi="Times New Roman" w:cs="Times New Roman"/>
                <w:sz w:val="24"/>
                <w:szCs w:val="24"/>
              </w:rPr>
            </w:pPr>
            <w:r w:rsidRPr="005537CE">
              <w:rPr>
                <w:rFonts w:ascii="Times New Roman" w:eastAsia="Times New Roman" w:hAnsi="Times New Roman" w:cs="Times New Roman"/>
                <w:sz w:val="24"/>
                <w:szCs w:val="24"/>
              </w:rPr>
              <w:t>PCI</w:t>
            </w:r>
            <w:r w:rsidRPr="005537CE">
              <w:rPr>
                <w:rFonts w:ascii="Times New Roman" w:eastAsia="Times New Roman" w:hAnsi="Times New Roman" w:cs="Times New Roman"/>
                <w:sz w:val="24"/>
                <w:szCs w:val="24"/>
                <w:vertAlign w:val="subscript"/>
              </w:rPr>
              <w:t>8</w:t>
            </w:r>
            <w:r w:rsidRPr="005537CE">
              <w:rPr>
                <w:rFonts w:ascii="Times New Roman" w:eastAsia="Times New Roman" w:hAnsi="Times New Roman" w:cs="Times New Roman"/>
                <w:sz w:val="24"/>
                <w:szCs w:val="24"/>
              </w:rPr>
              <w:t xml:space="preserve"> </w:t>
            </w:r>
          </w:p>
        </w:tc>
        <w:tc>
          <w:tcPr>
            <w:tcW w:w="980" w:type="dxa"/>
            <w:vAlign w:val="center"/>
          </w:tcPr>
          <w:p w:rsidR="002A4275" w:rsidRPr="0006459C" w:rsidRDefault="002A4275" w:rsidP="002A4275">
            <w:pPr>
              <w:jc w:val="center"/>
              <w:rPr>
                <w:rFonts w:ascii="Times New Roman" w:eastAsia="Times New Roman" w:hAnsi="Times New Roman" w:cs="Times New Roman"/>
                <w:sz w:val="26"/>
                <w:szCs w:val="26"/>
              </w:rPr>
            </w:pPr>
            <w:r w:rsidRPr="0006459C">
              <w:rPr>
                <w:rFonts w:ascii="Times New Roman" w:eastAsia="Times New Roman" w:hAnsi="Times New Roman" w:cs="Times New Roman"/>
                <w:sz w:val="26"/>
                <w:szCs w:val="26"/>
              </w:rPr>
              <w:t>540</w:t>
            </w:r>
          </w:p>
        </w:tc>
        <w:tc>
          <w:tcPr>
            <w:tcW w:w="1273"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4.801</w:t>
            </w:r>
          </w:p>
        </w:tc>
        <w:tc>
          <w:tcPr>
            <w:tcW w:w="1273"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1.345</w:t>
            </w:r>
          </w:p>
        </w:tc>
        <w:tc>
          <w:tcPr>
            <w:tcW w:w="1191"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1.397</w:t>
            </w:r>
          </w:p>
        </w:tc>
        <w:tc>
          <w:tcPr>
            <w:tcW w:w="1131" w:type="dxa"/>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9.620</w:t>
            </w:r>
          </w:p>
        </w:tc>
      </w:tr>
      <w:tr w:rsidR="002A4275" w:rsidRPr="005537CE" w:rsidTr="002A4275">
        <w:tc>
          <w:tcPr>
            <w:tcW w:w="3794" w:type="dxa"/>
            <w:tcBorders>
              <w:bottom w:val="nil"/>
            </w:tcBorders>
            <w:vAlign w:val="center"/>
          </w:tcPr>
          <w:p w:rsidR="002A4275" w:rsidRPr="005537CE" w:rsidRDefault="002A4275" w:rsidP="002A4275">
            <w:pPr>
              <w:spacing w:after="200" w:line="276" w:lineRule="auto"/>
              <w:rPr>
                <w:rFonts w:ascii="Times New Roman" w:eastAsia="Times New Roman" w:hAnsi="Times New Roman" w:cs="Times New Roman"/>
                <w:sz w:val="24"/>
                <w:szCs w:val="24"/>
              </w:rPr>
            </w:pPr>
            <w:r w:rsidRPr="005537CE">
              <w:rPr>
                <w:rFonts w:ascii="Times New Roman" w:eastAsia="Times New Roman" w:hAnsi="Times New Roman" w:cs="Times New Roman"/>
                <w:sz w:val="24"/>
                <w:szCs w:val="24"/>
              </w:rPr>
              <w:lastRenderedPageBreak/>
              <w:t>PCI</w:t>
            </w:r>
            <w:r w:rsidRPr="005537CE">
              <w:rPr>
                <w:rFonts w:ascii="Times New Roman" w:eastAsia="Times New Roman" w:hAnsi="Times New Roman" w:cs="Times New Roman"/>
                <w:sz w:val="24"/>
                <w:szCs w:val="24"/>
                <w:vertAlign w:val="subscript"/>
              </w:rPr>
              <w:t>9</w:t>
            </w:r>
            <w:r w:rsidRPr="005537CE">
              <w:rPr>
                <w:rFonts w:ascii="Times New Roman" w:eastAsia="Times New Roman" w:hAnsi="Times New Roman" w:cs="Times New Roman"/>
                <w:sz w:val="24"/>
                <w:szCs w:val="24"/>
              </w:rPr>
              <w:t xml:space="preserve"> </w:t>
            </w:r>
          </w:p>
        </w:tc>
        <w:tc>
          <w:tcPr>
            <w:tcW w:w="980" w:type="dxa"/>
            <w:tcBorders>
              <w:bottom w:val="nil"/>
            </w:tcBorders>
            <w:vAlign w:val="center"/>
          </w:tcPr>
          <w:p w:rsidR="002A4275" w:rsidRPr="0006459C" w:rsidRDefault="002A4275" w:rsidP="002A4275">
            <w:pPr>
              <w:jc w:val="center"/>
              <w:rPr>
                <w:rFonts w:ascii="Times New Roman" w:eastAsia="Times New Roman" w:hAnsi="Times New Roman" w:cs="Times New Roman"/>
                <w:sz w:val="26"/>
                <w:szCs w:val="26"/>
              </w:rPr>
            </w:pPr>
            <w:r w:rsidRPr="0006459C">
              <w:rPr>
                <w:rFonts w:ascii="Times New Roman" w:eastAsia="Times New Roman" w:hAnsi="Times New Roman" w:cs="Times New Roman"/>
                <w:sz w:val="26"/>
                <w:szCs w:val="26"/>
              </w:rPr>
              <w:t>540</w:t>
            </w:r>
          </w:p>
        </w:tc>
        <w:tc>
          <w:tcPr>
            <w:tcW w:w="1273" w:type="dxa"/>
            <w:tcBorders>
              <w:bottom w:val="nil"/>
            </w:tcBorders>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5.126</w:t>
            </w:r>
          </w:p>
        </w:tc>
        <w:tc>
          <w:tcPr>
            <w:tcW w:w="1273" w:type="dxa"/>
            <w:tcBorders>
              <w:bottom w:val="nil"/>
            </w:tcBorders>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0.975</w:t>
            </w:r>
          </w:p>
        </w:tc>
        <w:tc>
          <w:tcPr>
            <w:tcW w:w="1191" w:type="dxa"/>
            <w:tcBorders>
              <w:bottom w:val="nil"/>
            </w:tcBorders>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1.921</w:t>
            </w:r>
          </w:p>
        </w:tc>
        <w:tc>
          <w:tcPr>
            <w:tcW w:w="1131" w:type="dxa"/>
            <w:tcBorders>
              <w:bottom w:val="nil"/>
            </w:tcBorders>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9.597</w:t>
            </w:r>
          </w:p>
        </w:tc>
      </w:tr>
      <w:tr w:rsidR="002A4275" w:rsidRPr="005537CE" w:rsidTr="002A4275">
        <w:tc>
          <w:tcPr>
            <w:tcW w:w="3794" w:type="dxa"/>
            <w:tcBorders>
              <w:top w:val="nil"/>
              <w:bottom w:val="single" w:sz="4" w:space="0" w:color="auto"/>
            </w:tcBorders>
            <w:vAlign w:val="center"/>
          </w:tcPr>
          <w:p w:rsidR="002A4275" w:rsidRPr="005537CE" w:rsidRDefault="002A4275" w:rsidP="002A4275">
            <w:pPr>
              <w:spacing w:after="200" w:line="276" w:lineRule="auto"/>
              <w:rPr>
                <w:rFonts w:ascii="Times New Roman" w:eastAsia="Times New Roman" w:hAnsi="Times New Roman" w:cs="Times New Roman"/>
                <w:sz w:val="24"/>
                <w:szCs w:val="24"/>
              </w:rPr>
            </w:pPr>
            <w:r w:rsidRPr="005537CE">
              <w:rPr>
                <w:rFonts w:ascii="Times New Roman" w:eastAsia="Times New Roman" w:hAnsi="Times New Roman" w:cs="Times New Roman"/>
                <w:sz w:val="24"/>
                <w:szCs w:val="24"/>
              </w:rPr>
              <w:t>PCI</w:t>
            </w:r>
            <w:r w:rsidRPr="005537CE">
              <w:rPr>
                <w:rFonts w:ascii="Times New Roman" w:eastAsia="Times New Roman" w:hAnsi="Times New Roman" w:cs="Times New Roman"/>
                <w:sz w:val="24"/>
                <w:szCs w:val="24"/>
                <w:vertAlign w:val="subscript"/>
              </w:rPr>
              <w:t>10</w:t>
            </w:r>
            <w:r w:rsidRPr="005537CE">
              <w:rPr>
                <w:rFonts w:ascii="Times New Roman" w:eastAsia="Times New Roman" w:hAnsi="Times New Roman" w:cs="Times New Roman"/>
                <w:sz w:val="24"/>
                <w:szCs w:val="24"/>
              </w:rPr>
              <w:t xml:space="preserve"> </w:t>
            </w:r>
          </w:p>
        </w:tc>
        <w:tc>
          <w:tcPr>
            <w:tcW w:w="980" w:type="dxa"/>
            <w:tcBorders>
              <w:top w:val="nil"/>
              <w:bottom w:val="single" w:sz="4" w:space="0" w:color="auto"/>
            </w:tcBorders>
            <w:vAlign w:val="center"/>
          </w:tcPr>
          <w:p w:rsidR="002A4275" w:rsidRPr="0006459C" w:rsidRDefault="002A4275" w:rsidP="002A4275">
            <w:pPr>
              <w:jc w:val="center"/>
              <w:rPr>
                <w:rFonts w:ascii="Times New Roman" w:eastAsia="Times New Roman" w:hAnsi="Times New Roman" w:cs="Times New Roman"/>
                <w:sz w:val="26"/>
                <w:szCs w:val="26"/>
              </w:rPr>
            </w:pPr>
            <w:r w:rsidRPr="0006459C">
              <w:rPr>
                <w:rFonts w:ascii="Times New Roman" w:eastAsia="Times New Roman" w:hAnsi="Times New Roman" w:cs="Times New Roman"/>
                <w:sz w:val="26"/>
                <w:szCs w:val="26"/>
              </w:rPr>
              <w:t>540</w:t>
            </w:r>
          </w:p>
        </w:tc>
        <w:tc>
          <w:tcPr>
            <w:tcW w:w="1273" w:type="dxa"/>
            <w:tcBorders>
              <w:top w:val="nil"/>
              <w:bottom w:val="single" w:sz="4" w:space="0" w:color="auto"/>
            </w:tcBorders>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4.846</w:t>
            </w:r>
          </w:p>
        </w:tc>
        <w:tc>
          <w:tcPr>
            <w:tcW w:w="1273" w:type="dxa"/>
            <w:tcBorders>
              <w:top w:val="nil"/>
              <w:bottom w:val="single" w:sz="4" w:space="0" w:color="auto"/>
            </w:tcBorders>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1.196</w:t>
            </w:r>
          </w:p>
        </w:tc>
        <w:tc>
          <w:tcPr>
            <w:tcW w:w="1191" w:type="dxa"/>
            <w:tcBorders>
              <w:top w:val="nil"/>
              <w:bottom w:val="single" w:sz="4" w:space="0" w:color="auto"/>
            </w:tcBorders>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1.996</w:t>
            </w:r>
          </w:p>
        </w:tc>
        <w:tc>
          <w:tcPr>
            <w:tcW w:w="1131" w:type="dxa"/>
            <w:tcBorders>
              <w:top w:val="nil"/>
              <w:bottom w:val="single" w:sz="4" w:space="0" w:color="auto"/>
            </w:tcBorders>
            <w:vAlign w:val="center"/>
          </w:tcPr>
          <w:p w:rsidR="002A4275" w:rsidRPr="005537CE" w:rsidRDefault="002A4275" w:rsidP="002A4275">
            <w:pPr>
              <w:jc w:val="center"/>
              <w:rPr>
                <w:rFonts w:ascii="Times New Roman" w:eastAsia="Times New Roman" w:hAnsi="Times New Roman" w:cs="Times New Roman"/>
                <w:sz w:val="26"/>
                <w:szCs w:val="26"/>
              </w:rPr>
            </w:pPr>
            <w:r w:rsidRPr="005537CE">
              <w:rPr>
                <w:rFonts w:ascii="Times New Roman" w:eastAsia="Times New Roman" w:hAnsi="Times New Roman" w:cs="Times New Roman"/>
                <w:sz w:val="26"/>
                <w:szCs w:val="26"/>
              </w:rPr>
              <w:t>7.909</w:t>
            </w:r>
          </w:p>
        </w:tc>
      </w:tr>
    </w:tbl>
    <w:p w:rsidR="002A4275" w:rsidRPr="005537CE" w:rsidRDefault="002A4275" w:rsidP="002A4275">
      <w:pPr>
        <w:pStyle w:val="ListParagraph"/>
        <w:spacing w:before="120" w:after="0" w:line="240" w:lineRule="auto"/>
        <w:ind w:left="0"/>
        <w:jc w:val="both"/>
        <w:rPr>
          <w:rFonts w:ascii="Times New Roman" w:hAnsi="Times New Roman" w:cs="Times New Roman"/>
          <w:sz w:val="26"/>
          <w:szCs w:val="26"/>
        </w:rPr>
      </w:pPr>
      <w:r w:rsidRPr="005537CE">
        <w:rPr>
          <w:rFonts w:ascii="Times New Roman" w:hAnsi="Times New Roman" w:cs="Times New Roman"/>
          <w:sz w:val="26"/>
          <w:szCs w:val="26"/>
        </w:rPr>
        <w:t xml:space="preserve">Table 1 indicates that Ba </w:t>
      </w:r>
      <w:proofErr w:type="spellStart"/>
      <w:proofErr w:type="gramStart"/>
      <w:r w:rsidRPr="005537CE">
        <w:rPr>
          <w:rFonts w:ascii="Times New Roman" w:hAnsi="Times New Roman" w:cs="Times New Roman"/>
          <w:sz w:val="26"/>
          <w:szCs w:val="26"/>
        </w:rPr>
        <w:t>Ria</w:t>
      </w:r>
      <w:proofErr w:type="spellEnd"/>
      <w:proofErr w:type="gramEnd"/>
      <w:r w:rsidRPr="005537CE">
        <w:rPr>
          <w:rFonts w:ascii="Times New Roman" w:hAnsi="Times New Roman" w:cs="Times New Roman"/>
          <w:sz w:val="26"/>
          <w:szCs w:val="26"/>
        </w:rPr>
        <w:t xml:space="preserve"> - </w:t>
      </w:r>
      <w:proofErr w:type="spellStart"/>
      <w:r w:rsidRPr="005537CE">
        <w:rPr>
          <w:rFonts w:ascii="Times New Roman" w:hAnsi="Times New Roman" w:cs="Times New Roman"/>
          <w:sz w:val="26"/>
          <w:szCs w:val="26"/>
        </w:rPr>
        <w:t>Vung</w:t>
      </w:r>
      <w:proofErr w:type="spellEnd"/>
      <w:r w:rsidRPr="005537CE">
        <w:rPr>
          <w:rFonts w:ascii="Times New Roman" w:hAnsi="Times New Roman" w:cs="Times New Roman"/>
          <w:sz w:val="26"/>
          <w:szCs w:val="26"/>
        </w:rPr>
        <w:t xml:space="preserve"> Tau has a highest GDP per capita, while Ha </w:t>
      </w:r>
      <w:proofErr w:type="spellStart"/>
      <w:r w:rsidRPr="005537CE">
        <w:rPr>
          <w:rFonts w:ascii="Times New Roman" w:hAnsi="Times New Roman" w:cs="Times New Roman"/>
          <w:sz w:val="26"/>
          <w:szCs w:val="26"/>
        </w:rPr>
        <w:t>Giang</w:t>
      </w:r>
      <w:proofErr w:type="spellEnd"/>
      <w:r w:rsidRPr="005537CE">
        <w:rPr>
          <w:rFonts w:ascii="Times New Roman" w:hAnsi="Times New Roman" w:cs="Times New Roman"/>
          <w:sz w:val="26"/>
          <w:szCs w:val="26"/>
        </w:rPr>
        <w:t xml:space="preserve"> stood at the bottom of the column. On the one hand, </w:t>
      </w:r>
      <w:proofErr w:type="spellStart"/>
      <w:r w:rsidRPr="005537CE">
        <w:rPr>
          <w:rFonts w:ascii="Times New Roman" w:hAnsi="Times New Roman" w:cs="Times New Roman"/>
          <w:sz w:val="26"/>
          <w:szCs w:val="26"/>
        </w:rPr>
        <w:t>Binh</w:t>
      </w:r>
      <w:proofErr w:type="spellEnd"/>
      <w:r w:rsidRPr="005537CE">
        <w:rPr>
          <w:rFonts w:ascii="Times New Roman" w:hAnsi="Times New Roman" w:cs="Times New Roman"/>
          <w:sz w:val="26"/>
          <w:szCs w:val="26"/>
        </w:rPr>
        <w:t xml:space="preserve"> Duong gains the highest general provincial competitiveness index with 77.197 points, on the other hand the lowest point is only 36.759 (Lai </w:t>
      </w:r>
      <w:proofErr w:type="spellStart"/>
      <w:r w:rsidRPr="005537CE">
        <w:rPr>
          <w:rFonts w:ascii="Times New Roman" w:hAnsi="Times New Roman" w:cs="Times New Roman"/>
          <w:sz w:val="26"/>
          <w:szCs w:val="26"/>
        </w:rPr>
        <w:t>Chau</w:t>
      </w:r>
      <w:proofErr w:type="spellEnd"/>
      <w:r w:rsidRPr="005537CE">
        <w:rPr>
          <w:rFonts w:ascii="Times New Roman" w:hAnsi="Times New Roman" w:cs="Times New Roman"/>
          <w:sz w:val="26"/>
          <w:szCs w:val="26"/>
        </w:rPr>
        <w:t xml:space="preserve">). In term of tax revenue, Ho Chi Minh City topped the table whilst </w:t>
      </w:r>
      <w:proofErr w:type="spellStart"/>
      <w:r w:rsidRPr="005537CE">
        <w:rPr>
          <w:rFonts w:ascii="Times New Roman" w:hAnsi="Times New Roman" w:cs="Times New Roman"/>
          <w:sz w:val="26"/>
          <w:szCs w:val="26"/>
        </w:rPr>
        <w:t>Tuyen</w:t>
      </w:r>
      <w:proofErr w:type="spellEnd"/>
      <w:r w:rsidRPr="005537CE">
        <w:rPr>
          <w:rFonts w:ascii="Times New Roman" w:hAnsi="Times New Roman" w:cs="Times New Roman"/>
          <w:sz w:val="26"/>
          <w:szCs w:val="26"/>
        </w:rPr>
        <w:t xml:space="preserve"> </w:t>
      </w:r>
      <w:proofErr w:type="spellStart"/>
      <w:r w:rsidRPr="005537CE">
        <w:rPr>
          <w:rFonts w:ascii="Times New Roman" w:hAnsi="Times New Roman" w:cs="Times New Roman"/>
          <w:sz w:val="26"/>
          <w:szCs w:val="26"/>
        </w:rPr>
        <w:t>Quang</w:t>
      </w:r>
      <w:proofErr w:type="spellEnd"/>
      <w:r w:rsidRPr="005537CE">
        <w:rPr>
          <w:rFonts w:ascii="Times New Roman" w:hAnsi="Times New Roman" w:cs="Times New Roman"/>
          <w:sz w:val="26"/>
          <w:szCs w:val="26"/>
        </w:rPr>
        <w:t xml:space="preserve"> stands at the end of the table. There is a big gap in income per head and governance quality between rich and poor provinces in Vietnam.</w:t>
      </w:r>
    </w:p>
    <w:p w:rsidR="002A4275" w:rsidRPr="005537CE" w:rsidRDefault="002A4275" w:rsidP="002A4275">
      <w:pPr>
        <w:pStyle w:val="ListParagraph"/>
        <w:numPr>
          <w:ilvl w:val="1"/>
          <w:numId w:val="1"/>
        </w:numPr>
        <w:spacing w:before="120" w:after="0" w:line="240" w:lineRule="auto"/>
        <w:rPr>
          <w:rFonts w:ascii="Times New Roman" w:hAnsi="Times New Roman" w:cs="Times New Roman"/>
          <w:b/>
          <w:noProof/>
          <w:color w:val="000000" w:themeColor="text1"/>
          <w:sz w:val="26"/>
          <w:szCs w:val="26"/>
        </w:rPr>
      </w:pPr>
      <w:r w:rsidRPr="005537CE">
        <w:rPr>
          <w:rFonts w:ascii="Times New Roman" w:hAnsi="Times New Roman" w:cs="Times New Roman"/>
          <w:b/>
          <w:noProof/>
          <w:color w:val="000000" w:themeColor="text1"/>
          <w:sz w:val="26"/>
          <w:szCs w:val="26"/>
        </w:rPr>
        <w:t>Research methodology</w:t>
      </w:r>
    </w:p>
    <w:p w:rsidR="002A4275" w:rsidRPr="005537CE" w:rsidRDefault="002A4275" w:rsidP="002A4275">
      <w:pPr>
        <w:spacing w:before="120" w:after="0" w:line="240" w:lineRule="auto"/>
        <w:jc w:val="both"/>
        <w:rPr>
          <w:rFonts w:ascii="Times New Roman" w:hAnsi="Times New Roman" w:cs="Times New Roman"/>
          <w:noProof/>
          <w:color w:val="000000" w:themeColor="text1"/>
          <w:sz w:val="26"/>
          <w:szCs w:val="26"/>
        </w:rPr>
      </w:pPr>
      <w:r w:rsidRPr="005537CE">
        <w:rPr>
          <w:rFonts w:ascii="Times New Roman" w:hAnsi="Times New Roman" w:cs="Times New Roman"/>
          <w:noProof/>
          <w:color w:val="000000" w:themeColor="text1"/>
          <w:sz w:val="26"/>
          <w:szCs w:val="26"/>
        </w:rPr>
        <w:t>To get the first objective, the research examines the relationship among three variables such as: tax revenue, provincial competitiveness index and GDP per capita, this research follows the Hurlin (2004) to employ the Granger causality test by using the below equations</w:t>
      </w:r>
      <w:r>
        <w:rPr>
          <w:rFonts w:ascii="Times New Roman" w:hAnsi="Times New Roman" w:cs="Times New Roman"/>
          <w:noProof/>
          <w:color w:val="000000" w:themeColor="text1"/>
          <w:sz w:val="26"/>
          <w:szCs w:val="26"/>
        </w:rPr>
        <w:t xml:space="preserve"> </w:t>
      </w:r>
      <w:r w:rsidRPr="002A4275">
        <w:rPr>
          <w:rFonts w:ascii="Times New Roman" w:hAnsi="Times New Roman" w:cs="Times New Roman"/>
          <w:noProof/>
          <w:color w:val="000000" w:themeColor="text1"/>
          <w:sz w:val="26"/>
          <w:szCs w:val="26"/>
          <w:highlight w:val="yellow"/>
        </w:rPr>
        <w:t>[22]:</w:t>
      </w:r>
      <w:r w:rsidRPr="005537CE">
        <w:rPr>
          <w:rFonts w:ascii="Times New Roman" w:hAnsi="Times New Roman" w:cs="Times New Roman"/>
          <w:noProof/>
          <w:color w:val="000000" w:themeColor="text1"/>
          <w:sz w:val="26"/>
          <w:szCs w:val="26"/>
        </w:rPr>
        <w:t xml:space="preserve"> </w:t>
      </w:r>
    </w:p>
    <w:p w:rsidR="002A4275" w:rsidRPr="0006459C" w:rsidRDefault="00895187" w:rsidP="002A4275">
      <w:pPr>
        <w:spacing w:after="0" w:line="240" w:lineRule="auto"/>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PVCi</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0</m:t>
              </m:r>
            </m:sub>
          </m:sSub>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K</m:t>
              </m:r>
            </m:sup>
            <m:e>
              <m:sSubSup>
                <m:sSubSupPr>
                  <m:ctrlPr>
                    <w:rPr>
                      <w:rFonts w:ascii="Cambria Math" w:hAnsi="Cambria Math" w:cs="Times New Roman"/>
                      <w:i/>
                    </w:rPr>
                  </m:ctrlPr>
                </m:sSubSupPr>
                <m:e>
                  <m:r>
                    <w:rPr>
                      <w:rFonts w:ascii="Cambria Math" w:hAnsi="Cambria Math" w:cs="Times New Roman"/>
                    </w:rPr>
                    <m:t>γ</m:t>
                  </m:r>
                </m:e>
                <m:sub>
                  <m:r>
                    <w:rPr>
                      <w:rFonts w:ascii="Cambria Math" w:hAnsi="Cambria Math" w:cs="Times New Roman"/>
                    </w:rPr>
                    <m:t>1</m:t>
                  </m:r>
                </m:sub>
                <m:sup>
                  <m:r>
                    <w:rPr>
                      <w:rFonts w:ascii="Cambria Math" w:hAnsi="Cambria Math" w:cs="Times New Roman"/>
                    </w:rPr>
                    <m:t>(k)</m:t>
                  </m:r>
                </m:sup>
              </m:sSubSup>
            </m:e>
          </m:nary>
          <m:sSub>
            <m:sSubPr>
              <m:ctrlPr>
                <w:rPr>
                  <w:rFonts w:ascii="Cambria Math" w:hAnsi="Cambria Math" w:cs="Times New Roman"/>
                  <w:i/>
                </w:rPr>
              </m:ctrlPr>
            </m:sSubPr>
            <m:e>
              <m:r>
                <w:rPr>
                  <w:rFonts w:ascii="Cambria Math" w:hAnsi="Cambria Math" w:cs="Times New Roman"/>
                </w:rPr>
                <m:t>PVCi</m:t>
              </m:r>
            </m:e>
            <m:sub>
              <m:r>
                <w:rPr>
                  <w:rFonts w:ascii="Cambria Math" w:hAnsi="Cambria Math" w:cs="Times New Roman"/>
                </w:rPr>
                <m:t>it-1</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K</m:t>
              </m:r>
            </m:sup>
            <m:e>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i</m:t>
                  </m:r>
                </m:sub>
                <m:sup>
                  <m:r>
                    <w:rPr>
                      <w:rFonts w:ascii="Cambria Math" w:hAnsi="Cambria Math" w:cs="Times New Roman"/>
                    </w:rPr>
                    <m:t>k</m:t>
                  </m:r>
                </m:sup>
              </m:sSubSup>
              <m:sSub>
                <m:sSubPr>
                  <m:ctrlPr>
                    <w:rPr>
                      <w:rFonts w:ascii="Cambria Math" w:hAnsi="Cambria Math" w:cs="Times New Roman"/>
                      <w:i/>
                    </w:rPr>
                  </m:ctrlPr>
                </m:sSubPr>
                <m:e>
                  <m:r>
                    <w:rPr>
                      <w:rFonts w:ascii="Cambria Math" w:hAnsi="Cambria Math" w:cs="Times New Roman"/>
                    </w:rPr>
                    <m:t>Rgdpc</m:t>
                  </m:r>
                </m:e>
                <m:sub>
                  <m:r>
                    <w:rPr>
                      <w:rFonts w:ascii="Cambria Math" w:hAnsi="Cambria Math" w:cs="Times New Roman"/>
                    </w:rPr>
                    <m:t>it</m:t>
                  </m:r>
                </m:sub>
              </m:sSub>
            </m:e>
          </m:nary>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 (1)</m:t>
              </m:r>
            </m:sub>
          </m:sSub>
        </m:oMath>
      </m:oMathPara>
    </w:p>
    <w:p w:rsidR="002A4275" w:rsidRPr="0006459C" w:rsidRDefault="00895187" w:rsidP="002A4275">
      <w:pPr>
        <w:spacing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Rgdpc</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0</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K</m:t>
              </m:r>
            </m:sup>
            <m:e>
              <m:sSubSup>
                <m:sSubSupPr>
                  <m:ctrlPr>
                    <w:rPr>
                      <w:rFonts w:ascii="Cambria Math" w:hAnsi="Cambria Math" w:cs="Times New Roman"/>
                      <w:i/>
                    </w:rPr>
                  </m:ctrlPr>
                </m:sSubSupPr>
                <m:e>
                  <m:r>
                    <w:rPr>
                      <w:rFonts w:ascii="Cambria Math" w:hAnsi="Cambria Math" w:cs="Times New Roman"/>
                    </w:rPr>
                    <m:t>γ</m:t>
                  </m:r>
                </m:e>
                <m:sub>
                  <m:r>
                    <w:rPr>
                      <w:rFonts w:ascii="Cambria Math" w:hAnsi="Cambria Math" w:cs="Times New Roman"/>
                    </w:rPr>
                    <m:t>1</m:t>
                  </m:r>
                </m:sub>
                <m:sup>
                  <m:r>
                    <w:rPr>
                      <w:rFonts w:ascii="Cambria Math" w:hAnsi="Cambria Math" w:cs="Times New Roman"/>
                    </w:rPr>
                    <m:t>(k)</m:t>
                  </m:r>
                </m:sup>
              </m:sSubSup>
            </m:e>
          </m:nary>
          <m:sSub>
            <m:sSubPr>
              <m:ctrlPr>
                <w:rPr>
                  <w:rFonts w:ascii="Cambria Math" w:hAnsi="Cambria Math" w:cs="Times New Roman"/>
                  <w:i/>
                </w:rPr>
              </m:ctrlPr>
            </m:sSubPr>
            <m:e>
              <m:r>
                <w:rPr>
                  <w:rFonts w:ascii="Cambria Math" w:hAnsi="Cambria Math" w:cs="Times New Roman"/>
                </w:rPr>
                <m:t>Rgdpc</m:t>
              </m:r>
            </m:e>
            <m:sub>
              <m:r>
                <w:rPr>
                  <w:rFonts w:ascii="Cambria Math" w:hAnsi="Cambria Math" w:cs="Times New Roman"/>
                </w:rPr>
                <m:t>it-1</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K</m:t>
              </m:r>
            </m:sup>
            <m:e>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i</m:t>
                  </m:r>
                </m:sub>
                <m:sup>
                  <m:r>
                    <w:rPr>
                      <w:rFonts w:ascii="Cambria Math" w:hAnsi="Cambria Math" w:cs="Times New Roman"/>
                    </w:rPr>
                    <m:t>k</m:t>
                  </m:r>
                </m:sup>
              </m:sSubSup>
            </m:e>
          </m:nary>
          <m:sSub>
            <m:sSubPr>
              <m:ctrlPr>
                <w:rPr>
                  <w:rFonts w:ascii="Cambria Math" w:hAnsi="Cambria Math" w:cs="Times New Roman"/>
                  <w:i/>
                </w:rPr>
              </m:ctrlPr>
            </m:sSubPr>
            <m:e>
              <m:r>
                <w:rPr>
                  <w:rFonts w:ascii="Cambria Math" w:hAnsi="Cambria Math" w:cs="Times New Roman"/>
                </w:rPr>
                <m:t>PVCi</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r>
            <w:rPr>
              <w:rFonts w:ascii="Cambria Math" w:hAnsi="Cambria Math" w:cs="Times New Roman"/>
            </w:rPr>
            <m:t xml:space="preserve"> (2)</m:t>
          </m:r>
        </m:oMath>
      </m:oMathPara>
    </w:p>
    <w:p w:rsidR="002A4275" w:rsidRPr="0006459C" w:rsidRDefault="00895187" w:rsidP="002A4275">
      <w:pPr>
        <w:spacing w:after="0" w:line="240" w:lineRule="auto"/>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Taxrev</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0</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K</m:t>
              </m:r>
            </m:sup>
            <m:e>
              <m:sSubSup>
                <m:sSubSupPr>
                  <m:ctrlPr>
                    <w:rPr>
                      <w:rFonts w:ascii="Cambria Math" w:hAnsi="Cambria Math" w:cs="Times New Roman"/>
                      <w:i/>
                    </w:rPr>
                  </m:ctrlPr>
                </m:sSubSupPr>
                <m:e>
                  <m:r>
                    <w:rPr>
                      <w:rFonts w:ascii="Cambria Math" w:hAnsi="Cambria Math" w:cs="Times New Roman"/>
                    </w:rPr>
                    <m:t>γ</m:t>
                  </m:r>
                </m:e>
                <m:sub>
                  <m:r>
                    <w:rPr>
                      <w:rFonts w:ascii="Cambria Math" w:hAnsi="Cambria Math" w:cs="Times New Roman"/>
                    </w:rPr>
                    <m:t>1</m:t>
                  </m:r>
                </m:sub>
                <m:sup>
                  <m:r>
                    <w:rPr>
                      <w:rFonts w:ascii="Cambria Math" w:hAnsi="Cambria Math" w:cs="Times New Roman"/>
                    </w:rPr>
                    <m:t>(k)</m:t>
                  </m:r>
                </m:sup>
              </m:sSubSup>
            </m:e>
          </m:nary>
          <m:sSub>
            <m:sSubPr>
              <m:ctrlPr>
                <w:rPr>
                  <w:rFonts w:ascii="Cambria Math" w:hAnsi="Cambria Math" w:cs="Times New Roman"/>
                  <w:i/>
                </w:rPr>
              </m:ctrlPr>
            </m:sSubPr>
            <m:e>
              <m:r>
                <w:rPr>
                  <w:rFonts w:ascii="Cambria Math" w:hAnsi="Cambria Math" w:cs="Times New Roman"/>
                </w:rPr>
                <m:t>Taxrev</m:t>
              </m:r>
            </m:e>
            <m:sub>
              <m:r>
                <w:rPr>
                  <w:rFonts w:ascii="Cambria Math" w:hAnsi="Cambria Math" w:cs="Times New Roman"/>
                </w:rPr>
                <m:t>it-1</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K</m:t>
              </m:r>
            </m:sup>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Rgdpc</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e>
          </m:nary>
          <m:r>
            <w:rPr>
              <w:rFonts w:ascii="Cambria Math" w:hAnsi="Cambria Math" w:cs="Times New Roman"/>
            </w:rPr>
            <m:t xml:space="preserve"> (3)</m:t>
          </m:r>
        </m:oMath>
      </m:oMathPara>
    </w:p>
    <w:p w:rsidR="002A4275" w:rsidRPr="005537CE" w:rsidRDefault="002A4275" w:rsidP="002A4275">
      <w:pPr>
        <w:spacing w:after="0" w:line="240" w:lineRule="auto"/>
        <w:rPr>
          <w:rFonts w:ascii="Times New Roman" w:eastAsiaTheme="minorEastAsia" w:hAnsi="Times New Roman" w:cs="Times New Roman"/>
          <w:sz w:val="26"/>
          <w:szCs w:val="26"/>
        </w:rPr>
      </w:pPr>
      <w:r w:rsidRPr="005537CE">
        <w:rPr>
          <w:rFonts w:ascii="Times New Roman" w:eastAsiaTheme="minorEastAsia" w:hAnsi="Times New Roman" w:cs="Times New Roman"/>
          <w:sz w:val="26"/>
          <w:szCs w:val="26"/>
        </w:rPr>
        <w:t>In which:</w:t>
      </w:r>
    </w:p>
    <w:p w:rsidR="002A4275" w:rsidRPr="005537CE" w:rsidRDefault="002A4275" w:rsidP="002A4275">
      <w:pPr>
        <w:spacing w:after="0" w:line="240" w:lineRule="auto"/>
        <w:rPr>
          <w:rFonts w:ascii="Times New Roman" w:eastAsiaTheme="minorEastAsia" w:hAnsi="Times New Roman" w:cs="Times New Roman"/>
          <w:sz w:val="26"/>
          <w:szCs w:val="26"/>
        </w:rPr>
      </w:pPr>
      <w:proofErr w:type="spellStart"/>
      <w:r w:rsidRPr="005537CE">
        <w:rPr>
          <w:rFonts w:ascii="Times New Roman" w:eastAsiaTheme="minorEastAsia" w:hAnsi="Times New Roman" w:cs="Times New Roman"/>
          <w:i/>
          <w:sz w:val="26"/>
          <w:szCs w:val="26"/>
        </w:rPr>
        <w:t>PVCi</w:t>
      </w:r>
      <w:r w:rsidRPr="005537CE">
        <w:rPr>
          <w:rFonts w:ascii="Times New Roman" w:eastAsiaTheme="minorEastAsia" w:hAnsi="Times New Roman" w:cs="Times New Roman"/>
          <w:i/>
          <w:sz w:val="26"/>
          <w:szCs w:val="26"/>
          <w:vertAlign w:val="subscript"/>
        </w:rPr>
        <w:t>it</w:t>
      </w:r>
      <w:proofErr w:type="spellEnd"/>
      <w:r w:rsidRPr="005537CE">
        <w:rPr>
          <w:rFonts w:ascii="Times New Roman" w:eastAsiaTheme="minorEastAsia" w:hAnsi="Times New Roman" w:cs="Times New Roman"/>
          <w:i/>
          <w:sz w:val="26"/>
          <w:szCs w:val="26"/>
        </w:rPr>
        <w:t xml:space="preserve"> </w:t>
      </w:r>
      <w:r w:rsidRPr="005537CE">
        <w:rPr>
          <w:rFonts w:ascii="Times New Roman" w:eastAsiaTheme="minorEastAsia" w:hAnsi="Times New Roman" w:cs="Times New Roman"/>
          <w:sz w:val="26"/>
          <w:szCs w:val="26"/>
        </w:rPr>
        <w:t>denotes the general competitiveness weighted in province i (i runs from 1 to N) at time t (t runs from 1 to T).</w:t>
      </w:r>
    </w:p>
    <w:p w:rsidR="002A4275" w:rsidRPr="005537CE" w:rsidRDefault="002A4275" w:rsidP="002A4275">
      <w:pPr>
        <w:spacing w:after="0" w:line="240" w:lineRule="auto"/>
        <w:rPr>
          <w:rFonts w:ascii="Times New Roman" w:eastAsiaTheme="minorEastAsia" w:hAnsi="Times New Roman" w:cs="Times New Roman"/>
          <w:sz w:val="26"/>
          <w:szCs w:val="26"/>
        </w:rPr>
      </w:pPr>
      <w:proofErr w:type="spellStart"/>
      <w:r w:rsidRPr="005537CE">
        <w:rPr>
          <w:rFonts w:ascii="Times New Roman" w:eastAsiaTheme="minorEastAsia" w:hAnsi="Times New Roman" w:cs="Times New Roman"/>
          <w:i/>
          <w:sz w:val="26"/>
          <w:szCs w:val="26"/>
        </w:rPr>
        <w:t>Rgdp</w:t>
      </w:r>
      <w:r w:rsidRPr="005537CE">
        <w:rPr>
          <w:rFonts w:ascii="Times New Roman" w:eastAsiaTheme="minorEastAsia" w:hAnsi="Times New Roman" w:cs="Times New Roman"/>
          <w:i/>
          <w:sz w:val="26"/>
          <w:szCs w:val="26"/>
          <w:vertAlign w:val="subscript"/>
        </w:rPr>
        <w:t>it</w:t>
      </w:r>
      <w:proofErr w:type="spellEnd"/>
      <w:r w:rsidRPr="005537CE">
        <w:rPr>
          <w:rFonts w:ascii="Times New Roman" w:eastAsiaTheme="minorEastAsia" w:hAnsi="Times New Roman" w:cs="Times New Roman"/>
          <w:i/>
          <w:sz w:val="26"/>
          <w:szCs w:val="26"/>
        </w:rPr>
        <w:t>:</w:t>
      </w:r>
      <w:r w:rsidRPr="005537CE">
        <w:rPr>
          <w:rFonts w:ascii="Times New Roman" w:eastAsiaTheme="minorEastAsia" w:hAnsi="Times New Roman" w:cs="Times New Roman"/>
          <w:sz w:val="26"/>
          <w:szCs w:val="26"/>
        </w:rPr>
        <w:t xml:space="preserve"> stands for GDP per capita of province i at time t, and </w:t>
      </w:r>
      <w:proofErr w:type="spellStart"/>
      <w:r w:rsidRPr="005537CE">
        <w:rPr>
          <w:rFonts w:ascii="Times New Roman" w:eastAsiaTheme="minorEastAsia" w:hAnsi="Times New Roman" w:cs="Times New Roman"/>
          <w:i/>
          <w:sz w:val="26"/>
          <w:szCs w:val="26"/>
        </w:rPr>
        <w:t>Taxrev</w:t>
      </w:r>
      <w:r w:rsidRPr="005537CE">
        <w:rPr>
          <w:rFonts w:ascii="Times New Roman" w:eastAsiaTheme="minorEastAsia" w:hAnsi="Times New Roman" w:cs="Times New Roman"/>
          <w:i/>
          <w:sz w:val="26"/>
          <w:szCs w:val="26"/>
          <w:vertAlign w:val="subscript"/>
        </w:rPr>
        <w:t>it</w:t>
      </w:r>
      <w:proofErr w:type="spellEnd"/>
      <w:r w:rsidRPr="005537CE">
        <w:rPr>
          <w:rFonts w:ascii="Times New Roman" w:eastAsiaTheme="minorEastAsia" w:hAnsi="Times New Roman" w:cs="Times New Roman"/>
          <w:i/>
          <w:sz w:val="26"/>
          <w:szCs w:val="26"/>
        </w:rPr>
        <w:t>:</w:t>
      </w:r>
      <w:r w:rsidRPr="005537CE">
        <w:rPr>
          <w:rFonts w:ascii="Times New Roman" w:eastAsiaTheme="minorEastAsia" w:hAnsi="Times New Roman" w:cs="Times New Roman"/>
          <w:sz w:val="26"/>
          <w:szCs w:val="26"/>
        </w:rPr>
        <w:t xml:space="preserve"> total tax revenue of province i at time t. </w:t>
      </w:r>
    </w:p>
    <w:p w:rsidR="002A4275" w:rsidRPr="005537CE" w:rsidRDefault="00895187" w:rsidP="002A4275">
      <w:pPr>
        <w:spacing w:after="0" w:line="240" w:lineRule="auto"/>
        <w:rPr>
          <w:rFonts w:ascii="Times New Roman" w:eastAsiaTheme="minorEastAsia"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ϵ</m:t>
            </m:r>
          </m:e>
          <m:sub>
            <m:r>
              <w:rPr>
                <w:rFonts w:ascii="Cambria Math" w:hAnsi="Cambria Math" w:cs="Times New Roman"/>
                <w:sz w:val="26"/>
                <w:szCs w:val="26"/>
              </w:rPr>
              <m:t>i</m:t>
            </m:r>
          </m:sub>
        </m:sSub>
        <m:r>
          <w:rPr>
            <w:rFonts w:ascii="Cambria Math" w:hAnsi="Cambria Math" w:cs="Times New Roman"/>
            <w:sz w:val="26"/>
            <w:szCs w:val="26"/>
          </w:rPr>
          <m:t xml:space="preserve">, and </m:t>
        </m:r>
        <m:sSub>
          <m:sSubPr>
            <m:ctrlPr>
              <w:rPr>
                <w:rFonts w:ascii="Cambria Math" w:hAnsi="Cambria Math" w:cs="Times New Roman"/>
                <w:i/>
                <w:sz w:val="26"/>
                <w:szCs w:val="26"/>
              </w:rPr>
            </m:ctrlPr>
          </m:sSubPr>
          <m:e>
            <m:r>
              <w:rPr>
                <w:rFonts w:ascii="Cambria Math" w:hAnsi="Cambria Math" w:cs="Times New Roman"/>
                <w:sz w:val="26"/>
                <w:szCs w:val="26"/>
              </w:rPr>
              <m:t>ε</m:t>
            </m:r>
          </m:e>
          <m:sub>
            <m:r>
              <w:rPr>
                <w:rFonts w:ascii="Cambria Math" w:hAnsi="Cambria Math" w:cs="Times New Roman"/>
                <w:sz w:val="26"/>
                <w:szCs w:val="26"/>
              </w:rPr>
              <m:t>it</m:t>
            </m:r>
          </m:sub>
        </m:sSub>
      </m:oMath>
      <w:r w:rsidR="002A4275" w:rsidRPr="0006459C">
        <w:rPr>
          <w:rFonts w:ascii="Times New Roman" w:eastAsiaTheme="minorEastAsia" w:hAnsi="Times New Roman" w:cs="Times New Roman"/>
          <w:sz w:val="26"/>
          <w:szCs w:val="26"/>
        </w:rPr>
        <w:t xml:space="preserve"> </w:t>
      </w:r>
      <w:proofErr w:type="gramStart"/>
      <w:r w:rsidR="002A4275" w:rsidRPr="0006459C">
        <w:rPr>
          <w:rFonts w:ascii="Times New Roman" w:eastAsiaTheme="minorEastAsia" w:hAnsi="Times New Roman" w:cs="Times New Roman"/>
          <w:sz w:val="26"/>
          <w:szCs w:val="26"/>
        </w:rPr>
        <w:t>are</w:t>
      </w:r>
      <w:proofErr w:type="gramEnd"/>
      <w:r w:rsidR="002A4275" w:rsidRPr="0006459C">
        <w:rPr>
          <w:rFonts w:ascii="Times New Roman" w:eastAsiaTheme="minorEastAsia" w:hAnsi="Times New Roman" w:cs="Times New Roman"/>
          <w:sz w:val="26"/>
          <w:szCs w:val="26"/>
        </w:rPr>
        <w:t xml:space="preserve"> unobserved error</w:t>
      </w:r>
      <w:r w:rsidR="002A4275" w:rsidRPr="005537CE">
        <w:rPr>
          <w:rFonts w:ascii="Times New Roman" w:eastAsiaTheme="minorEastAsia" w:hAnsi="Times New Roman" w:cs="Times New Roman"/>
          <w:sz w:val="26"/>
          <w:szCs w:val="26"/>
        </w:rPr>
        <w:t xml:space="preserve">s of specific characteristic in each provinces and observed error terms of the models. </w:t>
      </w:r>
    </w:p>
    <w:p w:rsidR="002A4275" w:rsidRPr="0006459C" w:rsidRDefault="002A4275" w:rsidP="002A4275">
      <w:pPr>
        <w:jc w:val="both"/>
        <w:rPr>
          <w:rFonts w:ascii="Times New Roman" w:eastAsiaTheme="minorEastAsia" w:hAnsi="Times New Roman" w:cs="Times New Roman"/>
          <w:sz w:val="26"/>
          <w:szCs w:val="26"/>
        </w:rPr>
      </w:pPr>
      <w:r w:rsidRPr="005537CE">
        <w:rPr>
          <w:rFonts w:ascii="Times New Roman" w:eastAsiaTheme="minorEastAsia" w:hAnsi="Times New Roman" w:cs="Times New Roman"/>
          <w:sz w:val="26"/>
          <w:szCs w:val="26"/>
        </w:rPr>
        <w:tab/>
        <w:t xml:space="preserve">First, </w:t>
      </w:r>
      <m:oMath>
        <m:sSub>
          <m:sSubPr>
            <m:ctrlPr>
              <w:rPr>
                <w:rFonts w:ascii="Cambria Math" w:hAnsi="Cambria Math" w:cs="Times New Roman"/>
                <w:i/>
                <w:sz w:val="26"/>
                <w:szCs w:val="26"/>
              </w:rPr>
            </m:ctrlPr>
          </m:sSubPr>
          <m:e>
            <m:r>
              <w:rPr>
                <w:rFonts w:ascii="Cambria Math" w:hAnsi="Cambria Math" w:cs="Times New Roman"/>
                <w:sz w:val="26"/>
                <w:szCs w:val="26"/>
              </w:rPr>
              <m:t>ε</m:t>
            </m:r>
          </m:e>
          <m:sub>
            <m:r>
              <w:rPr>
                <w:rFonts w:ascii="Cambria Math" w:hAnsi="Cambria Math" w:cs="Times New Roman"/>
                <w:sz w:val="26"/>
                <w:szCs w:val="26"/>
              </w:rPr>
              <m:t>it</m:t>
            </m:r>
          </m:sub>
        </m:sSub>
      </m:oMath>
      <w:r w:rsidRPr="0006459C">
        <w:rPr>
          <w:rFonts w:ascii="Times New Roman" w:eastAsiaTheme="minorEastAsia" w:hAnsi="Times New Roman" w:cs="Times New Roman"/>
          <w:sz w:val="26"/>
          <w:szCs w:val="26"/>
        </w:rPr>
        <w:t xml:space="preserve"> can re-write</w:t>
      </w:r>
      <w:proofErr w:type="gramStart"/>
      <w:r w:rsidRPr="0006459C">
        <w:rPr>
          <w:rFonts w:ascii="Times New Roman" w:eastAsiaTheme="minorEastAsia" w:hAnsi="Times New Roman" w:cs="Times New Roman"/>
          <w:sz w:val="26"/>
          <w:szCs w:val="26"/>
        </w:rPr>
        <w:t>:</w:t>
      </w:r>
      <m:oMath>
        <m:r>
          <w:rPr>
            <w:rFonts w:ascii="Cambria Math" w:hAnsi="Cambria Math" w:cs="Times New Roman"/>
            <w:sz w:val="26"/>
            <w:szCs w:val="26"/>
          </w:rPr>
          <m:t xml:space="preserve"> </m:t>
        </m:r>
        <m:sSub>
          <m:sSubPr>
            <m:ctrlPr>
              <w:rPr>
                <w:rFonts w:ascii="Cambria Math" w:hAnsi="Cambria Math" w:cs="Times New Roman"/>
                <w:i/>
                <w:sz w:val="26"/>
                <w:szCs w:val="26"/>
              </w:rPr>
            </m:ctrlPr>
          </m:sSubPr>
          <m:e>
            <m:r>
              <w:rPr>
                <w:rFonts w:ascii="Cambria Math" w:hAnsi="Cambria Math" w:cs="Times New Roman"/>
                <w:sz w:val="26"/>
                <w:szCs w:val="26"/>
              </w:rPr>
              <m:t>ε</m:t>
            </m:r>
          </m:e>
          <m:sub>
            <m:r>
              <w:rPr>
                <w:rFonts w:ascii="Cambria Math" w:hAnsi="Cambria Math" w:cs="Times New Roman"/>
                <w:sz w:val="26"/>
                <w:szCs w:val="26"/>
              </w:rPr>
              <m:t>it</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V</m:t>
            </m:r>
          </m:e>
          <m:sub>
            <m:r>
              <w:rPr>
                <w:rFonts w:ascii="Cambria Math" w:hAnsi="Cambria Math" w:cs="Times New Roman"/>
                <w:sz w:val="26"/>
                <w:szCs w:val="26"/>
              </w:rPr>
              <m:t>it</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U</m:t>
            </m:r>
          </m:e>
          <m:sub>
            <m:r>
              <w:rPr>
                <w:rFonts w:ascii="Cambria Math" w:hAnsi="Cambria Math" w:cs="Times New Roman"/>
                <w:sz w:val="26"/>
                <w:szCs w:val="26"/>
              </w:rPr>
              <m:t>it</m:t>
            </m:r>
          </m:sub>
        </m:sSub>
      </m:oMath>
      <w:r w:rsidRPr="0006459C">
        <w:rPr>
          <w:rFonts w:ascii="Times New Roman" w:eastAsiaTheme="minorEastAsia" w:hAnsi="Times New Roman" w:cs="Times New Roman"/>
          <w:sz w:val="26"/>
          <w:szCs w:val="26"/>
        </w:rPr>
        <w:t>,</w:t>
      </w:r>
      <w:proofErr w:type="gramEnd"/>
      <w:r w:rsidRPr="0006459C">
        <w:rPr>
          <w:rFonts w:ascii="Times New Roman" w:eastAsiaTheme="minorEastAsia" w:hAnsi="Times New Roman" w:cs="Times New Roman"/>
          <w:sz w:val="26"/>
          <w:szCs w:val="26"/>
        </w:rPr>
        <w:t xml:space="preserve"> transformed lagged dependent variable on the right hand si</w:t>
      </w:r>
      <w:r w:rsidRPr="005537CE">
        <w:rPr>
          <w:rFonts w:ascii="Times New Roman" w:eastAsiaTheme="minorEastAsia" w:hAnsi="Times New Roman" w:cs="Times New Roman"/>
          <w:sz w:val="26"/>
          <w:szCs w:val="26"/>
        </w:rPr>
        <w:t>de, which correlates with transformed error term (</w:t>
      </w:r>
      <m:oMath>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U</m:t>
            </m:r>
          </m:e>
          <m:sub>
            <m:r>
              <w:rPr>
                <w:rFonts w:ascii="Cambria Math" w:eastAsiaTheme="minorEastAsia" w:hAnsi="Cambria Math" w:cs="Times New Roman"/>
                <w:sz w:val="26"/>
                <w:szCs w:val="26"/>
              </w:rPr>
              <m:t>it</m:t>
            </m:r>
          </m:sub>
        </m:sSub>
        <m:r>
          <w:rPr>
            <w:rFonts w:ascii="Cambria Math" w:eastAsiaTheme="minorEastAsia" w:hAnsi="Cambria Math" w:cs="Times New Roman"/>
            <w:sz w:val="26"/>
            <w:szCs w:val="26"/>
          </w:rPr>
          <m:t>-</m:t>
        </m:r>
        <m:sSub>
          <m:sSubPr>
            <m:ctrlPr>
              <w:rPr>
                <w:rFonts w:ascii="Cambria Math" w:eastAsiaTheme="minorEastAsia" w:hAnsi="Cambria Math" w:cs="Times New Roman"/>
                <w:i/>
                <w:sz w:val="26"/>
                <w:szCs w:val="26"/>
              </w:rPr>
            </m:ctrlPr>
          </m:sSubPr>
          <m:e>
            <m:acc>
              <m:accPr>
                <m:chr m:val="̅"/>
                <m:ctrlPr>
                  <w:rPr>
                    <w:rFonts w:ascii="Cambria Math" w:eastAsiaTheme="minorEastAsia" w:hAnsi="Cambria Math" w:cs="Times New Roman"/>
                    <w:i/>
                    <w:sz w:val="26"/>
                    <w:szCs w:val="26"/>
                  </w:rPr>
                </m:ctrlPr>
              </m:accPr>
              <m:e>
                <m:r>
                  <w:rPr>
                    <w:rFonts w:ascii="Cambria Math" w:eastAsiaTheme="minorEastAsia" w:hAnsi="Cambria Math" w:cs="Times New Roman"/>
                    <w:sz w:val="26"/>
                    <w:szCs w:val="26"/>
                  </w:rPr>
                  <m:t>U</m:t>
                </m:r>
              </m:e>
            </m:acc>
          </m:e>
          <m:sub>
            <m:r>
              <w:rPr>
                <w:rFonts w:ascii="Cambria Math" w:eastAsiaTheme="minorEastAsia" w:hAnsi="Cambria Math" w:cs="Times New Roman"/>
                <w:sz w:val="26"/>
                <w:szCs w:val="26"/>
              </w:rPr>
              <m:t>i</m:t>
            </m:r>
          </m:sub>
        </m:sSub>
      </m:oMath>
      <w:r w:rsidRPr="0006459C">
        <w:rPr>
          <w:rFonts w:ascii="Times New Roman" w:eastAsiaTheme="minorEastAsia" w:hAnsi="Times New Roman" w:cs="Times New Roman"/>
          <w:sz w:val="26"/>
          <w:szCs w:val="26"/>
        </w:rPr>
        <w:t xml:space="preserve">), this issue represents the auto-correlation phenomenon. In addition, </w:t>
      </w:r>
      <w:proofErr w:type="spellStart"/>
      <w:r w:rsidRPr="0006459C">
        <w:rPr>
          <w:rFonts w:ascii="Times New Roman" w:eastAsiaTheme="minorEastAsia" w:hAnsi="Times New Roman" w:cs="Times New Roman"/>
          <w:sz w:val="26"/>
          <w:szCs w:val="26"/>
        </w:rPr>
        <w:t>Rgdp</w:t>
      </w:r>
      <w:r w:rsidRPr="0006459C">
        <w:rPr>
          <w:rFonts w:ascii="Times New Roman" w:hAnsi="Times New Roman"/>
          <w:i/>
          <w:sz w:val="26"/>
          <w:szCs w:val="26"/>
        </w:rPr>
        <w:t>c</w:t>
      </w:r>
      <w:r w:rsidRPr="005537CE">
        <w:rPr>
          <w:rFonts w:ascii="Times New Roman" w:hAnsi="Times New Roman"/>
          <w:i/>
          <w:sz w:val="26"/>
          <w:szCs w:val="26"/>
          <w:vertAlign w:val="subscript"/>
        </w:rPr>
        <w:t>it</w:t>
      </w:r>
      <w:proofErr w:type="spellEnd"/>
      <w:r w:rsidRPr="005537CE">
        <w:rPr>
          <w:rFonts w:ascii="Times New Roman" w:eastAsiaTheme="minorEastAsia" w:hAnsi="Times New Roman" w:cs="Times New Roman"/>
          <w:sz w:val="26"/>
          <w:szCs w:val="26"/>
        </w:rPr>
        <w:t xml:space="preserve"> also correlates with error term </w:t>
      </w:r>
      <w:r w:rsidRPr="005537CE">
        <w:rPr>
          <w:rFonts w:ascii="Times New Roman" w:hAnsi="Times New Roman"/>
          <w:sz w:val="26"/>
          <w:szCs w:val="26"/>
        </w:rPr>
        <w:t>U</w:t>
      </w:r>
      <w:r w:rsidRPr="005537CE">
        <w:rPr>
          <w:rFonts w:ascii="Times New Roman" w:hAnsi="Times New Roman"/>
          <w:sz w:val="26"/>
          <w:szCs w:val="26"/>
          <w:vertAlign w:val="subscript"/>
        </w:rPr>
        <w:t>it-1</w:t>
      </w:r>
      <w:r w:rsidRPr="005537CE">
        <w:rPr>
          <w:rFonts w:ascii="Times New Roman" w:hAnsi="Times New Roman"/>
          <w:sz w:val="26"/>
          <w:szCs w:val="26"/>
        </w:rPr>
        <w:t xml:space="preserve"> (</w:t>
      </w:r>
      <w:proofErr w:type="spellStart"/>
      <w:r w:rsidRPr="005537CE">
        <w:rPr>
          <w:rFonts w:ascii="Times New Roman" w:hAnsi="Times New Roman"/>
          <w:sz w:val="26"/>
          <w:szCs w:val="26"/>
        </w:rPr>
        <w:t>Baltagi</w:t>
      </w:r>
      <w:proofErr w:type="spellEnd"/>
      <w:r w:rsidRPr="005537CE">
        <w:rPr>
          <w:rFonts w:ascii="Times New Roman" w:hAnsi="Times New Roman"/>
          <w:sz w:val="26"/>
          <w:szCs w:val="26"/>
        </w:rPr>
        <w:t>, 2005</w:t>
      </w:r>
      <w:r w:rsidRPr="006C3DCD">
        <w:rPr>
          <w:rFonts w:ascii="Times New Roman" w:hAnsi="Times New Roman"/>
          <w:sz w:val="26"/>
          <w:szCs w:val="26"/>
          <w:highlight w:val="yellow"/>
        </w:rPr>
        <w:t>) [2</w:t>
      </w:r>
      <w:r w:rsidR="00C63C02">
        <w:rPr>
          <w:rFonts w:ascii="Times New Roman" w:hAnsi="Times New Roman"/>
          <w:sz w:val="26"/>
          <w:szCs w:val="26"/>
          <w:highlight w:val="yellow"/>
        </w:rPr>
        <w:t>6</w:t>
      </w:r>
      <w:r w:rsidRPr="006C3DCD">
        <w:rPr>
          <w:rFonts w:ascii="Times New Roman" w:hAnsi="Times New Roman"/>
          <w:sz w:val="26"/>
          <w:szCs w:val="26"/>
          <w:highlight w:val="yellow"/>
        </w:rPr>
        <w:t>].</w:t>
      </w:r>
      <w:r w:rsidRPr="005537CE">
        <w:rPr>
          <w:rFonts w:ascii="Times New Roman" w:hAnsi="Times New Roman"/>
          <w:sz w:val="26"/>
          <w:szCs w:val="26"/>
        </w:rPr>
        <w:t xml:space="preserve"> Second, o</w:t>
      </w:r>
      <w:r w:rsidRPr="005537CE">
        <w:rPr>
          <w:rFonts w:ascii="Times New Roman" w:eastAsiaTheme="minorEastAsia" w:hAnsi="Times New Roman" w:cs="Times New Roman"/>
          <w:sz w:val="26"/>
          <w:szCs w:val="26"/>
        </w:rPr>
        <w:t xml:space="preserve">n the right hand side of the equations appears the dependent variable with first lag indicating the endogenous phenomenon too. </w:t>
      </w:r>
      <w:proofErr w:type="spellStart"/>
      <w:r w:rsidRPr="005537CE">
        <w:rPr>
          <w:rFonts w:ascii="Times New Roman" w:eastAsiaTheme="minorEastAsia" w:hAnsi="Times New Roman" w:cs="Times New Roman"/>
          <w:sz w:val="26"/>
          <w:szCs w:val="26"/>
        </w:rPr>
        <w:t>Arrellano</w:t>
      </w:r>
      <w:proofErr w:type="spellEnd"/>
      <w:r w:rsidRPr="005537CE">
        <w:rPr>
          <w:rFonts w:ascii="Times New Roman" w:eastAsiaTheme="minorEastAsia" w:hAnsi="Times New Roman" w:cs="Times New Roman"/>
          <w:sz w:val="26"/>
          <w:szCs w:val="26"/>
        </w:rPr>
        <w:t xml:space="preserve"> and Bond (1991), </w:t>
      </w:r>
      <w:proofErr w:type="spellStart"/>
      <w:r w:rsidRPr="005537CE">
        <w:rPr>
          <w:rFonts w:ascii="Times New Roman" w:eastAsiaTheme="minorEastAsia" w:hAnsi="Times New Roman" w:cs="Times New Roman"/>
          <w:sz w:val="26"/>
          <w:szCs w:val="26"/>
        </w:rPr>
        <w:t>Baltagi</w:t>
      </w:r>
      <w:proofErr w:type="spellEnd"/>
      <w:r w:rsidRPr="005537CE">
        <w:rPr>
          <w:rFonts w:ascii="Times New Roman" w:eastAsiaTheme="minorEastAsia" w:hAnsi="Times New Roman" w:cs="Times New Roman"/>
          <w:sz w:val="26"/>
          <w:szCs w:val="26"/>
        </w:rPr>
        <w:t xml:space="preserve"> (2005), </w:t>
      </w:r>
      <w:r w:rsidRPr="005537CE">
        <w:rPr>
          <w:rFonts w:ascii="Times New Roman" w:eastAsiaTheme="minorEastAsia" w:hAnsi="Times New Roman" w:cs="Times New Roman"/>
          <w:noProof/>
          <w:sz w:val="26"/>
          <w:szCs w:val="26"/>
        </w:rPr>
        <w:t>d’Agostino, Dunne, and Pieroni (2012)</w:t>
      </w:r>
      <w:r w:rsidRPr="005537CE">
        <w:rPr>
          <w:rFonts w:ascii="Times New Roman" w:eastAsiaTheme="minorEastAsia" w:hAnsi="Times New Roman" w:cs="Times New Roman"/>
          <w:sz w:val="26"/>
          <w:szCs w:val="26"/>
        </w:rPr>
        <w:t>, and Sasaki (2015) indicated that a dynamic panel data technique can help the endogenous growth model be more consistent than the fixed effect model</w:t>
      </w:r>
      <w:r>
        <w:rPr>
          <w:rFonts w:ascii="Times New Roman" w:eastAsiaTheme="minorEastAsia" w:hAnsi="Times New Roman" w:cs="Times New Roman"/>
          <w:sz w:val="26"/>
          <w:szCs w:val="26"/>
        </w:rPr>
        <w:t xml:space="preserve"> </w:t>
      </w:r>
      <w:r w:rsidRPr="002A4275">
        <w:rPr>
          <w:rFonts w:ascii="Times New Roman" w:eastAsiaTheme="minorEastAsia" w:hAnsi="Times New Roman" w:cs="Times New Roman"/>
          <w:sz w:val="26"/>
          <w:szCs w:val="26"/>
          <w:highlight w:val="yellow"/>
        </w:rPr>
        <w:t>[2</w:t>
      </w:r>
      <w:r w:rsidR="00C63C02">
        <w:rPr>
          <w:rFonts w:ascii="Times New Roman" w:eastAsiaTheme="minorEastAsia" w:hAnsi="Times New Roman" w:cs="Times New Roman"/>
          <w:sz w:val="26"/>
          <w:szCs w:val="26"/>
          <w:highlight w:val="yellow"/>
        </w:rPr>
        <w:t>7</w:t>
      </w:r>
      <w:proofErr w:type="gramStart"/>
      <w:r w:rsidRPr="002A4275">
        <w:rPr>
          <w:rFonts w:ascii="Times New Roman" w:eastAsiaTheme="minorEastAsia" w:hAnsi="Times New Roman" w:cs="Times New Roman"/>
          <w:sz w:val="26"/>
          <w:szCs w:val="26"/>
          <w:highlight w:val="yellow"/>
        </w:rPr>
        <w:t>][</w:t>
      </w:r>
      <w:proofErr w:type="gramEnd"/>
      <w:r w:rsidRPr="002A4275">
        <w:rPr>
          <w:rFonts w:ascii="Times New Roman" w:eastAsiaTheme="minorEastAsia" w:hAnsi="Times New Roman" w:cs="Times New Roman"/>
          <w:sz w:val="26"/>
          <w:szCs w:val="26"/>
          <w:highlight w:val="yellow"/>
        </w:rPr>
        <w:t>2</w:t>
      </w:r>
      <w:r w:rsidR="00C63C02">
        <w:rPr>
          <w:rFonts w:ascii="Times New Roman" w:eastAsiaTheme="minorEastAsia" w:hAnsi="Times New Roman" w:cs="Times New Roman"/>
          <w:sz w:val="26"/>
          <w:szCs w:val="26"/>
          <w:highlight w:val="yellow"/>
        </w:rPr>
        <w:t>6</w:t>
      </w:r>
      <w:r w:rsidRPr="002A4275">
        <w:rPr>
          <w:rFonts w:ascii="Times New Roman" w:eastAsiaTheme="minorEastAsia" w:hAnsi="Times New Roman" w:cs="Times New Roman"/>
          <w:sz w:val="26"/>
          <w:szCs w:val="26"/>
          <w:highlight w:val="yellow"/>
        </w:rPr>
        <w:t>][2</w:t>
      </w:r>
      <w:r w:rsidR="00C63C02">
        <w:rPr>
          <w:rFonts w:ascii="Times New Roman" w:eastAsiaTheme="minorEastAsia" w:hAnsi="Times New Roman" w:cs="Times New Roman"/>
          <w:sz w:val="26"/>
          <w:szCs w:val="26"/>
          <w:highlight w:val="yellow"/>
        </w:rPr>
        <w:t>8</w:t>
      </w:r>
      <w:r w:rsidRPr="002A4275">
        <w:rPr>
          <w:rFonts w:ascii="Times New Roman" w:eastAsiaTheme="minorEastAsia" w:hAnsi="Times New Roman" w:cs="Times New Roman"/>
          <w:sz w:val="26"/>
          <w:szCs w:val="26"/>
          <w:highlight w:val="yellow"/>
        </w:rPr>
        <w:t>][2</w:t>
      </w:r>
      <w:r w:rsidR="00C63C02">
        <w:rPr>
          <w:rFonts w:ascii="Times New Roman" w:eastAsiaTheme="minorEastAsia" w:hAnsi="Times New Roman" w:cs="Times New Roman"/>
          <w:sz w:val="26"/>
          <w:szCs w:val="26"/>
          <w:highlight w:val="yellow"/>
        </w:rPr>
        <w:t>9</w:t>
      </w:r>
      <w:r w:rsidRPr="002A4275">
        <w:rPr>
          <w:rFonts w:ascii="Times New Roman" w:eastAsiaTheme="minorEastAsia" w:hAnsi="Times New Roman" w:cs="Times New Roman"/>
          <w:sz w:val="26"/>
          <w:szCs w:val="26"/>
          <w:highlight w:val="yellow"/>
        </w:rPr>
        <w:t>].</w:t>
      </w:r>
      <w:r w:rsidRPr="005537CE">
        <w:rPr>
          <w:rFonts w:ascii="Times New Roman" w:eastAsiaTheme="minorEastAsia" w:hAnsi="Times New Roman" w:cs="Times New Roman"/>
          <w:sz w:val="26"/>
          <w:szCs w:val="26"/>
        </w:rPr>
        <w:t xml:space="preserve"> </w:t>
      </w:r>
      <w:r w:rsidRPr="005537CE">
        <w:rPr>
          <w:rFonts w:ascii="Times New Roman" w:eastAsiaTheme="minorEastAsia" w:hAnsi="Times New Roman" w:cs="Times New Roman"/>
          <w:noProof/>
          <w:sz w:val="26"/>
          <w:szCs w:val="26"/>
        </w:rPr>
        <w:t xml:space="preserve">Furthermore, Barro (1990), </w:t>
      </w:r>
      <w:r w:rsidRPr="005537CE">
        <w:rPr>
          <w:rFonts w:ascii="Times New Roman" w:hAnsi="Times New Roman" w:cs="Times New Roman"/>
          <w:noProof/>
          <w:sz w:val="26"/>
          <w:szCs w:val="26"/>
        </w:rPr>
        <w:t>Acemoglu, Johnson, and Robinson (2001)</w:t>
      </w:r>
      <w:r w:rsidRPr="005537CE">
        <w:rPr>
          <w:rFonts w:ascii="Times New Roman" w:eastAsiaTheme="minorEastAsia" w:hAnsi="Times New Roman" w:cs="Times New Roman"/>
          <w:noProof/>
          <w:sz w:val="26"/>
          <w:szCs w:val="26"/>
        </w:rPr>
        <w:t xml:space="preserve"> revealed that endogenous variables always appear in growth models that make OLS regression biased, </w:t>
      </w:r>
      <w:r w:rsidRPr="005537CE">
        <w:rPr>
          <w:rFonts w:ascii="Times New Roman" w:eastAsiaTheme="minorEastAsia" w:hAnsi="Times New Roman" w:cs="Times New Roman"/>
          <w:noProof/>
          <w:sz w:val="26"/>
          <w:szCs w:val="26"/>
        </w:rPr>
        <w:lastRenderedPageBreak/>
        <w:t>and using an exogenous instrument could help regressors fix this issue</w:t>
      </w:r>
      <w:r w:rsidR="005F00DD">
        <w:rPr>
          <w:rFonts w:ascii="Times New Roman" w:eastAsiaTheme="minorEastAsia" w:hAnsi="Times New Roman" w:cs="Times New Roman"/>
          <w:noProof/>
          <w:sz w:val="26"/>
          <w:szCs w:val="26"/>
        </w:rPr>
        <w:t xml:space="preserve"> </w:t>
      </w:r>
      <w:r w:rsidR="00C63C02">
        <w:rPr>
          <w:rFonts w:ascii="Times New Roman" w:eastAsiaTheme="minorEastAsia" w:hAnsi="Times New Roman" w:cs="Times New Roman"/>
          <w:noProof/>
          <w:sz w:val="26"/>
          <w:szCs w:val="26"/>
          <w:highlight w:val="yellow"/>
        </w:rPr>
        <w:t>[30</w:t>
      </w:r>
      <w:r w:rsidR="005F00DD" w:rsidRPr="005F00DD">
        <w:rPr>
          <w:rFonts w:ascii="Times New Roman" w:eastAsiaTheme="minorEastAsia" w:hAnsi="Times New Roman" w:cs="Times New Roman"/>
          <w:noProof/>
          <w:sz w:val="26"/>
          <w:szCs w:val="26"/>
          <w:highlight w:val="yellow"/>
        </w:rPr>
        <w:t>][3</w:t>
      </w:r>
      <w:r w:rsidR="00C63C02">
        <w:rPr>
          <w:rFonts w:ascii="Times New Roman" w:eastAsiaTheme="minorEastAsia" w:hAnsi="Times New Roman" w:cs="Times New Roman"/>
          <w:noProof/>
          <w:sz w:val="26"/>
          <w:szCs w:val="26"/>
          <w:highlight w:val="yellow"/>
        </w:rPr>
        <w:t>1</w:t>
      </w:r>
      <w:r w:rsidR="005F00DD" w:rsidRPr="005F00DD">
        <w:rPr>
          <w:rFonts w:ascii="Times New Roman" w:eastAsiaTheme="minorEastAsia" w:hAnsi="Times New Roman" w:cs="Times New Roman"/>
          <w:noProof/>
          <w:sz w:val="26"/>
          <w:szCs w:val="26"/>
          <w:highlight w:val="yellow"/>
        </w:rPr>
        <w:t>]</w:t>
      </w:r>
      <w:r w:rsidRPr="005F00DD">
        <w:rPr>
          <w:rFonts w:ascii="Times New Roman" w:eastAsiaTheme="minorEastAsia" w:hAnsi="Times New Roman" w:cs="Times New Roman"/>
          <w:noProof/>
          <w:sz w:val="26"/>
          <w:szCs w:val="26"/>
          <w:highlight w:val="yellow"/>
        </w:rPr>
        <w:t>.</w:t>
      </w:r>
      <w:r w:rsidRPr="005537CE">
        <w:rPr>
          <w:rFonts w:ascii="Times New Roman" w:eastAsiaTheme="minorEastAsia" w:hAnsi="Times New Roman" w:cs="Times New Roman"/>
          <w:noProof/>
          <w:sz w:val="26"/>
          <w:szCs w:val="26"/>
        </w:rPr>
        <w:t xml:space="preserve"> In addition, </w:t>
      </w:r>
      <w:r w:rsidRPr="005537CE">
        <w:rPr>
          <w:rFonts w:ascii="Times New Roman" w:hAnsi="Times New Roman" w:cs="Times New Roman"/>
          <w:noProof/>
          <w:sz w:val="26"/>
          <w:szCs w:val="26"/>
        </w:rPr>
        <w:t>Windmeijer</w:t>
      </w:r>
      <w:r w:rsidRPr="005537CE">
        <w:rPr>
          <w:rFonts w:ascii="Times New Roman" w:eastAsiaTheme="minorEastAsia" w:hAnsi="Times New Roman" w:cs="Times New Roman"/>
          <w:noProof/>
          <w:sz w:val="26"/>
          <w:szCs w:val="26"/>
        </w:rPr>
        <w:t xml:space="preserve"> (2005) noted that the two-step GMM procedure obtains consistent and efficient parameters of estimation</w:t>
      </w:r>
      <w:r w:rsidR="008C6C6D">
        <w:rPr>
          <w:rFonts w:ascii="Times New Roman" w:eastAsiaTheme="minorEastAsia" w:hAnsi="Times New Roman" w:cs="Times New Roman"/>
          <w:noProof/>
          <w:sz w:val="26"/>
          <w:szCs w:val="26"/>
        </w:rPr>
        <w:t xml:space="preserve"> </w:t>
      </w:r>
      <w:r w:rsidR="008C6C6D" w:rsidRPr="008C6C6D">
        <w:rPr>
          <w:rFonts w:ascii="Times New Roman" w:eastAsiaTheme="minorEastAsia" w:hAnsi="Times New Roman" w:cs="Times New Roman"/>
          <w:noProof/>
          <w:sz w:val="26"/>
          <w:szCs w:val="26"/>
          <w:highlight w:val="yellow"/>
        </w:rPr>
        <w:t>[3</w:t>
      </w:r>
      <w:r w:rsidR="00C63C02">
        <w:rPr>
          <w:rFonts w:ascii="Times New Roman" w:eastAsiaTheme="minorEastAsia" w:hAnsi="Times New Roman" w:cs="Times New Roman"/>
          <w:noProof/>
          <w:sz w:val="26"/>
          <w:szCs w:val="26"/>
          <w:highlight w:val="yellow"/>
        </w:rPr>
        <w:t>2</w:t>
      </w:r>
      <w:r w:rsidR="008C6C6D" w:rsidRPr="008C6C6D">
        <w:rPr>
          <w:rFonts w:ascii="Times New Roman" w:eastAsiaTheme="minorEastAsia" w:hAnsi="Times New Roman" w:cs="Times New Roman"/>
          <w:noProof/>
          <w:sz w:val="26"/>
          <w:szCs w:val="26"/>
          <w:highlight w:val="yellow"/>
        </w:rPr>
        <w:t>]</w:t>
      </w:r>
      <w:r w:rsidRPr="008C6C6D">
        <w:rPr>
          <w:rFonts w:ascii="Times New Roman" w:eastAsiaTheme="minorEastAsia" w:hAnsi="Times New Roman" w:cs="Times New Roman"/>
          <w:noProof/>
          <w:sz w:val="26"/>
          <w:szCs w:val="26"/>
          <w:highlight w:val="yellow"/>
        </w:rPr>
        <w:t>.</w:t>
      </w:r>
      <w:r w:rsidRPr="005537CE">
        <w:rPr>
          <w:rFonts w:ascii="Times New Roman" w:eastAsiaTheme="minorEastAsia" w:hAnsi="Times New Roman" w:cs="Times New Roman"/>
          <w:noProof/>
          <w:sz w:val="26"/>
          <w:szCs w:val="26"/>
        </w:rPr>
        <w:t xml:space="preserve"> Due to endogenous problem of dynamic panel data as well as unbalanced data with “large N and small T”, t</w:t>
      </w:r>
      <w:r w:rsidRPr="005537CE">
        <w:rPr>
          <w:rFonts w:ascii="Times New Roman" w:hAnsi="Times New Roman" w:cs="Times New Roman"/>
          <w:noProof/>
          <w:color w:val="000000" w:themeColor="text1"/>
          <w:sz w:val="26"/>
          <w:szCs w:val="26"/>
        </w:rPr>
        <w:t>his study utilized a two-step system generalised method of moments estimation (SGMM) for a dynamic unbalanced panel data of 60 provinces in 9 years from 2006 to 2014. This method can get a smaller bias than the fixed effect method and it is a suitable test following Hansen (1982), Hsiao (2003), Baltagi (2005) and Wooldridge (2010)</w:t>
      </w:r>
      <w:r w:rsidR="008C6C6D">
        <w:rPr>
          <w:rFonts w:ascii="Times New Roman" w:hAnsi="Times New Roman" w:cs="Times New Roman"/>
          <w:noProof/>
          <w:color w:val="000000" w:themeColor="text1"/>
          <w:sz w:val="26"/>
          <w:szCs w:val="26"/>
        </w:rPr>
        <w:t xml:space="preserve"> </w:t>
      </w:r>
      <w:r w:rsidR="008C6C6D" w:rsidRPr="008C6C6D">
        <w:rPr>
          <w:rFonts w:ascii="Times New Roman" w:hAnsi="Times New Roman" w:cs="Times New Roman"/>
          <w:noProof/>
          <w:color w:val="000000" w:themeColor="text1"/>
          <w:sz w:val="26"/>
          <w:szCs w:val="26"/>
          <w:highlight w:val="yellow"/>
        </w:rPr>
        <w:t>[3</w:t>
      </w:r>
      <w:r w:rsidR="00C63C02">
        <w:rPr>
          <w:rFonts w:ascii="Times New Roman" w:hAnsi="Times New Roman" w:cs="Times New Roman"/>
          <w:noProof/>
          <w:color w:val="000000" w:themeColor="text1"/>
          <w:sz w:val="26"/>
          <w:szCs w:val="26"/>
          <w:highlight w:val="yellow"/>
        </w:rPr>
        <w:t>3</w:t>
      </w:r>
      <w:r w:rsidR="008C6C6D" w:rsidRPr="008C6C6D">
        <w:rPr>
          <w:rFonts w:ascii="Times New Roman" w:hAnsi="Times New Roman" w:cs="Times New Roman"/>
          <w:noProof/>
          <w:color w:val="000000" w:themeColor="text1"/>
          <w:sz w:val="26"/>
          <w:szCs w:val="26"/>
          <w:highlight w:val="yellow"/>
        </w:rPr>
        <w:t>][3</w:t>
      </w:r>
      <w:r w:rsidR="00C63C02">
        <w:rPr>
          <w:rFonts w:ascii="Times New Roman" w:hAnsi="Times New Roman" w:cs="Times New Roman"/>
          <w:noProof/>
          <w:color w:val="000000" w:themeColor="text1"/>
          <w:sz w:val="26"/>
          <w:szCs w:val="26"/>
          <w:highlight w:val="yellow"/>
        </w:rPr>
        <w:t>4</w:t>
      </w:r>
      <w:r w:rsidR="008C6C6D" w:rsidRPr="008C6C6D">
        <w:rPr>
          <w:rFonts w:ascii="Times New Roman" w:hAnsi="Times New Roman" w:cs="Times New Roman"/>
          <w:noProof/>
          <w:color w:val="000000" w:themeColor="text1"/>
          <w:sz w:val="26"/>
          <w:szCs w:val="26"/>
          <w:highlight w:val="yellow"/>
        </w:rPr>
        <w:t>][2</w:t>
      </w:r>
      <w:r w:rsidR="00C63C02">
        <w:rPr>
          <w:rFonts w:ascii="Times New Roman" w:hAnsi="Times New Roman" w:cs="Times New Roman"/>
          <w:noProof/>
          <w:color w:val="000000" w:themeColor="text1"/>
          <w:sz w:val="26"/>
          <w:szCs w:val="26"/>
          <w:highlight w:val="yellow"/>
        </w:rPr>
        <w:t>6</w:t>
      </w:r>
      <w:r w:rsidR="008C6C6D" w:rsidRPr="008C6C6D">
        <w:rPr>
          <w:rFonts w:ascii="Times New Roman" w:hAnsi="Times New Roman" w:cs="Times New Roman"/>
          <w:noProof/>
          <w:color w:val="000000" w:themeColor="text1"/>
          <w:sz w:val="26"/>
          <w:szCs w:val="26"/>
          <w:highlight w:val="yellow"/>
        </w:rPr>
        <w:t>][3</w:t>
      </w:r>
      <w:r w:rsidR="00C63C02">
        <w:rPr>
          <w:rFonts w:ascii="Times New Roman" w:hAnsi="Times New Roman" w:cs="Times New Roman"/>
          <w:noProof/>
          <w:color w:val="000000" w:themeColor="text1"/>
          <w:sz w:val="26"/>
          <w:szCs w:val="26"/>
          <w:highlight w:val="yellow"/>
        </w:rPr>
        <w:t>5</w:t>
      </w:r>
      <w:r w:rsidR="008C6C6D" w:rsidRPr="008C6C6D">
        <w:rPr>
          <w:rFonts w:ascii="Times New Roman" w:hAnsi="Times New Roman" w:cs="Times New Roman"/>
          <w:noProof/>
          <w:color w:val="000000" w:themeColor="text1"/>
          <w:sz w:val="26"/>
          <w:szCs w:val="26"/>
          <w:highlight w:val="yellow"/>
        </w:rPr>
        <w:t>]</w:t>
      </w:r>
      <w:r w:rsidRPr="008C6C6D">
        <w:rPr>
          <w:rFonts w:ascii="Times New Roman" w:hAnsi="Times New Roman" w:cs="Times New Roman"/>
          <w:noProof/>
          <w:color w:val="000000" w:themeColor="text1"/>
          <w:sz w:val="26"/>
          <w:szCs w:val="26"/>
          <w:highlight w:val="yellow"/>
        </w:rPr>
        <w:t>.</w:t>
      </w:r>
      <w:r w:rsidRPr="0006459C">
        <w:rPr>
          <w:rFonts w:ascii="Times New Roman" w:hAnsi="Times New Roman" w:cs="Times New Roman"/>
          <w:noProof/>
          <w:color w:val="000000" w:themeColor="text1"/>
          <w:sz w:val="26"/>
          <w:szCs w:val="26"/>
        </w:rPr>
        <w:t xml:space="preserve"> </w:t>
      </w:r>
    </w:p>
    <w:p w:rsidR="002A4275" w:rsidRPr="005537CE" w:rsidRDefault="002A4275" w:rsidP="002A4275">
      <w:pPr>
        <w:spacing w:before="120" w:after="0" w:line="240" w:lineRule="auto"/>
        <w:ind w:firstLine="709"/>
        <w:jc w:val="both"/>
        <w:rPr>
          <w:rFonts w:ascii="Times New Roman" w:hAnsi="Times New Roman" w:cs="Times New Roman"/>
          <w:noProof/>
          <w:color w:val="000000" w:themeColor="text1"/>
          <w:sz w:val="26"/>
          <w:szCs w:val="26"/>
        </w:rPr>
      </w:pPr>
      <w:r w:rsidRPr="005537CE">
        <w:rPr>
          <w:rFonts w:ascii="Times New Roman" w:hAnsi="Times New Roman" w:cs="Times New Roman"/>
          <w:noProof/>
          <w:color w:val="000000" w:themeColor="text1"/>
          <w:sz w:val="26"/>
          <w:szCs w:val="26"/>
        </w:rPr>
        <w:t>To get the second research objective, this research develops the following equations:</w:t>
      </w:r>
    </w:p>
    <w:p w:rsidR="002A4275" w:rsidRPr="0006459C" w:rsidRDefault="00895187" w:rsidP="002A4275">
      <w:pPr>
        <w:spacing w:before="120" w:after="0" w:line="240" w:lineRule="auto"/>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cs="Times New Roman"/>
                </w:rPr>
                <m:t>∆Rgdp</m:t>
              </m:r>
            </m:e>
            <m:sub>
              <m:r>
                <w:rPr>
                  <w:rFonts w:ascii="Cambria Math" w:eastAsiaTheme="minorEastAsia" w:hAnsi="Cambria Math" w:cs="Times New Roman"/>
                </w:rPr>
                <m:t>it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0</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w:rPr>
                  <w:rFonts w:ascii="Cambria Math" w:eastAsiaTheme="minorEastAsia" w:hAnsi="Cambria Math" w:cs="Times New Roman"/>
                </w:rPr>
                <m:t>Rgdp</m:t>
              </m:r>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it-1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2</m:t>
                  </m:r>
                </m:sub>
              </m:sSub>
              <m:r>
                <w:rPr>
                  <w:rFonts w:ascii="Cambria Math" w:eastAsiaTheme="minorEastAsia" w:hAnsi="Cambria Math" w:cs="Times New Roman"/>
                </w:rPr>
                <m:t>Taxrev</m:t>
              </m:r>
            </m:e>
            <m:sub>
              <m:r>
                <w:rPr>
                  <w:rFonts w:ascii="Cambria Math" w:eastAsiaTheme="minorEastAsia" w:hAnsi="Cambria Math" w:cs="Times New Roman"/>
                </w:rPr>
                <m:t>it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3</m:t>
              </m:r>
            </m:sub>
          </m:sSub>
          <m:sSub>
            <m:sSubPr>
              <m:ctrlPr>
                <w:rPr>
                  <w:rFonts w:ascii="Cambria Math" w:eastAsiaTheme="minorEastAsia" w:hAnsi="Cambria Math" w:cs="Times New Roman"/>
                  <w:i/>
                </w:rPr>
              </m:ctrlPr>
            </m:sSubPr>
            <m:e>
              <m:r>
                <w:rPr>
                  <w:rFonts w:ascii="Cambria Math" w:eastAsiaTheme="minorEastAsia" w:hAnsi="Cambria Math" w:cs="Times New Roman"/>
                </w:rPr>
                <m:t>PVCi</m:t>
              </m:r>
            </m:e>
            <m:sub>
              <m:r>
                <w:rPr>
                  <w:rFonts w:ascii="Cambria Math" w:eastAsiaTheme="minorEastAsia" w:hAnsi="Cambria Math" w:cs="Times New Roman"/>
                </w:rPr>
                <m:t>it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it</m:t>
              </m:r>
            </m:sub>
          </m:sSub>
          <m:sSubSup>
            <m:sSubSupPr>
              <m:ctrlPr>
                <w:rPr>
                  <w:rFonts w:ascii="Cambria Math" w:eastAsiaTheme="minorEastAsia" w:hAnsi="Cambria Math" w:cs="Times New Roman"/>
                  <w:i/>
                </w:rPr>
              </m:ctrlPr>
            </m:sSubSupPr>
            <m:e>
              <m:r>
                <w:rPr>
                  <w:rFonts w:ascii="Cambria Math" w:eastAsiaTheme="minorEastAsia" w:hAnsi="Cambria Math" w:cs="Times New Roman"/>
                </w:rPr>
                <m:t>α</m:t>
              </m:r>
            </m:e>
            <m:sub>
              <m:r>
                <w:rPr>
                  <w:rFonts w:ascii="Cambria Math" w:eastAsiaTheme="minorEastAsia" w:hAnsi="Cambria Math" w:cs="Times New Roman"/>
                </w:rPr>
                <m:t>4</m:t>
              </m:r>
            </m:sub>
            <m:sup>
              <m:r>
                <w:rPr>
                  <w:rFonts w:ascii="Cambria Math" w:eastAsiaTheme="minorEastAsia" w:hAnsi="Cambria Math" w:cs="Times New Roman"/>
                </w:rPr>
                <m:t>'</m:t>
              </m:r>
            </m:sup>
          </m:sSubSup>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ϵ</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ε</m:t>
              </m:r>
            </m:e>
            <m:sub>
              <m:r>
                <w:rPr>
                  <w:rFonts w:ascii="Cambria Math" w:eastAsiaTheme="minorEastAsia" w:hAnsi="Cambria Math" w:cs="Times New Roman"/>
                </w:rPr>
                <m:t>it</m:t>
              </m:r>
            </m:sub>
          </m:sSub>
          <m:r>
            <w:rPr>
              <w:rFonts w:ascii="Cambria Math" w:eastAsiaTheme="minorEastAsia" w:hAnsi="Cambria Math" w:cs="Times New Roman"/>
            </w:rPr>
            <m:t>(4.1)</m:t>
          </m:r>
        </m:oMath>
      </m:oMathPara>
    </w:p>
    <w:p w:rsidR="002A4275" w:rsidRPr="0006459C" w:rsidRDefault="00895187" w:rsidP="002A4275">
      <w:pPr>
        <w:spacing w:before="120" w:after="0" w:line="240" w:lineRule="auto"/>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cs="Times New Roman"/>
                </w:rPr>
                <m:t>∆Rgdp</m:t>
              </m:r>
            </m:e>
            <m:sub>
              <m:r>
                <w:rPr>
                  <w:rFonts w:ascii="Cambria Math" w:eastAsiaTheme="minorEastAsia" w:hAnsi="Cambria Math" w:cs="Times New Roman"/>
                </w:rPr>
                <m:t>it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0</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w:rPr>
                  <w:rFonts w:ascii="Cambria Math" w:eastAsiaTheme="minorEastAsia" w:hAnsi="Cambria Math" w:cs="Times New Roman"/>
                </w:rPr>
                <m:t>Rgdpc</m:t>
              </m:r>
            </m:e>
            <m:sub>
              <m:r>
                <w:rPr>
                  <w:rFonts w:ascii="Cambria Math" w:eastAsiaTheme="minorEastAsia" w:hAnsi="Cambria Math" w:cs="Times New Roman"/>
                </w:rPr>
                <m:t>it-1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2</m:t>
              </m:r>
            </m:sub>
          </m:sSub>
          <m:sSub>
            <m:sSubPr>
              <m:ctrlPr>
                <w:rPr>
                  <w:rFonts w:ascii="Cambria Math" w:eastAsiaTheme="minorEastAsia" w:hAnsi="Cambria Math" w:cs="Times New Roman"/>
                  <w:i/>
                </w:rPr>
              </m:ctrlPr>
            </m:sSubPr>
            <m:e>
              <m:r>
                <w:rPr>
                  <w:rFonts w:ascii="Cambria Math" w:eastAsiaTheme="minorEastAsia" w:hAnsi="Cambria Math" w:cs="Times New Roman"/>
                </w:rPr>
                <m:t>Taxrev</m:t>
              </m:r>
            </m:e>
            <m:sub>
              <m:r>
                <w:rPr>
                  <w:rFonts w:ascii="Cambria Math" w:eastAsiaTheme="minorEastAsia" w:hAnsi="Cambria Math" w:cs="Times New Roman"/>
                </w:rPr>
                <m:t>it</m:t>
              </m:r>
            </m:sub>
          </m:sSub>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3</m:t>
              </m:r>
            </m:sub>
          </m:sSub>
          <m:sSub>
            <m:sSubPr>
              <m:ctrlPr>
                <w:rPr>
                  <w:rFonts w:ascii="Cambria Math" w:eastAsiaTheme="minorEastAsia" w:hAnsi="Cambria Math" w:cs="Times New Roman"/>
                  <w:i/>
                </w:rPr>
              </m:ctrlPr>
            </m:sSubPr>
            <m:e>
              <m:r>
                <w:rPr>
                  <w:rFonts w:ascii="Cambria Math" w:eastAsiaTheme="minorEastAsia" w:hAnsi="Cambria Math" w:cs="Times New Roman"/>
                </w:rPr>
                <m:t>PVCi</m:t>
              </m:r>
            </m:e>
            <m:sub>
              <m:r>
                <w:rPr>
                  <w:rFonts w:ascii="Cambria Math" w:eastAsiaTheme="minorEastAsia" w:hAnsi="Cambria Math" w:cs="Times New Roman"/>
                </w:rPr>
                <m:t>it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4</m:t>
              </m:r>
            </m:sub>
          </m:sSub>
          <m:sSub>
            <m:sSubPr>
              <m:ctrlPr>
                <w:rPr>
                  <w:rFonts w:ascii="Cambria Math" w:eastAsiaTheme="minorEastAsia" w:hAnsi="Cambria Math" w:cs="Times New Roman"/>
                  <w:i/>
                </w:rPr>
              </m:ctrlPr>
            </m:sSubPr>
            <m:e>
              <m:r>
                <w:rPr>
                  <w:rFonts w:ascii="Cambria Math" w:eastAsiaTheme="minorEastAsia" w:hAnsi="Cambria Math" w:cs="Times New Roman"/>
                </w:rPr>
                <m:t>TaxrevStruct</m:t>
              </m:r>
            </m:e>
            <m:sub>
              <m:r>
                <w:rPr>
                  <w:rFonts w:ascii="Cambria Math" w:eastAsiaTheme="minorEastAsia" w:hAnsi="Cambria Math" w:cs="Times New Roman"/>
                </w:rPr>
                <m:t>jit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it</m:t>
              </m:r>
            </m:sub>
          </m:sSub>
          <m:sSubSup>
            <m:sSubSupPr>
              <m:ctrlPr>
                <w:rPr>
                  <w:rFonts w:ascii="Cambria Math" w:eastAsiaTheme="minorEastAsia" w:hAnsi="Cambria Math" w:cs="Times New Roman"/>
                  <w:i/>
                </w:rPr>
              </m:ctrlPr>
            </m:sSubSupPr>
            <m:e>
              <m:r>
                <w:rPr>
                  <w:rFonts w:ascii="Cambria Math" w:eastAsiaTheme="minorEastAsia" w:hAnsi="Cambria Math" w:cs="Times New Roman"/>
                </w:rPr>
                <m:t>α</m:t>
              </m:r>
            </m:e>
            <m:sub>
              <m:r>
                <w:rPr>
                  <w:rFonts w:ascii="Cambria Math" w:eastAsiaTheme="minorEastAsia" w:hAnsi="Cambria Math" w:cs="Times New Roman"/>
                </w:rPr>
                <m:t>5</m:t>
              </m:r>
            </m:sub>
            <m:sup>
              <m:r>
                <w:rPr>
                  <w:rFonts w:ascii="Cambria Math" w:eastAsiaTheme="minorEastAsia" w:hAnsi="Cambria Math" w:cs="Times New Roman"/>
                </w:rPr>
                <m:t>'</m:t>
              </m:r>
            </m:sup>
          </m:sSub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ϵ</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ε</m:t>
              </m:r>
            </m:e>
            <m:sub>
              <m:r>
                <w:rPr>
                  <w:rFonts w:ascii="Cambria Math" w:eastAsiaTheme="minorEastAsia" w:hAnsi="Cambria Math" w:cs="Times New Roman"/>
                </w:rPr>
                <m:t>it</m:t>
              </m:r>
            </m:sub>
          </m:sSub>
          <m:r>
            <w:rPr>
              <w:rFonts w:ascii="Cambria Math" w:eastAsiaTheme="minorEastAsia" w:hAnsi="Cambria Math" w:cs="Times New Roman"/>
            </w:rPr>
            <m:t xml:space="preserve"> (4.2)</m:t>
          </m:r>
        </m:oMath>
      </m:oMathPara>
    </w:p>
    <w:p w:rsidR="002A4275" w:rsidRPr="0006459C" w:rsidRDefault="00895187" w:rsidP="002A4275">
      <w:pPr>
        <w:spacing w:before="120" w:after="0" w:line="240" w:lineRule="auto"/>
        <w:jc w:val="center"/>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cs="Times New Roman"/>
                </w:rPr>
                <m:t>∆Rgdp</m:t>
              </m:r>
            </m:e>
            <m:sub>
              <m:r>
                <w:rPr>
                  <w:rFonts w:ascii="Cambria Math" w:eastAsiaTheme="minorEastAsia" w:hAnsi="Cambria Math" w:cs="Times New Roman"/>
                </w:rPr>
                <m:t>it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0</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w:rPr>
                  <w:rFonts w:ascii="Cambria Math" w:eastAsiaTheme="minorEastAsia" w:hAnsi="Cambria Math" w:cs="Times New Roman"/>
                </w:rPr>
                <m:t>Rgdpc</m:t>
              </m:r>
            </m:e>
            <m:sub>
              <m:r>
                <w:rPr>
                  <w:rFonts w:ascii="Cambria Math" w:eastAsiaTheme="minorEastAsia" w:hAnsi="Cambria Math" w:cs="Times New Roman"/>
                </w:rPr>
                <m:t>it-1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2</m:t>
              </m:r>
            </m:sub>
          </m:sSub>
          <m:sSub>
            <m:sSubPr>
              <m:ctrlPr>
                <w:rPr>
                  <w:rFonts w:ascii="Cambria Math" w:eastAsiaTheme="minorEastAsia" w:hAnsi="Cambria Math" w:cs="Times New Roman"/>
                  <w:i/>
                </w:rPr>
              </m:ctrlPr>
            </m:sSubPr>
            <m:e>
              <m:r>
                <w:rPr>
                  <w:rFonts w:ascii="Cambria Math" w:eastAsiaTheme="minorEastAsia" w:hAnsi="Cambria Math" w:cs="Times New Roman"/>
                </w:rPr>
                <m:t>Taxrev</m:t>
              </m:r>
            </m:e>
            <m:sub>
              <m:r>
                <w:rPr>
                  <w:rFonts w:ascii="Cambria Math" w:eastAsiaTheme="minorEastAsia" w:hAnsi="Cambria Math" w:cs="Times New Roman"/>
                </w:rPr>
                <m:t>it</m:t>
              </m:r>
            </m:sub>
          </m:sSub>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3</m:t>
              </m:r>
            </m:sub>
          </m:sSub>
          <m:sSub>
            <m:sSubPr>
              <m:ctrlPr>
                <w:rPr>
                  <w:rFonts w:ascii="Cambria Math" w:eastAsiaTheme="minorEastAsia" w:hAnsi="Cambria Math" w:cs="Times New Roman"/>
                  <w:i/>
                </w:rPr>
              </m:ctrlPr>
            </m:sSubPr>
            <m:e>
              <m:r>
                <w:rPr>
                  <w:rFonts w:ascii="Cambria Math" w:eastAsiaTheme="minorEastAsia" w:hAnsi="Cambria Math" w:cs="Times New Roman"/>
                </w:rPr>
                <m:t>PVCi</m:t>
              </m:r>
            </m:e>
            <m:sub>
              <m:r>
                <w:rPr>
                  <w:rFonts w:ascii="Cambria Math" w:eastAsiaTheme="minorEastAsia" w:hAnsi="Cambria Math" w:cs="Times New Roman"/>
                </w:rPr>
                <m:t>it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4</m:t>
              </m:r>
            </m:sub>
          </m:sSub>
          <m:sSub>
            <m:sSubPr>
              <m:ctrlPr>
                <w:rPr>
                  <w:rFonts w:ascii="Cambria Math" w:eastAsiaTheme="minorEastAsia" w:hAnsi="Cambria Math" w:cs="Times New Roman"/>
                  <w:i/>
                </w:rPr>
              </m:ctrlPr>
            </m:sSubPr>
            <m:e>
              <m:r>
                <w:rPr>
                  <w:rFonts w:ascii="Cambria Math" w:eastAsiaTheme="minorEastAsia" w:hAnsi="Cambria Math" w:cs="Times New Roman"/>
                </w:rPr>
                <m:t>PCI</m:t>
              </m:r>
            </m:e>
            <m:sub>
              <m:r>
                <w:rPr>
                  <w:rFonts w:ascii="Cambria Math" w:eastAsiaTheme="minorEastAsia" w:hAnsi="Cambria Math" w:cs="Times New Roman"/>
                </w:rPr>
                <m:t>jit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it</m:t>
              </m:r>
            </m:sub>
          </m:sSub>
          <m:sSubSup>
            <m:sSubSupPr>
              <m:ctrlPr>
                <w:rPr>
                  <w:rFonts w:ascii="Cambria Math" w:eastAsiaTheme="minorEastAsia" w:hAnsi="Cambria Math" w:cs="Times New Roman"/>
                  <w:i/>
                </w:rPr>
              </m:ctrlPr>
            </m:sSubSupPr>
            <m:e>
              <m:r>
                <w:rPr>
                  <w:rFonts w:ascii="Cambria Math" w:eastAsiaTheme="minorEastAsia" w:hAnsi="Cambria Math" w:cs="Times New Roman"/>
                </w:rPr>
                <m:t>α</m:t>
              </m:r>
            </m:e>
            <m:sub>
              <m:r>
                <w:rPr>
                  <w:rFonts w:ascii="Cambria Math" w:eastAsiaTheme="minorEastAsia" w:hAnsi="Cambria Math" w:cs="Times New Roman"/>
                </w:rPr>
                <m:t>5</m:t>
              </m:r>
            </m:sub>
            <m:sup>
              <m:r>
                <w:rPr>
                  <w:rFonts w:ascii="Cambria Math" w:eastAsiaTheme="minorEastAsia" w:hAnsi="Cambria Math" w:cs="Times New Roman"/>
                </w:rPr>
                <m:t>'</m:t>
              </m:r>
            </m:sup>
          </m:sSub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ϵ</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ε</m:t>
              </m:r>
            </m:e>
            <m:sub>
              <m:r>
                <w:rPr>
                  <w:rFonts w:ascii="Cambria Math" w:eastAsiaTheme="minorEastAsia" w:hAnsi="Cambria Math" w:cs="Times New Roman"/>
                </w:rPr>
                <m:t>it</m:t>
              </m:r>
            </m:sub>
          </m:sSub>
          <m:r>
            <w:rPr>
              <w:rFonts w:ascii="Cambria Math" w:eastAsiaTheme="minorEastAsia" w:hAnsi="Cambria Math" w:cs="Times New Roman"/>
            </w:rPr>
            <m:t xml:space="preserve"> (4.3)</m:t>
          </m:r>
        </m:oMath>
      </m:oMathPara>
    </w:p>
    <w:p w:rsidR="002A4275" w:rsidRPr="005537CE" w:rsidRDefault="00895187" w:rsidP="002A4275">
      <w:pPr>
        <w:spacing w:before="120" w:after="0" w:line="240" w:lineRule="auto"/>
        <w:rPr>
          <w:rFonts w:ascii="Times New Roman" w:eastAsiaTheme="minorEastAsia" w:hAnsi="Times New Roman" w:cs="Times New Roman"/>
          <w:i/>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cs="Times New Roman"/>
                </w:rPr>
                <m:t>∆Rgdp</m:t>
              </m:r>
            </m:e>
            <m:sub>
              <m:r>
                <w:rPr>
                  <w:rFonts w:ascii="Cambria Math" w:eastAsiaTheme="minorEastAsia" w:hAnsi="Cambria Math" w:cs="Times New Roman"/>
                </w:rPr>
                <m:t>it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0</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w:rPr>
                  <w:rFonts w:ascii="Cambria Math" w:eastAsiaTheme="minorEastAsia" w:hAnsi="Cambria Math" w:cs="Times New Roman"/>
                </w:rPr>
                <m:t>Rgdpc</m:t>
              </m:r>
            </m:e>
            <m:sub>
              <m:r>
                <w:rPr>
                  <w:rFonts w:ascii="Cambria Math" w:eastAsiaTheme="minorEastAsia" w:hAnsi="Cambria Math" w:cs="Times New Roman"/>
                </w:rPr>
                <m:t>it-1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2</m:t>
              </m:r>
            </m:sub>
          </m:sSub>
          <m:sSub>
            <m:sSubPr>
              <m:ctrlPr>
                <w:rPr>
                  <w:rFonts w:ascii="Cambria Math" w:eastAsiaTheme="minorEastAsia" w:hAnsi="Cambria Math" w:cs="Times New Roman"/>
                  <w:i/>
                </w:rPr>
              </m:ctrlPr>
            </m:sSubPr>
            <m:e>
              <m:r>
                <w:rPr>
                  <w:rFonts w:ascii="Cambria Math" w:eastAsiaTheme="minorEastAsia" w:hAnsi="Cambria Math" w:cs="Times New Roman"/>
                </w:rPr>
                <m:t>Taxrev</m:t>
              </m:r>
            </m:e>
            <m:sub>
              <m:r>
                <w:rPr>
                  <w:rFonts w:ascii="Cambria Math" w:eastAsiaTheme="minorEastAsia" w:hAnsi="Cambria Math" w:cs="Times New Roman"/>
                </w:rPr>
                <m:t>it</m:t>
              </m:r>
            </m:sub>
          </m:sSub>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3</m:t>
              </m:r>
            </m:sub>
          </m:sSub>
          <m:sSub>
            <m:sSubPr>
              <m:ctrlPr>
                <w:rPr>
                  <w:rFonts w:ascii="Cambria Math" w:eastAsiaTheme="minorEastAsia" w:hAnsi="Cambria Math" w:cs="Times New Roman"/>
                  <w:i/>
                </w:rPr>
              </m:ctrlPr>
            </m:sSubPr>
            <m:e>
              <m:r>
                <w:rPr>
                  <w:rFonts w:ascii="Cambria Math" w:eastAsiaTheme="minorEastAsia" w:hAnsi="Cambria Math" w:cs="Times New Roman"/>
                </w:rPr>
                <m:t>DumPVCi</m:t>
              </m:r>
            </m:e>
            <m:sub>
              <m:r>
                <w:rPr>
                  <w:rFonts w:ascii="Cambria Math" w:eastAsiaTheme="minorEastAsia" w:hAnsi="Cambria Math" w:cs="Times New Roman"/>
                </w:rPr>
                <m:t>it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4</m:t>
              </m:r>
            </m:sub>
          </m:sSub>
          <m:sSub>
            <m:sSubPr>
              <m:ctrlPr>
                <w:rPr>
                  <w:rFonts w:ascii="Cambria Math" w:eastAsiaTheme="minorEastAsia" w:hAnsi="Cambria Math" w:cs="Times New Roman"/>
                  <w:i/>
                </w:rPr>
              </m:ctrlPr>
            </m:sSubPr>
            <m:e>
              <m:r>
                <w:rPr>
                  <w:rFonts w:ascii="Cambria Math" w:eastAsiaTheme="minorEastAsia" w:hAnsi="Cambria Math" w:cs="Times New Roman"/>
                </w:rPr>
                <m:t>TaxrevStruct</m:t>
              </m:r>
            </m:e>
            <m:sub>
              <m:r>
                <w:rPr>
                  <w:rFonts w:ascii="Cambria Math" w:eastAsiaTheme="minorEastAsia" w:hAnsi="Cambria Math" w:cs="Times New Roman"/>
                </w:rPr>
                <m:t>jit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m:t>
              </m:r>
              <m:r>
                <w:rPr>
                  <w:rFonts w:ascii="Cambria Math" w:eastAsiaTheme="minorEastAsia" w:hAnsi="Cambria Math" w:cs="Times New Roman"/>
                </w:rPr>
                <m:t>t</m:t>
              </m:r>
            </m:sub>
          </m:sSub>
          <m:sSubSup>
            <m:sSubSupPr>
              <m:ctrlPr>
                <w:rPr>
                  <w:rFonts w:ascii="Cambria Math" w:eastAsiaTheme="minorEastAsia" w:hAnsi="Cambria Math" w:cs="Times New Roman"/>
                  <w:i/>
                </w:rPr>
              </m:ctrlPr>
            </m:sSubSupPr>
            <m:e>
              <m:r>
                <w:rPr>
                  <w:rFonts w:ascii="Cambria Math" w:eastAsiaTheme="minorEastAsia" w:hAnsi="Cambria Math" w:cs="Times New Roman"/>
                </w:rPr>
                <m:t>α</m:t>
              </m:r>
            </m:e>
            <m:sub>
              <m:r>
                <w:rPr>
                  <w:rFonts w:ascii="Cambria Math" w:eastAsiaTheme="minorEastAsia" w:hAnsi="Cambria Math" w:cs="Times New Roman"/>
                </w:rPr>
                <m:t>5</m:t>
              </m:r>
            </m:sub>
            <m:sup>
              <m:r>
                <w:rPr>
                  <w:rFonts w:ascii="Cambria Math" w:eastAsiaTheme="minorEastAsia" w:hAnsi="Cambria Math" w:cs="Times New Roman" w:hint="eastAsia"/>
                </w:rPr>
                <m:t>'</m:t>
              </m:r>
            </m:sup>
          </m:sSub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ϵ</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ε</m:t>
              </m:r>
            </m:e>
            <m:sub>
              <m:r>
                <w:rPr>
                  <w:rFonts w:ascii="Cambria Math" w:eastAsiaTheme="minorEastAsia" w:hAnsi="Cambria Math" w:cs="Times New Roman"/>
                </w:rPr>
                <m:t>it</m:t>
              </m:r>
            </m:sub>
          </m:sSub>
          <m:r>
            <w:rPr>
              <w:rFonts w:ascii="Cambria Math" w:eastAsiaTheme="minorEastAsia" w:hAnsi="Cambria Math" w:cs="Times New Roman"/>
            </w:rPr>
            <m:t xml:space="preserve"> (4.4)</m:t>
          </m:r>
        </m:oMath>
      </m:oMathPara>
    </w:p>
    <w:p w:rsidR="002A4275" w:rsidRPr="0006459C" w:rsidRDefault="002A4275" w:rsidP="002A4275">
      <w:pPr>
        <w:spacing w:after="0" w:line="240" w:lineRule="auto"/>
        <w:jc w:val="both"/>
        <w:rPr>
          <w:rFonts w:ascii="Times New Roman" w:eastAsiaTheme="minorEastAsia" w:hAnsi="Times New Roman" w:cs="Times New Roman"/>
          <w:sz w:val="26"/>
          <w:szCs w:val="26"/>
        </w:rPr>
      </w:pPr>
      <w:r w:rsidRPr="0006459C">
        <w:rPr>
          <w:rFonts w:ascii="Times New Roman" w:eastAsiaTheme="minorEastAsia" w:hAnsi="Times New Roman" w:cs="Times New Roman"/>
          <w:sz w:val="26"/>
          <w:szCs w:val="26"/>
        </w:rPr>
        <w:t>Where:</w:t>
      </w:r>
    </w:p>
    <w:p w:rsidR="002A4275" w:rsidRPr="005537CE" w:rsidRDefault="002A4275" w:rsidP="002A4275">
      <w:pPr>
        <w:spacing w:after="0" w:line="240" w:lineRule="auto"/>
        <w:jc w:val="both"/>
        <w:rPr>
          <w:rFonts w:ascii="Times New Roman" w:eastAsiaTheme="minorEastAsia" w:hAnsi="Times New Roman" w:cs="Times New Roman"/>
          <w:noProof/>
          <w:color w:val="000000" w:themeColor="text1"/>
          <w:sz w:val="26"/>
          <w:szCs w:val="26"/>
        </w:rPr>
      </w:pPr>
      <w:r w:rsidRPr="005537CE">
        <w:rPr>
          <w:rFonts w:ascii="Times New Roman" w:eastAsiaTheme="minorEastAsia" w:hAnsi="Times New Roman" w:cs="Times New Roman"/>
          <w:noProof/>
          <w:color w:val="000000" w:themeColor="text1"/>
          <w:sz w:val="26"/>
          <w:szCs w:val="26"/>
        </w:rPr>
        <w:t>TaxrevStruct</w:t>
      </w:r>
      <w:r w:rsidRPr="005537CE">
        <w:rPr>
          <w:rFonts w:ascii="Times New Roman" w:eastAsiaTheme="minorEastAsia" w:hAnsi="Times New Roman" w:cs="Times New Roman"/>
          <w:noProof/>
          <w:color w:val="000000" w:themeColor="text1"/>
          <w:sz w:val="26"/>
          <w:szCs w:val="26"/>
          <w:vertAlign w:val="subscript"/>
        </w:rPr>
        <w:t>jit</w:t>
      </w:r>
      <w:r w:rsidRPr="005537CE">
        <w:rPr>
          <w:rFonts w:ascii="Times New Roman" w:eastAsiaTheme="minorEastAsia" w:hAnsi="Times New Roman" w:cs="Times New Roman"/>
          <w:noProof/>
          <w:color w:val="000000" w:themeColor="text1"/>
          <w:sz w:val="26"/>
          <w:szCs w:val="26"/>
        </w:rPr>
        <w:t xml:space="preserve"> denotes the structure of total tax revenue (see Table A2: List of structure of tax revenue); PVCi</w:t>
      </w:r>
      <w:r w:rsidRPr="005537CE">
        <w:rPr>
          <w:rFonts w:ascii="Times New Roman" w:eastAsiaTheme="minorEastAsia" w:hAnsi="Times New Roman" w:cs="Times New Roman"/>
          <w:noProof/>
          <w:color w:val="000000" w:themeColor="text1"/>
          <w:sz w:val="26"/>
          <w:szCs w:val="26"/>
          <w:vertAlign w:val="subscript"/>
        </w:rPr>
        <w:t>jit</w:t>
      </w:r>
      <w:r w:rsidRPr="005537CE">
        <w:rPr>
          <w:rFonts w:ascii="Times New Roman" w:eastAsiaTheme="minorEastAsia" w:hAnsi="Times New Roman" w:cs="Times New Roman"/>
          <w:noProof/>
          <w:color w:val="000000" w:themeColor="text1"/>
          <w:sz w:val="26"/>
          <w:szCs w:val="26"/>
        </w:rPr>
        <w:t xml:space="preserve"> are components of provincial competitiveness index that starts at PCI</w:t>
      </w:r>
      <w:r w:rsidRPr="005537CE">
        <w:rPr>
          <w:rFonts w:ascii="Times New Roman" w:eastAsiaTheme="minorEastAsia" w:hAnsi="Times New Roman" w:cs="Times New Roman"/>
          <w:noProof/>
          <w:color w:val="000000" w:themeColor="text1"/>
          <w:sz w:val="26"/>
          <w:szCs w:val="26"/>
          <w:vertAlign w:val="subscript"/>
        </w:rPr>
        <w:t>1it</w:t>
      </w:r>
      <w:r w:rsidRPr="005537CE">
        <w:rPr>
          <w:rFonts w:ascii="Times New Roman" w:eastAsiaTheme="minorEastAsia" w:hAnsi="Times New Roman" w:cs="Times New Roman"/>
          <w:noProof/>
          <w:color w:val="000000" w:themeColor="text1"/>
          <w:sz w:val="26"/>
          <w:szCs w:val="26"/>
        </w:rPr>
        <w:t xml:space="preserve"> and finishes at PCI</w:t>
      </w:r>
      <w:r w:rsidRPr="005537CE">
        <w:rPr>
          <w:rFonts w:ascii="Times New Roman" w:eastAsiaTheme="minorEastAsia" w:hAnsi="Times New Roman" w:cs="Times New Roman"/>
          <w:noProof/>
          <w:color w:val="000000" w:themeColor="text1"/>
          <w:sz w:val="26"/>
          <w:szCs w:val="26"/>
          <w:vertAlign w:val="subscript"/>
        </w:rPr>
        <w:t>10it</w:t>
      </w:r>
      <w:r w:rsidRPr="005537CE">
        <w:rPr>
          <w:rFonts w:ascii="Times New Roman" w:eastAsiaTheme="minorEastAsia" w:hAnsi="Times New Roman" w:cs="Times New Roman"/>
          <w:noProof/>
          <w:color w:val="000000" w:themeColor="text1"/>
          <w:sz w:val="26"/>
          <w:szCs w:val="26"/>
        </w:rPr>
        <w:t xml:space="preserve"> (see Table A3: List of components of provincial competitiveness index).</w:t>
      </w:r>
    </w:p>
    <w:p w:rsidR="002A4275" w:rsidRPr="005537CE" w:rsidRDefault="002A4275" w:rsidP="002A4275">
      <w:pPr>
        <w:spacing w:after="0" w:line="240" w:lineRule="auto"/>
        <w:jc w:val="both"/>
        <w:rPr>
          <w:rFonts w:ascii="Times New Roman" w:eastAsiaTheme="minorEastAsia" w:hAnsi="Times New Roman" w:cs="Times New Roman"/>
          <w:noProof/>
          <w:color w:val="000000" w:themeColor="text1"/>
          <w:sz w:val="26"/>
          <w:szCs w:val="26"/>
        </w:rPr>
      </w:pPr>
      <w:r w:rsidRPr="005537CE">
        <w:rPr>
          <w:rFonts w:ascii="Times New Roman" w:eastAsiaTheme="minorEastAsia" w:hAnsi="Times New Roman" w:cs="Times New Roman"/>
          <w:noProof/>
          <w:color w:val="000000" w:themeColor="text1"/>
          <w:sz w:val="26"/>
          <w:szCs w:val="26"/>
        </w:rPr>
        <w:t>X</w:t>
      </w:r>
      <w:r w:rsidRPr="005537CE">
        <w:rPr>
          <w:rFonts w:ascii="Times New Roman" w:eastAsiaTheme="minorEastAsia" w:hAnsi="Times New Roman" w:cs="Times New Roman"/>
          <w:noProof/>
          <w:color w:val="000000" w:themeColor="text1"/>
          <w:sz w:val="26"/>
          <w:szCs w:val="26"/>
          <w:vertAlign w:val="subscript"/>
        </w:rPr>
        <w:t>it</w:t>
      </w:r>
      <w:r w:rsidRPr="005537CE">
        <w:rPr>
          <w:rFonts w:ascii="Times New Roman" w:eastAsiaTheme="minorEastAsia" w:hAnsi="Times New Roman" w:cs="Times New Roman"/>
          <w:noProof/>
          <w:color w:val="000000" w:themeColor="text1"/>
          <w:sz w:val="26"/>
          <w:szCs w:val="26"/>
        </w:rPr>
        <w:t xml:space="preserve"> represents the control vectors such as: the student ratio and poverty rate.</w:t>
      </w:r>
    </w:p>
    <w:p w:rsidR="002A4275" w:rsidRPr="005537CE" w:rsidRDefault="00895187" w:rsidP="002A4275">
      <w:pPr>
        <w:spacing w:after="0" w:line="240" w:lineRule="auto"/>
        <w:jc w:val="both"/>
        <w:rPr>
          <w:rFonts w:ascii="Times New Roman" w:eastAsiaTheme="minorEastAsia" w:hAnsi="Times New Roman" w:cs="Times New Roman"/>
          <w:noProof/>
          <w:sz w:val="26"/>
          <w:szCs w:val="26"/>
        </w:rPr>
      </w:pPr>
      <m:oMath>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DumPVCi</m:t>
            </m:r>
          </m:e>
          <m:sub>
            <m:r>
              <w:rPr>
                <w:rFonts w:ascii="Cambria Math" w:eastAsiaTheme="minorEastAsia" w:hAnsi="Cambria Math" w:cs="Times New Roman"/>
                <w:sz w:val="26"/>
                <w:szCs w:val="26"/>
              </w:rPr>
              <m:t>it</m:t>
            </m:r>
          </m:sub>
        </m:sSub>
      </m:oMath>
      <w:r w:rsidR="002A4275" w:rsidRPr="0006459C">
        <w:rPr>
          <w:rFonts w:ascii="Times New Roman" w:eastAsiaTheme="minorEastAsia" w:hAnsi="Times New Roman" w:cs="Times New Roman"/>
          <w:noProof/>
          <w:sz w:val="26"/>
          <w:szCs w:val="26"/>
        </w:rPr>
        <w:t xml:space="preserve"> includes dummy </w:t>
      </w:r>
      <w:r w:rsidR="002A4275" w:rsidRPr="005537CE">
        <w:rPr>
          <w:rFonts w:ascii="Times New Roman" w:eastAsiaTheme="minorEastAsia" w:hAnsi="Times New Roman" w:cs="Times New Roman"/>
          <w:noProof/>
          <w:sz w:val="26"/>
          <w:szCs w:val="26"/>
        </w:rPr>
        <w:t>variables (high provincial competitiveness index, which obtains the weighted provincial competitiveness index being higher than 50 points in general and the remaining index that is under 50 points is a dummy variable of low provincial competitiveness index).</w:t>
      </w:r>
    </w:p>
    <w:p w:rsidR="002A4275" w:rsidRPr="0006459C" w:rsidRDefault="002A4275" w:rsidP="002A4275">
      <w:pPr>
        <w:spacing w:after="0" w:line="240" w:lineRule="auto"/>
        <w:jc w:val="both"/>
        <w:rPr>
          <w:rFonts w:ascii="Times New Roman" w:hAnsi="Times New Roman" w:cs="Times New Roman"/>
          <w:noProof/>
          <w:color w:val="000000" w:themeColor="text1"/>
          <w:sz w:val="26"/>
          <w:szCs w:val="26"/>
        </w:rPr>
      </w:pPr>
      <w:r w:rsidRPr="005537CE">
        <w:rPr>
          <w:rFonts w:ascii="Times New Roman" w:hAnsi="Times New Roman" w:cs="Times New Roman"/>
          <w:noProof/>
          <w:color w:val="000000" w:themeColor="text1"/>
          <w:sz w:val="26"/>
          <w:szCs w:val="26"/>
        </w:rPr>
        <w:t>These equations provide the base for analysing the growth effect of tax revenue, the general provincial competitiveness index and its subsection. To ensure the robustness of these models, this work applies the Arrelanno Bond test (AR2) to determine the rejection of null hypotheses saying auto-correlation exists in the model and the Hansen test to collect the evidence of rejecting endogenous phenomenon.</w:t>
      </w:r>
      <w:r w:rsidRPr="0006459C">
        <w:rPr>
          <w:rFonts w:ascii="Times New Roman" w:hAnsi="Times New Roman" w:cs="Times New Roman"/>
          <w:noProof/>
          <w:color w:val="000000" w:themeColor="text1"/>
          <w:sz w:val="26"/>
          <w:szCs w:val="26"/>
        </w:rPr>
        <w:t xml:space="preserve"> </w:t>
      </w:r>
    </w:p>
    <w:p w:rsidR="002A4275" w:rsidRPr="005537CE" w:rsidRDefault="002A4275" w:rsidP="002A4275">
      <w:pPr>
        <w:pStyle w:val="ListParagraph"/>
        <w:numPr>
          <w:ilvl w:val="0"/>
          <w:numId w:val="1"/>
        </w:numPr>
        <w:spacing w:before="120" w:after="0" w:line="240" w:lineRule="auto"/>
        <w:rPr>
          <w:rFonts w:ascii="Times New Roman" w:hAnsi="Times New Roman" w:cs="Times New Roman"/>
          <w:b/>
          <w:sz w:val="26"/>
          <w:szCs w:val="26"/>
        </w:rPr>
      </w:pPr>
      <w:r w:rsidRPr="005537CE">
        <w:rPr>
          <w:rFonts w:ascii="Times New Roman" w:hAnsi="Times New Roman" w:cs="Times New Roman"/>
          <w:b/>
          <w:sz w:val="26"/>
          <w:szCs w:val="26"/>
        </w:rPr>
        <w:t>Empirical results</w:t>
      </w:r>
    </w:p>
    <w:p w:rsidR="002A4275" w:rsidRPr="005537CE" w:rsidRDefault="002A4275" w:rsidP="002A4275">
      <w:pPr>
        <w:pStyle w:val="ListParagraph"/>
        <w:numPr>
          <w:ilvl w:val="1"/>
          <w:numId w:val="1"/>
        </w:numPr>
        <w:spacing w:before="120" w:after="0" w:line="240" w:lineRule="auto"/>
        <w:rPr>
          <w:rFonts w:ascii="Times New Roman" w:hAnsi="Times New Roman" w:cs="Times New Roman"/>
          <w:b/>
          <w:sz w:val="26"/>
          <w:szCs w:val="26"/>
        </w:rPr>
      </w:pPr>
      <w:r w:rsidRPr="005537CE">
        <w:rPr>
          <w:rFonts w:ascii="Times New Roman" w:hAnsi="Times New Roman" w:cs="Times New Roman"/>
          <w:b/>
          <w:sz w:val="26"/>
          <w:szCs w:val="26"/>
        </w:rPr>
        <w:t>The Granger causality test</w:t>
      </w:r>
    </w:p>
    <w:p w:rsidR="002A4275" w:rsidRDefault="002A4275" w:rsidP="002A4275">
      <w:pPr>
        <w:spacing w:before="120" w:after="0" w:line="240" w:lineRule="auto"/>
        <w:jc w:val="both"/>
        <w:rPr>
          <w:rFonts w:ascii="Times New Roman" w:hAnsi="Times New Roman" w:cs="Times New Roman"/>
          <w:noProof/>
          <w:color w:val="000000" w:themeColor="text1"/>
          <w:sz w:val="26"/>
          <w:szCs w:val="26"/>
        </w:rPr>
      </w:pPr>
      <w:r w:rsidRPr="005537CE">
        <w:rPr>
          <w:rFonts w:ascii="Times New Roman" w:hAnsi="Times New Roman" w:cs="Times New Roman"/>
          <w:noProof/>
          <w:color w:val="000000" w:themeColor="text1"/>
          <w:sz w:val="26"/>
          <w:szCs w:val="26"/>
        </w:rPr>
        <w:t>Before running the Granger (1969) test, this work performs the unit root test with Dickey and Fuller (1979) and Phillips and Perron (1988) verification and collects the results as in Table 2</w:t>
      </w:r>
      <w:r w:rsidR="008C6C6D">
        <w:rPr>
          <w:rFonts w:ascii="Times New Roman" w:hAnsi="Times New Roman" w:cs="Times New Roman"/>
          <w:noProof/>
          <w:color w:val="000000" w:themeColor="text1"/>
          <w:sz w:val="26"/>
          <w:szCs w:val="26"/>
        </w:rPr>
        <w:t xml:space="preserve"> </w:t>
      </w:r>
      <w:r w:rsidR="008C6C6D" w:rsidRPr="00A2121B">
        <w:rPr>
          <w:rFonts w:ascii="Times New Roman" w:hAnsi="Times New Roman" w:cs="Times New Roman"/>
          <w:noProof/>
          <w:color w:val="000000" w:themeColor="text1"/>
          <w:sz w:val="26"/>
          <w:szCs w:val="26"/>
          <w:highlight w:val="yellow"/>
        </w:rPr>
        <w:t>[</w:t>
      </w:r>
      <w:r w:rsidR="00A2121B" w:rsidRPr="00A2121B">
        <w:rPr>
          <w:rFonts w:ascii="Times New Roman" w:hAnsi="Times New Roman" w:cs="Times New Roman"/>
          <w:noProof/>
          <w:color w:val="000000" w:themeColor="text1"/>
          <w:sz w:val="26"/>
          <w:szCs w:val="26"/>
          <w:highlight w:val="yellow"/>
        </w:rPr>
        <w:t>2</w:t>
      </w:r>
      <w:r w:rsidR="008C6C6D" w:rsidRPr="00A2121B">
        <w:rPr>
          <w:rFonts w:ascii="Times New Roman" w:hAnsi="Times New Roman" w:cs="Times New Roman"/>
          <w:noProof/>
          <w:color w:val="000000" w:themeColor="text1"/>
          <w:sz w:val="26"/>
          <w:szCs w:val="26"/>
          <w:highlight w:val="yellow"/>
        </w:rPr>
        <w:t>1][</w:t>
      </w:r>
      <w:r w:rsidR="00A2121B" w:rsidRPr="00A2121B">
        <w:rPr>
          <w:rFonts w:ascii="Times New Roman" w:hAnsi="Times New Roman" w:cs="Times New Roman"/>
          <w:noProof/>
          <w:color w:val="000000" w:themeColor="text1"/>
          <w:sz w:val="26"/>
          <w:szCs w:val="26"/>
          <w:highlight w:val="yellow"/>
        </w:rPr>
        <w:t>3</w:t>
      </w:r>
      <w:r w:rsidR="00C63C02">
        <w:rPr>
          <w:rFonts w:ascii="Times New Roman" w:hAnsi="Times New Roman" w:cs="Times New Roman"/>
          <w:noProof/>
          <w:color w:val="000000" w:themeColor="text1"/>
          <w:sz w:val="26"/>
          <w:szCs w:val="26"/>
          <w:highlight w:val="yellow"/>
        </w:rPr>
        <w:t>6][37</w:t>
      </w:r>
      <w:r w:rsidR="00A2121B" w:rsidRPr="00A2121B">
        <w:rPr>
          <w:rFonts w:ascii="Times New Roman" w:hAnsi="Times New Roman" w:cs="Times New Roman"/>
          <w:noProof/>
          <w:color w:val="000000" w:themeColor="text1"/>
          <w:sz w:val="26"/>
          <w:szCs w:val="26"/>
          <w:highlight w:val="yellow"/>
        </w:rPr>
        <w:t>]</w:t>
      </w:r>
      <w:r w:rsidRPr="00A2121B">
        <w:rPr>
          <w:rFonts w:ascii="Times New Roman" w:hAnsi="Times New Roman" w:cs="Times New Roman"/>
          <w:noProof/>
          <w:color w:val="000000" w:themeColor="text1"/>
          <w:sz w:val="26"/>
          <w:szCs w:val="26"/>
          <w:highlight w:val="yellow"/>
        </w:rPr>
        <w:t>.</w:t>
      </w:r>
    </w:p>
    <w:p w:rsidR="006C3DCD" w:rsidRDefault="006C3DCD" w:rsidP="002A4275">
      <w:pPr>
        <w:spacing w:before="120" w:after="0" w:line="240" w:lineRule="auto"/>
        <w:jc w:val="both"/>
        <w:rPr>
          <w:rFonts w:ascii="Times New Roman" w:hAnsi="Times New Roman" w:cs="Times New Roman"/>
          <w:noProof/>
          <w:color w:val="000000" w:themeColor="text1"/>
          <w:sz w:val="26"/>
          <w:szCs w:val="26"/>
        </w:rPr>
      </w:pPr>
    </w:p>
    <w:p w:rsidR="006C3DCD" w:rsidRPr="005537CE" w:rsidRDefault="006C3DCD" w:rsidP="002A4275">
      <w:pPr>
        <w:spacing w:before="120" w:after="0" w:line="240" w:lineRule="auto"/>
        <w:jc w:val="both"/>
        <w:rPr>
          <w:rFonts w:ascii="Times New Roman" w:hAnsi="Times New Roman" w:cs="Times New Roman"/>
          <w:noProof/>
          <w:color w:val="000000" w:themeColor="text1"/>
          <w:sz w:val="26"/>
          <w:szCs w:val="26"/>
        </w:rPr>
      </w:pPr>
    </w:p>
    <w:p w:rsidR="002A4275" w:rsidRPr="005537CE" w:rsidRDefault="002A4275" w:rsidP="002A4275">
      <w:pPr>
        <w:pStyle w:val="ListParagraph"/>
        <w:spacing w:before="120" w:after="0" w:line="240" w:lineRule="auto"/>
        <w:ind w:left="0"/>
        <w:rPr>
          <w:rFonts w:ascii="Times New Roman" w:hAnsi="Times New Roman" w:cs="Times New Roman"/>
          <w:b/>
          <w:sz w:val="26"/>
          <w:szCs w:val="26"/>
        </w:rPr>
      </w:pPr>
      <w:r w:rsidRPr="005537CE">
        <w:rPr>
          <w:rFonts w:ascii="Times New Roman" w:hAnsi="Times New Roman" w:cs="Times New Roman"/>
          <w:b/>
          <w:sz w:val="26"/>
          <w:szCs w:val="26"/>
        </w:rPr>
        <w:lastRenderedPageBreak/>
        <w:t xml:space="preserve">Table 2: Unit root test results </w:t>
      </w:r>
    </w:p>
    <w:tbl>
      <w:tblPr>
        <w:tblStyle w:val="TableGrid"/>
        <w:tblW w:w="946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0"/>
        <w:gridCol w:w="1039"/>
        <w:gridCol w:w="966"/>
        <w:gridCol w:w="861"/>
        <w:gridCol w:w="866"/>
        <w:gridCol w:w="961"/>
        <w:gridCol w:w="992"/>
        <w:gridCol w:w="1134"/>
        <w:gridCol w:w="993"/>
        <w:gridCol w:w="992"/>
      </w:tblGrid>
      <w:tr w:rsidR="002A4275" w:rsidRPr="005537CE" w:rsidTr="002A4275">
        <w:tc>
          <w:tcPr>
            <w:tcW w:w="660" w:type="dxa"/>
            <w:vMerge w:val="restart"/>
            <w:tcBorders>
              <w:top w:val="single" w:sz="4" w:space="0" w:color="auto"/>
              <w:bottom w:val="nil"/>
            </w:tcBorders>
          </w:tcPr>
          <w:p w:rsidR="002A4275" w:rsidRPr="005537CE" w:rsidRDefault="002A4275" w:rsidP="002A4275">
            <w:pPr>
              <w:pStyle w:val="ListParagraph"/>
              <w:spacing w:before="120"/>
              <w:ind w:left="0"/>
              <w:jc w:val="center"/>
              <w:rPr>
                <w:rFonts w:ascii="Times New Roman" w:hAnsi="Times New Roman" w:cs="Times New Roman"/>
                <w:b/>
                <w:sz w:val="20"/>
                <w:szCs w:val="20"/>
              </w:rPr>
            </w:pPr>
            <w:r w:rsidRPr="005537CE">
              <w:rPr>
                <w:rFonts w:ascii="Times New Roman" w:hAnsi="Times New Roman" w:cs="Times New Roman"/>
                <w:b/>
                <w:sz w:val="20"/>
                <w:szCs w:val="20"/>
              </w:rPr>
              <w:t>Lags</w:t>
            </w:r>
          </w:p>
        </w:tc>
        <w:tc>
          <w:tcPr>
            <w:tcW w:w="1039" w:type="dxa"/>
            <w:vMerge w:val="restart"/>
            <w:tcBorders>
              <w:top w:val="single" w:sz="4" w:space="0" w:color="auto"/>
              <w:bottom w:val="nil"/>
            </w:tcBorders>
          </w:tcPr>
          <w:p w:rsidR="002A4275" w:rsidRPr="005537CE" w:rsidRDefault="002A4275" w:rsidP="002A4275">
            <w:pPr>
              <w:pStyle w:val="ListParagraph"/>
              <w:spacing w:before="120"/>
              <w:ind w:left="0"/>
              <w:jc w:val="center"/>
              <w:rPr>
                <w:rFonts w:ascii="Times New Roman" w:hAnsi="Times New Roman" w:cs="Times New Roman"/>
                <w:b/>
                <w:sz w:val="26"/>
                <w:szCs w:val="26"/>
              </w:rPr>
            </w:pPr>
            <w:r w:rsidRPr="005537CE">
              <w:rPr>
                <w:rFonts w:ascii="Times New Roman" w:hAnsi="Times New Roman" w:cs="Times New Roman"/>
                <w:b/>
                <w:sz w:val="20"/>
                <w:szCs w:val="20"/>
              </w:rPr>
              <w:t>Variables</w:t>
            </w:r>
          </w:p>
        </w:tc>
        <w:tc>
          <w:tcPr>
            <w:tcW w:w="3654" w:type="dxa"/>
            <w:gridSpan w:val="4"/>
            <w:tcBorders>
              <w:top w:val="single" w:sz="4" w:space="0" w:color="auto"/>
              <w:bottom w:val="nil"/>
            </w:tcBorders>
          </w:tcPr>
          <w:p w:rsidR="002A4275" w:rsidRPr="005537CE" w:rsidRDefault="002A4275" w:rsidP="002A4275">
            <w:pPr>
              <w:pStyle w:val="ListParagraph"/>
              <w:spacing w:before="120"/>
              <w:ind w:left="0"/>
              <w:jc w:val="center"/>
              <w:rPr>
                <w:rFonts w:ascii="Times New Roman" w:hAnsi="Times New Roman" w:cs="Times New Roman"/>
                <w:b/>
                <w:sz w:val="26"/>
                <w:szCs w:val="26"/>
              </w:rPr>
            </w:pPr>
            <w:r w:rsidRPr="005537CE">
              <w:rPr>
                <w:rFonts w:ascii="Times New Roman" w:hAnsi="Times New Roman" w:cs="Times New Roman"/>
                <w:b/>
                <w:sz w:val="20"/>
                <w:szCs w:val="20"/>
              </w:rPr>
              <w:t>Dickey-Fuller (F-values)</w:t>
            </w:r>
          </w:p>
        </w:tc>
        <w:tc>
          <w:tcPr>
            <w:tcW w:w="4111" w:type="dxa"/>
            <w:gridSpan w:val="4"/>
            <w:tcBorders>
              <w:top w:val="single" w:sz="4" w:space="0" w:color="auto"/>
              <w:bottom w:val="nil"/>
            </w:tcBorders>
          </w:tcPr>
          <w:p w:rsidR="002A4275" w:rsidRPr="005537CE" w:rsidRDefault="002A4275" w:rsidP="002A4275">
            <w:pPr>
              <w:pStyle w:val="ListParagraph"/>
              <w:spacing w:before="120"/>
              <w:ind w:left="0"/>
              <w:jc w:val="center"/>
              <w:rPr>
                <w:rFonts w:ascii="Times New Roman" w:hAnsi="Times New Roman" w:cs="Times New Roman"/>
                <w:b/>
                <w:sz w:val="26"/>
                <w:szCs w:val="26"/>
              </w:rPr>
            </w:pPr>
            <w:r w:rsidRPr="005537CE">
              <w:rPr>
                <w:rFonts w:ascii="Times New Roman" w:hAnsi="Times New Roman" w:cs="Times New Roman"/>
                <w:b/>
                <w:sz w:val="20"/>
                <w:szCs w:val="20"/>
              </w:rPr>
              <w:t xml:space="preserve">Phillip &amp; </w:t>
            </w:r>
            <w:proofErr w:type="spellStart"/>
            <w:r w:rsidRPr="005537CE">
              <w:rPr>
                <w:rFonts w:ascii="Times New Roman" w:hAnsi="Times New Roman" w:cs="Times New Roman"/>
                <w:b/>
                <w:sz w:val="20"/>
                <w:szCs w:val="20"/>
              </w:rPr>
              <w:t>Perron</w:t>
            </w:r>
            <w:proofErr w:type="spellEnd"/>
            <w:r w:rsidRPr="005537CE">
              <w:rPr>
                <w:rFonts w:ascii="Times New Roman" w:hAnsi="Times New Roman" w:cs="Times New Roman"/>
                <w:b/>
                <w:sz w:val="20"/>
                <w:szCs w:val="20"/>
              </w:rPr>
              <w:t xml:space="preserve"> (F-value)</w:t>
            </w:r>
          </w:p>
        </w:tc>
      </w:tr>
      <w:tr w:rsidR="002A4275" w:rsidRPr="005537CE" w:rsidTr="002A4275">
        <w:tc>
          <w:tcPr>
            <w:tcW w:w="660" w:type="dxa"/>
            <w:vMerge/>
            <w:tcBorders>
              <w:top w:val="nil"/>
              <w:bottom w:val="single" w:sz="4" w:space="0" w:color="auto"/>
            </w:tcBorders>
          </w:tcPr>
          <w:p w:rsidR="002A4275" w:rsidRPr="005537CE" w:rsidRDefault="002A4275" w:rsidP="002A4275">
            <w:pPr>
              <w:pStyle w:val="ListParagraph"/>
              <w:spacing w:before="120"/>
              <w:ind w:left="0"/>
              <w:rPr>
                <w:rFonts w:ascii="Times New Roman" w:hAnsi="Times New Roman" w:cs="Times New Roman"/>
                <w:b/>
                <w:sz w:val="20"/>
                <w:szCs w:val="20"/>
              </w:rPr>
            </w:pPr>
          </w:p>
        </w:tc>
        <w:tc>
          <w:tcPr>
            <w:tcW w:w="1039" w:type="dxa"/>
            <w:vMerge/>
            <w:tcBorders>
              <w:top w:val="nil"/>
              <w:bottom w:val="single" w:sz="4" w:space="0" w:color="auto"/>
            </w:tcBorders>
          </w:tcPr>
          <w:p w:rsidR="002A4275" w:rsidRPr="005537CE" w:rsidRDefault="002A4275" w:rsidP="002A4275">
            <w:pPr>
              <w:pStyle w:val="ListParagraph"/>
              <w:spacing w:before="120"/>
              <w:ind w:left="0"/>
              <w:rPr>
                <w:rFonts w:ascii="Times New Roman" w:hAnsi="Times New Roman" w:cs="Times New Roman"/>
                <w:b/>
                <w:sz w:val="26"/>
                <w:szCs w:val="26"/>
              </w:rPr>
            </w:pPr>
          </w:p>
        </w:tc>
        <w:tc>
          <w:tcPr>
            <w:tcW w:w="1827" w:type="dxa"/>
            <w:gridSpan w:val="2"/>
            <w:tcBorders>
              <w:top w:val="nil"/>
              <w:bottom w:val="single" w:sz="4" w:space="0" w:color="auto"/>
            </w:tcBorders>
          </w:tcPr>
          <w:p w:rsidR="002A4275" w:rsidRPr="005537CE" w:rsidRDefault="002A4275" w:rsidP="002A4275">
            <w:pPr>
              <w:pStyle w:val="ListParagraph"/>
              <w:spacing w:before="120"/>
              <w:ind w:left="0"/>
              <w:jc w:val="center"/>
              <w:rPr>
                <w:rFonts w:ascii="Times New Roman" w:hAnsi="Times New Roman" w:cs="Times New Roman"/>
                <w:b/>
                <w:sz w:val="26"/>
                <w:szCs w:val="26"/>
              </w:rPr>
            </w:pPr>
            <w:r w:rsidRPr="005537CE">
              <w:rPr>
                <w:rFonts w:ascii="Times New Roman" w:hAnsi="Times New Roman" w:cs="Times New Roman"/>
                <w:b/>
                <w:sz w:val="20"/>
                <w:szCs w:val="20"/>
              </w:rPr>
              <w:t>Non-trend</w:t>
            </w:r>
          </w:p>
        </w:tc>
        <w:tc>
          <w:tcPr>
            <w:tcW w:w="1827" w:type="dxa"/>
            <w:gridSpan w:val="2"/>
            <w:tcBorders>
              <w:top w:val="nil"/>
              <w:bottom w:val="single" w:sz="4" w:space="0" w:color="auto"/>
            </w:tcBorders>
          </w:tcPr>
          <w:p w:rsidR="002A4275" w:rsidRPr="005537CE" w:rsidRDefault="002A4275" w:rsidP="002A4275">
            <w:pPr>
              <w:pStyle w:val="ListParagraph"/>
              <w:spacing w:before="120"/>
              <w:ind w:left="0"/>
              <w:jc w:val="center"/>
              <w:rPr>
                <w:rFonts w:ascii="Times New Roman" w:hAnsi="Times New Roman" w:cs="Times New Roman"/>
                <w:b/>
                <w:sz w:val="26"/>
                <w:szCs w:val="26"/>
              </w:rPr>
            </w:pPr>
            <w:r w:rsidRPr="005537CE">
              <w:rPr>
                <w:rFonts w:ascii="Times New Roman" w:hAnsi="Times New Roman" w:cs="Times New Roman"/>
                <w:b/>
                <w:sz w:val="20"/>
                <w:szCs w:val="20"/>
              </w:rPr>
              <w:t>Trend</w:t>
            </w:r>
          </w:p>
        </w:tc>
        <w:tc>
          <w:tcPr>
            <w:tcW w:w="2126" w:type="dxa"/>
            <w:gridSpan w:val="2"/>
            <w:tcBorders>
              <w:top w:val="nil"/>
              <w:bottom w:val="single" w:sz="4" w:space="0" w:color="auto"/>
            </w:tcBorders>
          </w:tcPr>
          <w:p w:rsidR="002A4275" w:rsidRPr="005537CE" w:rsidRDefault="002A4275" w:rsidP="002A4275">
            <w:pPr>
              <w:pStyle w:val="ListParagraph"/>
              <w:spacing w:before="120"/>
              <w:ind w:left="0"/>
              <w:jc w:val="center"/>
              <w:rPr>
                <w:rFonts w:ascii="Times New Roman" w:hAnsi="Times New Roman" w:cs="Times New Roman"/>
                <w:b/>
                <w:sz w:val="26"/>
                <w:szCs w:val="26"/>
              </w:rPr>
            </w:pPr>
            <w:r w:rsidRPr="005537CE">
              <w:rPr>
                <w:rFonts w:ascii="Times New Roman" w:hAnsi="Times New Roman" w:cs="Times New Roman"/>
                <w:b/>
                <w:sz w:val="20"/>
                <w:szCs w:val="20"/>
              </w:rPr>
              <w:t>Non-trend</w:t>
            </w:r>
          </w:p>
        </w:tc>
        <w:tc>
          <w:tcPr>
            <w:tcW w:w="1985" w:type="dxa"/>
            <w:gridSpan w:val="2"/>
            <w:tcBorders>
              <w:top w:val="nil"/>
              <w:bottom w:val="single" w:sz="4" w:space="0" w:color="auto"/>
            </w:tcBorders>
          </w:tcPr>
          <w:p w:rsidR="002A4275" w:rsidRPr="005537CE" w:rsidRDefault="002A4275" w:rsidP="002A4275">
            <w:pPr>
              <w:pStyle w:val="ListParagraph"/>
              <w:spacing w:before="120"/>
              <w:ind w:left="0"/>
              <w:jc w:val="center"/>
              <w:rPr>
                <w:rFonts w:ascii="Times New Roman" w:hAnsi="Times New Roman" w:cs="Times New Roman"/>
                <w:b/>
                <w:sz w:val="26"/>
                <w:szCs w:val="26"/>
              </w:rPr>
            </w:pPr>
            <w:r w:rsidRPr="005537CE">
              <w:rPr>
                <w:rFonts w:ascii="Times New Roman" w:hAnsi="Times New Roman" w:cs="Times New Roman"/>
                <w:b/>
                <w:sz w:val="20"/>
                <w:szCs w:val="20"/>
              </w:rPr>
              <w:t>Trend</w:t>
            </w:r>
          </w:p>
        </w:tc>
      </w:tr>
      <w:tr w:rsidR="002A4275" w:rsidRPr="005537CE" w:rsidTr="002A4275">
        <w:trPr>
          <w:trHeight w:val="312"/>
        </w:trPr>
        <w:tc>
          <w:tcPr>
            <w:tcW w:w="660" w:type="dxa"/>
            <w:tcBorders>
              <w:top w:val="single" w:sz="4" w:space="0" w:color="auto"/>
            </w:tcBorders>
          </w:tcPr>
          <w:p w:rsidR="002A4275" w:rsidRPr="005537CE" w:rsidRDefault="002A4275" w:rsidP="002A4275">
            <w:pPr>
              <w:pStyle w:val="ListParagraph"/>
              <w:spacing w:before="120"/>
              <w:ind w:left="0"/>
              <w:jc w:val="center"/>
              <w:rPr>
                <w:rFonts w:ascii="Times New Roman" w:hAnsi="Times New Roman" w:cs="Times New Roman"/>
                <w:sz w:val="20"/>
                <w:szCs w:val="20"/>
              </w:rPr>
            </w:pPr>
            <w:r w:rsidRPr="005537CE">
              <w:rPr>
                <w:rFonts w:ascii="Times New Roman" w:hAnsi="Times New Roman" w:cs="Times New Roman"/>
                <w:sz w:val="20"/>
                <w:szCs w:val="20"/>
              </w:rPr>
              <w:t>1</w:t>
            </w:r>
          </w:p>
        </w:tc>
        <w:tc>
          <w:tcPr>
            <w:tcW w:w="1039" w:type="dxa"/>
            <w:tcBorders>
              <w:top w:val="single" w:sz="4" w:space="0" w:color="auto"/>
            </w:tcBorders>
          </w:tcPr>
          <w:p w:rsidR="002A4275" w:rsidRPr="005537CE" w:rsidRDefault="002A4275" w:rsidP="002A4275">
            <w:pPr>
              <w:pStyle w:val="ListParagraph"/>
              <w:spacing w:before="120" w:after="200" w:line="276" w:lineRule="auto"/>
              <w:ind w:left="0"/>
              <w:rPr>
                <w:rFonts w:ascii="Times New Roman" w:hAnsi="Times New Roman" w:cs="Times New Roman"/>
                <w:sz w:val="26"/>
                <w:szCs w:val="26"/>
              </w:rPr>
            </w:pPr>
            <w:proofErr w:type="spellStart"/>
            <w:r w:rsidRPr="005537CE">
              <w:rPr>
                <w:rFonts w:ascii="Times New Roman" w:eastAsia="Times New Roman" w:hAnsi="Times New Roman" w:cs="Times New Roman"/>
                <w:sz w:val="20"/>
                <w:szCs w:val="20"/>
              </w:rPr>
              <w:t>Rgdpc</w:t>
            </w:r>
            <w:proofErr w:type="spellEnd"/>
          </w:p>
        </w:tc>
        <w:tc>
          <w:tcPr>
            <w:tcW w:w="966" w:type="dxa"/>
            <w:tcBorders>
              <w:top w:val="single" w:sz="4" w:space="0" w:color="auto"/>
            </w:tcBorders>
          </w:tcPr>
          <w:p w:rsidR="002A4275" w:rsidRPr="0006459C" w:rsidRDefault="002A4275" w:rsidP="002A4275">
            <w:pPr>
              <w:pStyle w:val="ListParagraph"/>
              <w:spacing w:before="120"/>
              <w:ind w:left="0"/>
              <w:rPr>
                <w:rFonts w:ascii="Times New Roman" w:hAnsi="Times New Roman" w:cs="Times New Roman"/>
                <w:sz w:val="20"/>
                <w:szCs w:val="20"/>
              </w:rPr>
            </w:pPr>
            <w:r w:rsidRPr="0006459C">
              <w:rPr>
                <w:rFonts w:ascii="Times New Roman" w:hAnsi="Times New Roman" w:cs="Times New Roman"/>
                <w:sz w:val="20"/>
                <w:szCs w:val="20"/>
              </w:rPr>
              <w:t>168.716</w:t>
            </w:r>
          </w:p>
        </w:tc>
        <w:tc>
          <w:tcPr>
            <w:tcW w:w="861" w:type="dxa"/>
            <w:tcBorders>
              <w:top w:val="single" w:sz="4" w:space="0" w:color="auto"/>
            </w:tcBorders>
          </w:tcPr>
          <w:p w:rsidR="002A4275" w:rsidRPr="005537CE" w:rsidRDefault="002A4275" w:rsidP="002A4275">
            <w:pPr>
              <w:pStyle w:val="ListParagraph"/>
              <w:spacing w:before="120"/>
              <w:ind w:left="0"/>
              <w:rPr>
                <w:rFonts w:ascii="Times New Roman" w:hAnsi="Times New Roman" w:cs="Times New Roman"/>
                <w:sz w:val="26"/>
                <w:szCs w:val="26"/>
              </w:rPr>
            </w:pPr>
            <w:r w:rsidRPr="005537CE">
              <w:rPr>
                <w:rFonts w:ascii="Times New Roman" w:hAnsi="Times New Roman" w:cs="Times New Roman"/>
                <w:sz w:val="20"/>
                <w:szCs w:val="20"/>
              </w:rPr>
              <w:t>0.002</w:t>
            </w:r>
            <w:r w:rsidRPr="005537CE">
              <w:rPr>
                <w:rFonts w:ascii="Times New Roman" w:hAnsi="Times New Roman" w:cs="Times New Roman"/>
                <w:sz w:val="20"/>
                <w:szCs w:val="20"/>
                <w:vertAlign w:val="superscript"/>
              </w:rPr>
              <w:t>***</w:t>
            </w:r>
          </w:p>
        </w:tc>
        <w:tc>
          <w:tcPr>
            <w:tcW w:w="866" w:type="dxa"/>
            <w:tcBorders>
              <w:top w:val="single" w:sz="4" w:space="0" w:color="auto"/>
            </w:tcBorders>
          </w:tcPr>
          <w:p w:rsidR="002A4275" w:rsidRPr="005537CE" w:rsidRDefault="002A4275" w:rsidP="002A4275">
            <w:pPr>
              <w:pStyle w:val="ListParagraph"/>
              <w:spacing w:before="120"/>
              <w:ind w:left="0"/>
              <w:rPr>
                <w:rFonts w:ascii="Times New Roman" w:hAnsi="Times New Roman" w:cs="Times New Roman"/>
                <w:sz w:val="20"/>
                <w:szCs w:val="20"/>
              </w:rPr>
            </w:pPr>
            <w:r w:rsidRPr="005537CE">
              <w:rPr>
                <w:rFonts w:ascii="Times New Roman" w:hAnsi="Times New Roman" w:cs="Times New Roman"/>
                <w:sz w:val="20"/>
                <w:szCs w:val="20"/>
              </w:rPr>
              <w:t>158.229</w:t>
            </w:r>
          </w:p>
        </w:tc>
        <w:tc>
          <w:tcPr>
            <w:tcW w:w="961" w:type="dxa"/>
            <w:tcBorders>
              <w:top w:val="single" w:sz="4" w:space="0" w:color="auto"/>
            </w:tcBorders>
          </w:tcPr>
          <w:p w:rsidR="002A4275" w:rsidRPr="005537CE" w:rsidRDefault="002A4275" w:rsidP="002A4275">
            <w:pPr>
              <w:pStyle w:val="ListParagraph"/>
              <w:spacing w:before="120"/>
              <w:ind w:left="0"/>
              <w:rPr>
                <w:rFonts w:ascii="Times New Roman" w:hAnsi="Times New Roman" w:cs="Times New Roman"/>
                <w:sz w:val="26"/>
                <w:szCs w:val="26"/>
              </w:rPr>
            </w:pPr>
            <w:r w:rsidRPr="005537CE">
              <w:rPr>
                <w:rFonts w:ascii="Times New Roman" w:hAnsi="Times New Roman" w:cs="Times New Roman"/>
                <w:sz w:val="20"/>
                <w:szCs w:val="20"/>
              </w:rPr>
              <w:t>0.011</w:t>
            </w:r>
            <w:r w:rsidRPr="005537CE">
              <w:rPr>
                <w:rFonts w:ascii="Times New Roman" w:hAnsi="Times New Roman" w:cs="Times New Roman"/>
                <w:sz w:val="20"/>
                <w:szCs w:val="20"/>
                <w:vertAlign w:val="superscript"/>
              </w:rPr>
              <w:t>**</w:t>
            </w:r>
          </w:p>
        </w:tc>
        <w:tc>
          <w:tcPr>
            <w:tcW w:w="992" w:type="dxa"/>
            <w:tcBorders>
              <w:top w:val="single" w:sz="4" w:space="0" w:color="auto"/>
            </w:tcBorders>
          </w:tcPr>
          <w:p w:rsidR="002A4275" w:rsidRPr="005537CE" w:rsidRDefault="002A4275" w:rsidP="002A4275">
            <w:pPr>
              <w:pStyle w:val="ListParagraph"/>
              <w:spacing w:before="120"/>
              <w:ind w:left="0"/>
              <w:rPr>
                <w:rFonts w:ascii="Times New Roman" w:hAnsi="Times New Roman" w:cs="Times New Roman"/>
                <w:sz w:val="20"/>
                <w:szCs w:val="20"/>
              </w:rPr>
            </w:pPr>
            <w:r w:rsidRPr="005537CE">
              <w:rPr>
                <w:rFonts w:ascii="Times New Roman" w:hAnsi="Times New Roman" w:cs="Times New Roman"/>
                <w:sz w:val="20"/>
                <w:szCs w:val="20"/>
              </w:rPr>
              <w:t>267.131</w:t>
            </w:r>
          </w:p>
        </w:tc>
        <w:tc>
          <w:tcPr>
            <w:tcW w:w="1134" w:type="dxa"/>
            <w:tcBorders>
              <w:top w:val="single" w:sz="4" w:space="0" w:color="auto"/>
            </w:tcBorders>
          </w:tcPr>
          <w:p w:rsidR="002A4275" w:rsidRPr="005537CE" w:rsidRDefault="002A4275" w:rsidP="002A4275">
            <w:pPr>
              <w:pStyle w:val="ListParagraph"/>
              <w:spacing w:before="120"/>
              <w:ind w:left="0"/>
              <w:rPr>
                <w:rFonts w:ascii="Times New Roman" w:hAnsi="Times New Roman" w:cs="Times New Roman"/>
                <w:sz w:val="26"/>
                <w:szCs w:val="26"/>
              </w:rPr>
            </w:pPr>
            <w:r w:rsidRPr="005537CE">
              <w:rPr>
                <w:rFonts w:ascii="Times New Roman" w:hAnsi="Times New Roman" w:cs="Times New Roman"/>
                <w:sz w:val="20"/>
                <w:szCs w:val="20"/>
              </w:rPr>
              <w:t>0.000</w:t>
            </w:r>
            <w:r w:rsidRPr="005537CE">
              <w:rPr>
                <w:rFonts w:ascii="Times New Roman" w:hAnsi="Times New Roman" w:cs="Times New Roman"/>
                <w:sz w:val="20"/>
                <w:szCs w:val="20"/>
                <w:vertAlign w:val="superscript"/>
              </w:rPr>
              <w:t>***</w:t>
            </w:r>
          </w:p>
        </w:tc>
        <w:tc>
          <w:tcPr>
            <w:tcW w:w="993" w:type="dxa"/>
            <w:tcBorders>
              <w:top w:val="single" w:sz="4" w:space="0" w:color="auto"/>
            </w:tcBorders>
          </w:tcPr>
          <w:p w:rsidR="002A4275" w:rsidRPr="005537CE" w:rsidRDefault="002A4275" w:rsidP="002A4275">
            <w:pPr>
              <w:pStyle w:val="ListParagraph"/>
              <w:spacing w:before="120"/>
              <w:ind w:left="0"/>
              <w:rPr>
                <w:rFonts w:ascii="Times New Roman" w:hAnsi="Times New Roman" w:cs="Times New Roman"/>
                <w:sz w:val="20"/>
                <w:szCs w:val="20"/>
              </w:rPr>
            </w:pPr>
            <w:r w:rsidRPr="005537CE">
              <w:rPr>
                <w:rFonts w:ascii="Times New Roman" w:hAnsi="Times New Roman" w:cs="Times New Roman"/>
                <w:sz w:val="20"/>
                <w:szCs w:val="20"/>
              </w:rPr>
              <w:t>1227.550</w:t>
            </w:r>
          </w:p>
        </w:tc>
        <w:tc>
          <w:tcPr>
            <w:tcW w:w="992" w:type="dxa"/>
            <w:tcBorders>
              <w:top w:val="single" w:sz="4" w:space="0" w:color="auto"/>
            </w:tcBorders>
          </w:tcPr>
          <w:p w:rsidR="002A4275" w:rsidRPr="005537CE" w:rsidRDefault="002A4275" w:rsidP="002A4275">
            <w:pPr>
              <w:pStyle w:val="ListParagraph"/>
              <w:spacing w:before="120"/>
              <w:ind w:left="0"/>
              <w:rPr>
                <w:rFonts w:ascii="Times New Roman" w:hAnsi="Times New Roman" w:cs="Times New Roman"/>
                <w:sz w:val="26"/>
                <w:szCs w:val="26"/>
              </w:rPr>
            </w:pPr>
            <w:r w:rsidRPr="005537CE">
              <w:rPr>
                <w:rFonts w:ascii="Times New Roman" w:hAnsi="Times New Roman" w:cs="Times New Roman"/>
                <w:sz w:val="20"/>
                <w:szCs w:val="20"/>
              </w:rPr>
              <w:t>0.000</w:t>
            </w:r>
            <w:r w:rsidRPr="005537CE">
              <w:rPr>
                <w:rFonts w:ascii="Times New Roman" w:hAnsi="Times New Roman" w:cs="Times New Roman"/>
                <w:sz w:val="20"/>
                <w:szCs w:val="20"/>
                <w:vertAlign w:val="superscript"/>
              </w:rPr>
              <w:t>***</w:t>
            </w:r>
          </w:p>
        </w:tc>
      </w:tr>
      <w:tr w:rsidR="002A4275" w:rsidRPr="005537CE" w:rsidTr="002A4275">
        <w:trPr>
          <w:trHeight w:val="242"/>
        </w:trPr>
        <w:tc>
          <w:tcPr>
            <w:tcW w:w="660" w:type="dxa"/>
          </w:tcPr>
          <w:p w:rsidR="002A4275" w:rsidRPr="005537CE" w:rsidRDefault="002A4275" w:rsidP="002A4275">
            <w:pPr>
              <w:pStyle w:val="ListParagraph"/>
              <w:spacing w:before="120"/>
              <w:ind w:left="0"/>
              <w:jc w:val="center"/>
              <w:rPr>
                <w:rFonts w:ascii="Times New Roman" w:hAnsi="Times New Roman" w:cs="Times New Roman"/>
                <w:sz w:val="20"/>
                <w:szCs w:val="20"/>
              </w:rPr>
            </w:pPr>
            <w:r w:rsidRPr="005537CE">
              <w:rPr>
                <w:rFonts w:ascii="Times New Roman" w:hAnsi="Times New Roman" w:cs="Times New Roman"/>
                <w:sz w:val="20"/>
                <w:szCs w:val="20"/>
              </w:rPr>
              <w:t>2</w:t>
            </w:r>
          </w:p>
        </w:tc>
        <w:tc>
          <w:tcPr>
            <w:tcW w:w="1039" w:type="dxa"/>
          </w:tcPr>
          <w:p w:rsidR="002A4275" w:rsidRPr="005537CE" w:rsidRDefault="002A4275" w:rsidP="002A4275">
            <w:pPr>
              <w:pStyle w:val="ListParagraph"/>
              <w:spacing w:before="120" w:after="200" w:line="276" w:lineRule="auto"/>
              <w:ind w:left="0"/>
              <w:rPr>
                <w:rFonts w:ascii="Times New Roman" w:hAnsi="Times New Roman" w:cs="Times New Roman"/>
                <w:sz w:val="26"/>
                <w:szCs w:val="26"/>
              </w:rPr>
            </w:pPr>
            <w:proofErr w:type="spellStart"/>
            <w:r w:rsidRPr="005537CE">
              <w:rPr>
                <w:rFonts w:ascii="Times New Roman" w:eastAsia="Times New Roman" w:hAnsi="Times New Roman" w:cs="Times New Roman"/>
                <w:sz w:val="20"/>
                <w:szCs w:val="20"/>
              </w:rPr>
              <w:t>Rgdpc</w:t>
            </w:r>
            <w:proofErr w:type="spellEnd"/>
          </w:p>
        </w:tc>
        <w:tc>
          <w:tcPr>
            <w:tcW w:w="966" w:type="dxa"/>
          </w:tcPr>
          <w:p w:rsidR="002A4275" w:rsidRPr="0006459C" w:rsidRDefault="002A4275" w:rsidP="002A4275">
            <w:pPr>
              <w:pStyle w:val="ListParagraph"/>
              <w:spacing w:before="120"/>
              <w:ind w:left="0"/>
              <w:rPr>
                <w:rFonts w:ascii="Times New Roman" w:hAnsi="Times New Roman" w:cs="Times New Roman"/>
                <w:sz w:val="20"/>
                <w:szCs w:val="20"/>
              </w:rPr>
            </w:pPr>
            <w:r w:rsidRPr="0006459C">
              <w:rPr>
                <w:rFonts w:ascii="Times New Roman" w:hAnsi="Times New Roman" w:cs="Times New Roman"/>
                <w:sz w:val="20"/>
                <w:szCs w:val="20"/>
              </w:rPr>
              <w:t>63.788</w:t>
            </w:r>
          </w:p>
        </w:tc>
        <w:tc>
          <w:tcPr>
            <w:tcW w:w="861" w:type="dxa"/>
          </w:tcPr>
          <w:p w:rsidR="002A4275" w:rsidRPr="005537CE" w:rsidRDefault="002A4275" w:rsidP="002A4275">
            <w:pPr>
              <w:pStyle w:val="ListParagraph"/>
              <w:spacing w:before="120"/>
              <w:ind w:left="0"/>
              <w:rPr>
                <w:rFonts w:ascii="Times New Roman" w:hAnsi="Times New Roman" w:cs="Times New Roman"/>
                <w:sz w:val="26"/>
                <w:szCs w:val="26"/>
              </w:rPr>
            </w:pPr>
            <w:r w:rsidRPr="005537CE">
              <w:rPr>
                <w:rFonts w:ascii="Times New Roman" w:hAnsi="Times New Roman" w:cs="Times New Roman"/>
                <w:sz w:val="20"/>
                <w:szCs w:val="20"/>
              </w:rPr>
              <w:t>1.000</w:t>
            </w:r>
          </w:p>
        </w:tc>
        <w:tc>
          <w:tcPr>
            <w:tcW w:w="866" w:type="dxa"/>
          </w:tcPr>
          <w:p w:rsidR="002A4275" w:rsidRPr="005537CE" w:rsidRDefault="002A4275" w:rsidP="002A4275">
            <w:pPr>
              <w:pStyle w:val="ListParagraph"/>
              <w:spacing w:before="120"/>
              <w:ind w:left="0"/>
              <w:rPr>
                <w:rFonts w:ascii="Times New Roman" w:hAnsi="Times New Roman" w:cs="Times New Roman"/>
                <w:sz w:val="20"/>
                <w:szCs w:val="20"/>
              </w:rPr>
            </w:pPr>
            <w:r w:rsidRPr="005537CE">
              <w:rPr>
                <w:rFonts w:ascii="Times New Roman" w:hAnsi="Times New Roman" w:cs="Times New Roman"/>
                <w:sz w:val="20"/>
                <w:szCs w:val="20"/>
              </w:rPr>
              <w:t>347.018</w:t>
            </w:r>
          </w:p>
        </w:tc>
        <w:tc>
          <w:tcPr>
            <w:tcW w:w="961" w:type="dxa"/>
          </w:tcPr>
          <w:p w:rsidR="002A4275" w:rsidRPr="005537CE" w:rsidRDefault="002A4275" w:rsidP="002A4275">
            <w:pPr>
              <w:pStyle w:val="ListParagraph"/>
              <w:spacing w:before="120"/>
              <w:ind w:left="0"/>
              <w:rPr>
                <w:rFonts w:ascii="Times New Roman" w:hAnsi="Times New Roman" w:cs="Times New Roman"/>
                <w:sz w:val="26"/>
                <w:szCs w:val="26"/>
              </w:rPr>
            </w:pPr>
            <w:r w:rsidRPr="005537CE">
              <w:rPr>
                <w:rFonts w:ascii="Times New Roman" w:hAnsi="Times New Roman" w:cs="Times New Roman"/>
                <w:sz w:val="20"/>
                <w:szCs w:val="20"/>
              </w:rPr>
              <w:t>0.000</w:t>
            </w:r>
            <w:r w:rsidRPr="005537CE">
              <w:rPr>
                <w:rFonts w:ascii="Times New Roman" w:hAnsi="Times New Roman" w:cs="Times New Roman"/>
                <w:sz w:val="20"/>
                <w:szCs w:val="20"/>
                <w:vertAlign w:val="superscript"/>
              </w:rPr>
              <w:t>***</w:t>
            </w:r>
          </w:p>
        </w:tc>
        <w:tc>
          <w:tcPr>
            <w:tcW w:w="992" w:type="dxa"/>
          </w:tcPr>
          <w:p w:rsidR="002A4275" w:rsidRPr="005537CE" w:rsidRDefault="002A4275" w:rsidP="002A4275">
            <w:pPr>
              <w:pStyle w:val="ListParagraph"/>
              <w:spacing w:before="120"/>
              <w:ind w:left="0"/>
              <w:rPr>
                <w:rFonts w:ascii="Times New Roman" w:hAnsi="Times New Roman" w:cs="Times New Roman"/>
                <w:sz w:val="20"/>
                <w:szCs w:val="20"/>
              </w:rPr>
            </w:pPr>
            <w:r w:rsidRPr="005537CE">
              <w:rPr>
                <w:rFonts w:ascii="Times New Roman" w:hAnsi="Times New Roman" w:cs="Times New Roman"/>
                <w:sz w:val="20"/>
                <w:szCs w:val="20"/>
              </w:rPr>
              <w:t>265.744</w:t>
            </w:r>
          </w:p>
        </w:tc>
        <w:tc>
          <w:tcPr>
            <w:tcW w:w="1134" w:type="dxa"/>
          </w:tcPr>
          <w:p w:rsidR="002A4275" w:rsidRPr="005537CE" w:rsidRDefault="002A4275" w:rsidP="002A4275">
            <w:pPr>
              <w:pStyle w:val="ListParagraph"/>
              <w:spacing w:before="120"/>
              <w:ind w:left="0"/>
              <w:rPr>
                <w:rFonts w:ascii="Times New Roman" w:hAnsi="Times New Roman" w:cs="Times New Roman"/>
                <w:sz w:val="26"/>
                <w:szCs w:val="26"/>
              </w:rPr>
            </w:pPr>
            <w:r w:rsidRPr="005537CE">
              <w:rPr>
                <w:rFonts w:ascii="Times New Roman" w:hAnsi="Times New Roman" w:cs="Times New Roman"/>
                <w:sz w:val="20"/>
                <w:szCs w:val="20"/>
              </w:rPr>
              <w:t>0.000</w:t>
            </w:r>
            <w:r w:rsidRPr="005537CE">
              <w:rPr>
                <w:rFonts w:ascii="Times New Roman" w:hAnsi="Times New Roman" w:cs="Times New Roman"/>
                <w:sz w:val="20"/>
                <w:szCs w:val="20"/>
                <w:vertAlign w:val="superscript"/>
              </w:rPr>
              <w:t>***</w:t>
            </w:r>
          </w:p>
        </w:tc>
        <w:tc>
          <w:tcPr>
            <w:tcW w:w="993" w:type="dxa"/>
          </w:tcPr>
          <w:p w:rsidR="002A4275" w:rsidRPr="005537CE" w:rsidRDefault="002A4275" w:rsidP="002A4275">
            <w:pPr>
              <w:pStyle w:val="ListParagraph"/>
              <w:spacing w:before="120"/>
              <w:ind w:left="0"/>
              <w:rPr>
                <w:rFonts w:ascii="Times New Roman" w:hAnsi="Times New Roman" w:cs="Times New Roman"/>
                <w:sz w:val="20"/>
                <w:szCs w:val="20"/>
              </w:rPr>
            </w:pPr>
            <w:r w:rsidRPr="005537CE">
              <w:rPr>
                <w:rFonts w:ascii="Times New Roman" w:hAnsi="Times New Roman" w:cs="Times New Roman"/>
                <w:sz w:val="20"/>
                <w:szCs w:val="20"/>
              </w:rPr>
              <w:t>1192.703</w:t>
            </w:r>
          </w:p>
        </w:tc>
        <w:tc>
          <w:tcPr>
            <w:tcW w:w="992" w:type="dxa"/>
          </w:tcPr>
          <w:p w:rsidR="002A4275" w:rsidRPr="005537CE" w:rsidRDefault="002A4275" w:rsidP="002A4275">
            <w:pPr>
              <w:pStyle w:val="ListParagraph"/>
              <w:spacing w:before="120"/>
              <w:ind w:left="0"/>
              <w:rPr>
                <w:rFonts w:ascii="Times New Roman" w:hAnsi="Times New Roman" w:cs="Times New Roman"/>
                <w:sz w:val="26"/>
                <w:szCs w:val="26"/>
              </w:rPr>
            </w:pPr>
            <w:r w:rsidRPr="005537CE">
              <w:rPr>
                <w:rFonts w:ascii="Times New Roman" w:hAnsi="Times New Roman" w:cs="Times New Roman"/>
                <w:sz w:val="20"/>
                <w:szCs w:val="20"/>
              </w:rPr>
              <w:t>0.000</w:t>
            </w:r>
            <w:r w:rsidRPr="005537CE">
              <w:rPr>
                <w:rFonts w:ascii="Times New Roman" w:hAnsi="Times New Roman" w:cs="Times New Roman"/>
                <w:sz w:val="20"/>
                <w:szCs w:val="20"/>
                <w:vertAlign w:val="superscript"/>
              </w:rPr>
              <w:t>***</w:t>
            </w:r>
          </w:p>
        </w:tc>
      </w:tr>
      <w:tr w:rsidR="002A4275" w:rsidRPr="005537CE" w:rsidTr="002A4275">
        <w:tc>
          <w:tcPr>
            <w:tcW w:w="660" w:type="dxa"/>
          </w:tcPr>
          <w:p w:rsidR="002A4275" w:rsidRPr="005537CE" w:rsidRDefault="002A4275" w:rsidP="002A4275">
            <w:pPr>
              <w:pStyle w:val="ListParagraph"/>
              <w:spacing w:before="120"/>
              <w:ind w:left="0"/>
              <w:jc w:val="center"/>
              <w:rPr>
                <w:rFonts w:ascii="Times New Roman" w:hAnsi="Times New Roman" w:cs="Times New Roman"/>
                <w:sz w:val="20"/>
                <w:szCs w:val="20"/>
              </w:rPr>
            </w:pPr>
            <w:r w:rsidRPr="005537CE">
              <w:rPr>
                <w:rFonts w:ascii="Times New Roman" w:hAnsi="Times New Roman" w:cs="Times New Roman"/>
                <w:sz w:val="20"/>
                <w:szCs w:val="20"/>
              </w:rPr>
              <w:t>1</w:t>
            </w:r>
          </w:p>
        </w:tc>
        <w:tc>
          <w:tcPr>
            <w:tcW w:w="1039" w:type="dxa"/>
          </w:tcPr>
          <w:p w:rsidR="002A4275" w:rsidRPr="005537CE" w:rsidRDefault="002A4275" w:rsidP="002A4275">
            <w:pPr>
              <w:pStyle w:val="ListParagraph"/>
              <w:spacing w:before="120" w:after="200" w:line="276" w:lineRule="auto"/>
              <w:ind w:left="0"/>
              <w:rPr>
                <w:rFonts w:ascii="Times New Roman" w:hAnsi="Times New Roman" w:cs="Times New Roman"/>
                <w:sz w:val="26"/>
                <w:szCs w:val="26"/>
              </w:rPr>
            </w:pPr>
            <w:proofErr w:type="spellStart"/>
            <w:r w:rsidRPr="005537CE">
              <w:rPr>
                <w:rFonts w:ascii="Times New Roman" w:hAnsi="Times New Roman" w:cs="Times New Roman"/>
                <w:sz w:val="20"/>
                <w:szCs w:val="20"/>
              </w:rPr>
              <w:t>Taxrev</w:t>
            </w:r>
            <w:proofErr w:type="spellEnd"/>
          </w:p>
        </w:tc>
        <w:tc>
          <w:tcPr>
            <w:tcW w:w="966" w:type="dxa"/>
          </w:tcPr>
          <w:p w:rsidR="002A4275" w:rsidRPr="0006459C" w:rsidRDefault="002A4275" w:rsidP="002A4275">
            <w:pPr>
              <w:pStyle w:val="ListParagraph"/>
              <w:spacing w:before="120"/>
              <w:ind w:left="0"/>
              <w:rPr>
                <w:rFonts w:ascii="Times New Roman" w:hAnsi="Times New Roman" w:cs="Times New Roman"/>
                <w:sz w:val="20"/>
                <w:szCs w:val="20"/>
              </w:rPr>
            </w:pPr>
            <w:r w:rsidRPr="0006459C">
              <w:rPr>
                <w:rFonts w:ascii="Times New Roman" w:hAnsi="Times New Roman" w:cs="Times New Roman"/>
                <w:sz w:val="20"/>
                <w:szCs w:val="20"/>
              </w:rPr>
              <w:t>105.591</w:t>
            </w:r>
          </w:p>
        </w:tc>
        <w:tc>
          <w:tcPr>
            <w:tcW w:w="861" w:type="dxa"/>
          </w:tcPr>
          <w:p w:rsidR="002A4275" w:rsidRPr="005537CE" w:rsidRDefault="002A4275" w:rsidP="002A4275">
            <w:pPr>
              <w:pStyle w:val="ListParagraph"/>
              <w:spacing w:before="120"/>
              <w:ind w:left="0"/>
              <w:rPr>
                <w:rFonts w:ascii="Times New Roman" w:hAnsi="Times New Roman" w:cs="Times New Roman"/>
                <w:sz w:val="26"/>
                <w:szCs w:val="26"/>
              </w:rPr>
            </w:pPr>
            <w:r w:rsidRPr="005537CE">
              <w:rPr>
                <w:rFonts w:ascii="Times New Roman" w:hAnsi="Times New Roman" w:cs="Times New Roman"/>
                <w:sz w:val="20"/>
                <w:szCs w:val="20"/>
              </w:rPr>
              <w:t>0.823</w:t>
            </w:r>
          </w:p>
        </w:tc>
        <w:tc>
          <w:tcPr>
            <w:tcW w:w="866" w:type="dxa"/>
          </w:tcPr>
          <w:p w:rsidR="002A4275" w:rsidRPr="005537CE" w:rsidRDefault="002A4275" w:rsidP="002A4275">
            <w:pPr>
              <w:pStyle w:val="ListParagraph"/>
              <w:spacing w:before="120"/>
              <w:ind w:left="0"/>
              <w:rPr>
                <w:rFonts w:ascii="Times New Roman" w:hAnsi="Times New Roman" w:cs="Times New Roman"/>
                <w:sz w:val="20"/>
                <w:szCs w:val="20"/>
              </w:rPr>
            </w:pPr>
            <w:r w:rsidRPr="005537CE">
              <w:rPr>
                <w:rFonts w:ascii="Times New Roman" w:hAnsi="Times New Roman" w:cs="Times New Roman"/>
                <w:sz w:val="20"/>
                <w:szCs w:val="20"/>
              </w:rPr>
              <w:t>189.751</w:t>
            </w:r>
          </w:p>
        </w:tc>
        <w:tc>
          <w:tcPr>
            <w:tcW w:w="961" w:type="dxa"/>
          </w:tcPr>
          <w:p w:rsidR="002A4275" w:rsidRPr="005537CE" w:rsidRDefault="002A4275" w:rsidP="002A4275">
            <w:pPr>
              <w:pStyle w:val="ListParagraph"/>
              <w:spacing w:before="120"/>
              <w:ind w:left="0"/>
              <w:rPr>
                <w:rFonts w:ascii="Times New Roman" w:hAnsi="Times New Roman" w:cs="Times New Roman"/>
                <w:sz w:val="26"/>
                <w:szCs w:val="26"/>
              </w:rPr>
            </w:pPr>
            <w:r w:rsidRPr="005537CE">
              <w:rPr>
                <w:rFonts w:ascii="Times New Roman" w:hAnsi="Times New Roman" w:cs="Times New Roman"/>
                <w:sz w:val="20"/>
                <w:szCs w:val="20"/>
              </w:rPr>
              <w:t>0.000</w:t>
            </w:r>
            <w:r w:rsidRPr="005537CE">
              <w:rPr>
                <w:rFonts w:ascii="Times New Roman" w:hAnsi="Times New Roman" w:cs="Times New Roman"/>
                <w:sz w:val="20"/>
                <w:szCs w:val="20"/>
                <w:vertAlign w:val="superscript"/>
              </w:rPr>
              <w:t>***</w:t>
            </w:r>
          </w:p>
        </w:tc>
        <w:tc>
          <w:tcPr>
            <w:tcW w:w="992" w:type="dxa"/>
          </w:tcPr>
          <w:p w:rsidR="002A4275" w:rsidRPr="005537CE" w:rsidRDefault="002A4275" w:rsidP="002A4275">
            <w:pPr>
              <w:pStyle w:val="ListParagraph"/>
              <w:spacing w:before="120"/>
              <w:ind w:left="0"/>
              <w:rPr>
                <w:rFonts w:ascii="Times New Roman" w:hAnsi="Times New Roman" w:cs="Times New Roman"/>
                <w:sz w:val="20"/>
                <w:szCs w:val="20"/>
              </w:rPr>
            </w:pPr>
            <w:r w:rsidRPr="005537CE">
              <w:rPr>
                <w:rFonts w:ascii="Times New Roman" w:hAnsi="Times New Roman" w:cs="Times New Roman"/>
                <w:sz w:val="20"/>
                <w:szCs w:val="20"/>
              </w:rPr>
              <w:t>539.200</w:t>
            </w:r>
          </w:p>
        </w:tc>
        <w:tc>
          <w:tcPr>
            <w:tcW w:w="1134" w:type="dxa"/>
          </w:tcPr>
          <w:p w:rsidR="002A4275" w:rsidRPr="005537CE" w:rsidRDefault="002A4275" w:rsidP="002A4275">
            <w:pPr>
              <w:pStyle w:val="ListParagraph"/>
              <w:spacing w:before="120"/>
              <w:ind w:left="0"/>
              <w:rPr>
                <w:rFonts w:ascii="Times New Roman" w:hAnsi="Times New Roman" w:cs="Times New Roman"/>
                <w:sz w:val="26"/>
                <w:szCs w:val="26"/>
              </w:rPr>
            </w:pPr>
            <w:r w:rsidRPr="005537CE">
              <w:rPr>
                <w:rFonts w:ascii="Times New Roman" w:hAnsi="Times New Roman" w:cs="Times New Roman"/>
                <w:sz w:val="20"/>
                <w:szCs w:val="20"/>
              </w:rPr>
              <w:t>0.000</w:t>
            </w:r>
            <w:r w:rsidRPr="005537CE">
              <w:rPr>
                <w:rFonts w:ascii="Times New Roman" w:hAnsi="Times New Roman" w:cs="Times New Roman"/>
                <w:sz w:val="20"/>
                <w:szCs w:val="20"/>
                <w:vertAlign w:val="superscript"/>
              </w:rPr>
              <w:t>***</w:t>
            </w:r>
          </w:p>
        </w:tc>
        <w:tc>
          <w:tcPr>
            <w:tcW w:w="993" w:type="dxa"/>
          </w:tcPr>
          <w:p w:rsidR="002A4275" w:rsidRPr="005537CE" w:rsidRDefault="002A4275" w:rsidP="002A4275">
            <w:pPr>
              <w:pStyle w:val="ListParagraph"/>
              <w:spacing w:before="120"/>
              <w:ind w:left="0"/>
              <w:rPr>
                <w:rFonts w:ascii="Times New Roman" w:hAnsi="Times New Roman" w:cs="Times New Roman"/>
                <w:sz w:val="20"/>
                <w:szCs w:val="20"/>
              </w:rPr>
            </w:pPr>
            <w:r w:rsidRPr="005537CE">
              <w:rPr>
                <w:rFonts w:ascii="Times New Roman" w:hAnsi="Times New Roman" w:cs="Times New Roman"/>
                <w:sz w:val="20"/>
                <w:szCs w:val="20"/>
              </w:rPr>
              <w:t>2022.335</w:t>
            </w:r>
          </w:p>
        </w:tc>
        <w:tc>
          <w:tcPr>
            <w:tcW w:w="992" w:type="dxa"/>
          </w:tcPr>
          <w:p w:rsidR="002A4275" w:rsidRPr="005537CE" w:rsidRDefault="002A4275" w:rsidP="002A4275">
            <w:pPr>
              <w:pStyle w:val="ListParagraph"/>
              <w:spacing w:before="120"/>
              <w:ind w:left="0"/>
              <w:rPr>
                <w:rFonts w:ascii="Times New Roman" w:hAnsi="Times New Roman" w:cs="Times New Roman"/>
                <w:sz w:val="26"/>
                <w:szCs w:val="26"/>
              </w:rPr>
            </w:pPr>
            <w:r w:rsidRPr="005537CE">
              <w:rPr>
                <w:rFonts w:ascii="Times New Roman" w:hAnsi="Times New Roman" w:cs="Times New Roman"/>
                <w:sz w:val="20"/>
                <w:szCs w:val="20"/>
              </w:rPr>
              <w:t>0.000</w:t>
            </w:r>
            <w:r w:rsidRPr="005537CE">
              <w:rPr>
                <w:rFonts w:ascii="Times New Roman" w:hAnsi="Times New Roman" w:cs="Times New Roman"/>
                <w:sz w:val="20"/>
                <w:szCs w:val="20"/>
                <w:vertAlign w:val="superscript"/>
              </w:rPr>
              <w:t>***</w:t>
            </w:r>
          </w:p>
        </w:tc>
      </w:tr>
      <w:tr w:rsidR="002A4275" w:rsidRPr="005537CE" w:rsidTr="002A4275">
        <w:tc>
          <w:tcPr>
            <w:tcW w:w="660" w:type="dxa"/>
          </w:tcPr>
          <w:p w:rsidR="002A4275" w:rsidRPr="005537CE" w:rsidRDefault="002A4275" w:rsidP="002A4275">
            <w:pPr>
              <w:pStyle w:val="ListParagraph"/>
              <w:spacing w:before="120"/>
              <w:ind w:left="0"/>
              <w:jc w:val="center"/>
              <w:rPr>
                <w:rFonts w:ascii="Times New Roman" w:hAnsi="Times New Roman" w:cs="Times New Roman"/>
                <w:sz w:val="20"/>
                <w:szCs w:val="20"/>
              </w:rPr>
            </w:pPr>
            <w:r w:rsidRPr="005537CE">
              <w:rPr>
                <w:rFonts w:ascii="Times New Roman" w:hAnsi="Times New Roman" w:cs="Times New Roman"/>
                <w:sz w:val="20"/>
                <w:szCs w:val="20"/>
              </w:rPr>
              <w:t>2</w:t>
            </w:r>
          </w:p>
        </w:tc>
        <w:tc>
          <w:tcPr>
            <w:tcW w:w="1039" w:type="dxa"/>
          </w:tcPr>
          <w:p w:rsidR="002A4275" w:rsidRPr="005537CE" w:rsidRDefault="002A4275" w:rsidP="002A4275">
            <w:pPr>
              <w:pStyle w:val="ListParagraph"/>
              <w:spacing w:before="120" w:after="200" w:line="276" w:lineRule="auto"/>
              <w:ind w:left="0"/>
              <w:rPr>
                <w:rFonts w:ascii="Times New Roman" w:hAnsi="Times New Roman" w:cs="Times New Roman"/>
                <w:sz w:val="26"/>
                <w:szCs w:val="26"/>
              </w:rPr>
            </w:pPr>
            <w:proofErr w:type="spellStart"/>
            <w:r w:rsidRPr="005537CE">
              <w:rPr>
                <w:rFonts w:ascii="Times New Roman" w:hAnsi="Times New Roman" w:cs="Times New Roman"/>
                <w:sz w:val="20"/>
                <w:szCs w:val="20"/>
              </w:rPr>
              <w:t>Taxrev</w:t>
            </w:r>
            <w:proofErr w:type="spellEnd"/>
          </w:p>
        </w:tc>
        <w:tc>
          <w:tcPr>
            <w:tcW w:w="966" w:type="dxa"/>
          </w:tcPr>
          <w:p w:rsidR="002A4275" w:rsidRPr="0006459C" w:rsidRDefault="002A4275" w:rsidP="002A4275">
            <w:pPr>
              <w:pStyle w:val="ListParagraph"/>
              <w:spacing w:before="120"/>
              <w:ind w:left="0"/>
              <w:rPr>
                <w:rFonts w:ascii="Times New Roman" w:hAnsi="Times New Roman" w:cs="Times New Roman"/>
                <w:sz w:val="20"/>
                <w:szCs w:val="20"/>
              </w:rPr>
            </w:pPr>
            <w:r w:rsidRPr="0006459C">
              <w:rPr>
                <w:rFonts w:ascii="Times New Roman" w:hAnsi="Times New Roman" w:cs="Times New Roman"/>
                <w:sz w:val="20"/>
                <w:szCs w:val="20"/>
              </w:rPr>
              <w:t>309.899</w:t>
            </w:r>
          </w:p>
        </w:tc>
        <w:tc>
          <w:tcPr>
            <w:tcW w:w="861" w:type="dxa"/>
          </w:tcPr>
          <w:p w:rsidR="002A4275" w:rsidRPr="005537CE" w:rsidRDefault="002A4275" w:rsidP="002A4275">
            <w:pPr>
              <w:pStyle w:val="ListParagraph"/>
              <w:spacing w:before="120"/>
              <w:ind w:left="0"/>
              <w:rPr>
                <w:rFonts w:ascii="Times New Roman" w:hAnsi="Times New Roman" w:cs="Times New Roman"/>
                <w:sz w:val="26"/>
                <w:szCs w:val="26"/>
              </w:rPr>
            </w:pPr>
            <w:r w:rsidRPr="005537CE">
              <w:rPr>
                <w:rFonts w:ascii="Times New Roman" w:hAnsi="Times New Roman" w:cs="Times New Roman"/>
                <w:sz w:val="20"/>
                <w:szCs w:val="20"/>
              </w:rPr>
              <w:t>0.000</w:t>
            </w:r>
            <w:r w:rsidRPr="005537CE">
              <w:rPr>
                <w:rFonts w:ascii="Times New Roman" w:hAnsi="Times New Roman" w:cs="Times New Roman"/>
                <w:sz w:val="20"/>
                <w:szCs w:val="20"/>
                <w:vertAlign w:val="superscript"/>
              </w:rPr>
              <w:t>***</w:t>
            </w:r>
          </w:p>
        </w:tc>
        <w:tc>
          <w:tcPr>
            <w:tcW w:w="866" w:type="dxa"/>
          </w:tcPr>
          <w:p w:rsidR="002A4275" w:rsidRPr="005537CE" w:rsidRDefault="002A4275" w:rsidP="002A4275">
            <w:pPr>
              <w:pStyle w:val="ListParagraph"/>
              <w:spacing w:before="120"/>
              <w:ind w:left="0"/>
              <w:rPr>
                <w:rFonts w:ascii="Times New Roman" w:hAnsi="Times New Roman" w:cs="Times New Roman"/>
                <w:sz w:val="20"/>
                <w:szCs w:val="20"/>
              </w:rPr>
            </w:pPr>
            <w:r w:rsidRPr="005537CE">
              <w:rPr>
                <w:rFonts w:ascii="Times New Roman" w:hAnsi="Times New Roman" w:cs="Times New Roman"/>
                <w:sz w:val="20"/>
                <w:szCs w:val="20"/>
              </w:rPr>
              <w:t>436.632</w:t>
            </w:r>
          </w:p>
        </w:tc>
        <w:tc>
          <w:tcPr>
            <w:tcW w:w="961" w:type="dxa"/>
          </w:tcPr>
          <w:p w:rsidR="002A4275" w:rsidRPr="005537CE" w:rsidRDefault="002A4275" w:rsidP="002A4275">
            <w:pPr>
              <w:pStyle w:val="ListParagraph"/>
              <w:spacing w:before="120"/>
              <w:ind w:left="0"/>
              <w:rPr>
                <w:rFonts w:ascii="Times New Roman" w:hAnsi="Times New Roman" w:cs="Times New Roman"/>
                <w:sz w:val="26"/>
                <w:szCs w:val="26"/>
              </w:rPr>
            </w:pPr>
            <w:r w:rsidRPr="005537CE">
              <w:rPr>
                <w:rFonts w:ascii="Times New Roman" w:hAnsi="Times New Roman" w:cs="Times New Roman"/>
                <w:sz w:val="20"/>
                <w:szCs w:val="20"/>
              </w:rPr>
              <w:t>0.000</w:t>
            </w:r>
            <w:r w:rsidRPr="005537CE">
              <w:rPr>
                <w:rFonts w:ascii="Times New Roman" w:hAnsi="Times New Roman" w:cs="Times New Roman"/>
                <w:sz w:val="20"/>
                <w:szCs w:val="20"/>
                <w:vertAlign w:val="superscript"/>
              </w:rPr>
              <w:t>***</w:t>
            </w:r>
          </w:p>
        </w:tc>
        <w:tc>
          <w:tcPr>
            <w:tcW w:w="992" w:type="dxa"/>
          </w:tcPr>
          <w:p w:rsidR="002A4275" w:rsidRPr="005537CE" w:rsidRDefault="002A4275" w:rsidP="002A4275">
            <w:pPr>
              <w:pStyle w:val="ListParagraph"/>
              <w:spacing w:before="120"/>
              <w:ind w:left="0"/>
              <w:rPr>
                <w:rFonts w:ascii="Times New Roman" w:hAnsi="Times New Roman" w:cs="Times New Roman"/>
                <w:sz w:val="20"/>
                <w:szCs w:val="20"/>
              </w:rPr>
            </w:pPr>
            <w:r w:rsidRPr="005537CE">
              <w:rPr>
                <w:rFonts w:ascii="Times New Roman" w:hAnsi="Times New Roman" w:cs="Times New Roman"/>
                <w:sz w:val="20"/>
                <w:szCs w:val="20"/>
              </w:rPr>
              <w:t>538.793</w:t>
            </w:r>
          </w:p>
        </w:tc>
        <w:tc>
          <w:tcPr>
            <w:tcW w:w="1134" w:type="dxa"/>
          </w:tcPr>
          <w:p w:rsidR="002A4275" w:rsidRPr="005537CE" w:rsidRDefault="002A4275" w:rsidP="002A4275">
            <w:pPr>
              <w:pStyle w:val="ListParagraph"/>
              <w:spacing w:before="120"/>
              <w:ind w:left="0"/>
              <w:rPr>
                <w:rFonts w:ascii="Times New Roman" w:hAnsi="Times New Roman" w:cs="Times New Roman"/>
                <w:sz w:val="26"/>
                <w:szCs w:val="26"/>
              </w:rPr>
            </w:pPr>
            <w:r w:rsidRPr="005537CE">
              <w:rPr>
                <w:rFonts w:ascii="Times New Roman" w:hAnsi="Times New Roman" w:cs="Times New Roman"/>
                <w:sz w:val="20"/>
                <w:szCs w:val="20"/>
              </w:rPr>
              <w:t>0.000</w:t>
            </w:r>
            <w:r w:rsidRPr="005537CE">
              <w:rPr>
                <w:rFonts w:ascii="Times New Roman" w:hAnsi="Times New Roman" w:cs="Times New Roman"/>
                <w:sz w:val="20"/>
                <w:szCs w:val="20"/>
                <w:vertAlign w:val="superscript"/>
              </w:rPr>
              <w:t>***</w:t>
            </w:r>
          </w:p>
        </w:tc>
        <w:tc>
          <w:tcPr>
            <w:tcW w:w="993" w:type="dxa"/>
          </w:tcPr>
          <w:p w:rsidR="002A4275" w:rsidRPr="005537CE" w:rsidRDefault="002A4275" w:rsidP="002A4275">
            <w:pPr>
              <w:pStyle w:val="ListParagraph"/>
              <w:spacing w:before="120"/>
              <w:ind w:left="0"/>
              <w:rPr>
                <w:rFonts w:ascii="Times New Roman" w:hAnsi="Times New Roman" w:cs="Times New Roman"/>
                <w:sz w:val="20"/>
                <w:szCs w:val="20"/>
              </w:rPr>
            </w:pPr>
            <w:r w:rsidRPr="005537CE">
              <w:rPr>
                <w:rFonts w:ascii="Times New Roman" w:hAnsi="Times New Roman" w:cs="Times New Roman"/>
                <w:sz w:val="20"/>
                <w:szCs w:val="20"/>
              </w:rPr>
              <w:t>1969.797</w:t>
            </w:r>
          </w:p>
        </w:tc>
        <w:tc>
          <w:tcPr>
            <w:tcW w:w="992" w:type="dxa"/>
          </w:tcPr>
          <w:p w:rsidR="002A4275" w:rsidRPr="005537CE" w:rsidRDefault="002A4275" w:rsidP="002A4275">
            <w:pPr>
              <w:pStyle w:val="ListParagraph"/>
              <w:spacing w:before="120"/>
              <w:ind w:left="0"/>
              <w:rPr>
                <w:rFonts w:ascii="Times New Roman" w:hAnsi="Times New Roman" w:cs="Times New Roman"/>
                <w:sz w:val="26"/>
                <w:szCs w:val="26"/>
              </w:rPr>
            </w:pPr>
            <w:r w:rsidRPr="005537CE">
              <w:rPr>
                <w:rFonts w:ascii="Times New Roman" w:hAnsi="Times New Roman" w:cs="Times New Roman"/>
                <w:sz w:val="20"/>
                <w:szCs w:val="20"/>
              </w:rPr>
              <w:t>0.000</w:t>
            </w:r>
            <w:r w:rsidRPr="005537CE">
              <w:rPr>
                <w:rFonts w:ascii="Times New Roman" w:hAnsi="Times New Roman" w:cs="Times New Roman"/>
                <w:sz w:val="20"/>
                <w:szCs w:val="20"/>
                <w:vertAlign w:val="superscript"/>
              </w:rPr>
              <w:t>***</w:t>
            </w:r>
          </w:p>
        </w:tc>
      </w:tr>
      <w:tr w:rsidR="002A4275" w:rsidRPr="005537CE" w:rsidTr="002A4275">
        <w:tc>
          <w:tcPr>
            <w:tcW w:w="660" w:type="dxa"/>
          </w:tcPr>
          <w:p w:rsidR="002A4275" w:rsidRPr="005537CE" w:rsidRDefault="002A4275" w:rsidP="002A4275">
            <w:pPr>
              <w:pStyle w:val="ListParagraph"/>
              <w:spacing w:before="120"/>
              <w:ind w:left="0"/>
              <w:jc w:val="center"/>
              <w:rPr>
                <w:rFonts w:ascii="Times New Roman" w:hAnsi="Times New Roman" w:cs="Times New Roman"/>
                <w:sz w:val="20"/>
                <w:szCs w:val="20"/>
              </w:rPr>
            </w:pPr>
            <w:r w:rsidRPr="005537CE">
              <w:rPr>
                <w:rFonts w:ascii="Times New Roman" w:hAnsi="Times New Roman" w:cs="Times New Roman"/>
                <w:sz w:val="20"/>
                <w:szCs w:val="20"/>
              </w:rPr>
              <w:t>1</w:t>
            </w:r>
          </w:p>
        </w:tc>
        <w:tc>
          <w:tcPr>
            <w:tcW w:w="1039" w:type="dxa"/>
          </w:tcPr>
          <w:p w:rsidR="002A4275" w:rsidRPr="005537CE" w:rsidRDefault="002A4275" w:rsidP="002A4275">
            <w:pPr>
              <w:pStyle w:val="ListParagraph"/>
              <w:spacing w:before="120" w:after="200" w:line="276" w:lineRule="auto"/>
              <w:ind w:left="0"/>
              <w:rPr>
                <w:rFonts w:ascii="Times New Roman" w:hAnsi="Times New Roman" w:cs="Times New Roman"/>
                <w:sz w:val="20"/>
                <w:szCs w:val="20"/>
              </w:rPr>
            </w:pPr>
            <w:proofErr w:type="spellStart"/>
            <w:r w:rsidRPr="005537CE">
              <w:rPr>
                <w:rFonts w:ascii="Times New Roman" w:hAnsi="Times New Roman" w:cs="Times New Roman"/>
                <w:sz w:val="20"/>
                <w:szCs w:val="20"/>
              </w:rPr>
              <w:t>PVCi</w:t>
            </w:r>
            <w:proofErr w:type="spellEnd"/>
          </w:p>
        </w:tc>
        <w:tc>
          <w:tcPr>
            <w:tcW w:w="966" w:type="dxa"/>
          </w:tcPr>
          <w:p w:rsidR="002A4275" w:rsidRPr="0006459C" w:rsidRDefault="002A4275" w:rsidP="002A4275">
            <w:pPr>
              <w:pStyle w:val="ListParagraph"/>
              <w:spacing w:before="120"/>
              <w:ind w:left="0"/>
              <w:rPr>
                <w:rFonts w:ascii="Times New Roman" w:hAnsi="Times New Roman" w:cs="Times New Roman"/>
                <w:sz w:val="20"/>
                <w:szCs w:val="20"/>
              </w:rPr>
            </w:pPr>
            <w:r w:rsidRPr="0006459C">
              <w:rPr>
                <w:rFonts w:ascii="Times New Roman" w:hAnsi="Times New Roman" w:cs="Times New Roman"/>
                <w:sz w:val="20"/>
                <w:szCs w:val="20"/>
              </w:rPr>
              <w:t>146.923</w:t>
            </w:r>
          </w:p>
        </w:tc>
        <w:tc>
          <w:tcPr>
            <w:tcW w:w="861" w:type="dxa"/>
          </w:tcPr>
          <w:p w:rsidR="002A4275" w:rsidRPr="005537CE" w:rsidRDefault="002A4275" w:rsidP="002A4275">
            <w:pPr>
              <w:pStyle w:val="ListParagraph"/>
              <w:spacing w:before="120"/>
              <w:ind w:left="0"/>
              <w:rPr>
                <w:rFonts w:ascii="Times New Roman" w:hAnsi="Times New Roman" w:cs="Times New Roman"/>
                <w:sz w:val="26"/>
                <w:szCs w:val="26"/>
              </w:rPr>
            </w:pPr>
            <w:r w:rsidRPr="005537CE">
              <w:rPr>
                <w:rFonts w:ascii="Times New Roman" w:hAnsi="Times New Roman" w:cs="Times New Roman"/>
                <w:sz w:val="20"/>
                <w:szCs w:val="20"/>
              </w:rPr>
              <w:t>0.048</w:t>
            </w:r>
            <w:r w:rsidRPr="005537CE">
              <w:rPr>
                <w:rFonts w:ascii="Times New Roman" w:hAnsi="Times New Roman" w:cs="Times New Roman"/>
                <w:sz w:val="20"/>
                <w:szCs w:val="20"/>
                <w:vertAlign w:val="superscript"/>
              </w:rPr>
              <w:t>**</w:t>
            </w:r>
          </w:p>
        </w:tc>
        <w:tc>
          <w:tcPr>
            <w:tcW w:w="866" w:type="dxa"/>
          </w:tcPr>
          <w:p w:rsidR="002A4275" w:rsidRPr="005537CE" w:rsidRDefault="002A4275" w:rsidP="002A4275">
            <w:pPr>
              <w:pStyle w:val="ListParagraph"/>
              <w:spacing w:before="120"/>
              <w:ind w:left="0"/>
              <w:rPr>
                <w:rFonts w:ascii="Times New Roman" w:hAnsi="Times New Roman" w:cs="Times New Roman"/>
                <w:sz w:val="20"/>
                <w:szCs w:val="20"/>
              </w:rPr>
            </w:pPr>
            <w:r w:rsidRPr="005537CE">
              <w:rPr>
                <w:rFonts w:ascii="Times New Roman" w:hAnsi="Times New Roman" w:cs="Times New Roman"/>
                <w:sz w:val="20"/>
                <w:szCs w:val="20"/>
              </w:rPr>
              <w:t>182.845</w:t>
            </w:r>
          </w:p>
        </w:tc>
        <w:tc>
          <w:tcPr>
            <w:tcW w:w="961" w:type="dxa"/>
          </w:tcPr>
          <w:p w:rsidR="002A4275" w:rsidRPr="005537CE" w:rsidRDefault="002A4275" w:rsidP="002A4275">
            <w:pPr>
              <w:pStyle w:val="ListParagraph"/>
              <w:spacing w:before="120"/>
              <w:ind w:left="0"/>
              <w:rPr>
                <w:rFonts w:ascii="Times New Roman" w:hAnsi="Times New Roman" w:cs="Times New Roman"/>
                <w:sz w:val="26"/>
                <w:szCs w:val="26"/>
              </w:rPr>
            </w:pPr>
            <w:r w:rsidRPr="005537CE">
              <w:rPr>
                <w:rFonts w:ascii="Times New Roman" w:hAnsi="Times New Roman" w:cs="Times New Roman"/>
                <w:sz w:val="20"/>
                <w:szCs w:val="20"/>
              </w:rPr>
              <w:t>0.000</w:t>
            </w:r>
            <w:r w:rsidRPr="005537CE">
              <w:rPr>
                <w:rFonts w:ascii="Times New Roman" w:hAnsi="Times New Roman" w:cs="Times New Roman"/>
                <w:sz w:val="20"/>
                <w:szCs w:val="20"/>
                <w:vertAlign w:val="superscript"/>
              </w:rPr>
              <w:t>***</w:t>
            </w:r>
          </w:p>
        </w:tc>
        <w:tc>
          <w:tcPr>
            <w:tcW w:w="992" w:type="dxa"/>
          </w:tcPr>
          <w:p w:rsidR="002A4275" w:rsidRPr="005537CE" w:rsidRDefault="002A4275" w:rsidP="002A4275">
            <w:pPr>
              <w:pStyle w:val="ListParagraph"/>
              <w:spacing w:before="120"/>
              <w:ind w:left="0"/>
              <w:rPr>
                <w:rFonts w:ascii="Times New Roman" w:hAnsi="Times New Roman" w:cs="Times New Roman"/>
                <w:sz w:val="20"/>
                <w:szCs w:val="20"/>
              </w:rPr>
            </w:pPr>
            <w:r w:rsidRPr="005537CE">
              <w:rPr>
                <w:rFonts w:ascii="Times New Roman" w:hAnsi="Times New Roman" w:cs="Times New Roman"/>
                <w:sz w:val="20"/>
                <w:szCs w:val="20"/>
              </w:rPr>
              <w:t>364.813</w:t>
            </w:r>
          </w:p>
        </w:tc>
        <w:tc>
          <w:tcPr>
            <w:tcW w:w="1134" w:type="dxa"/>
          </w:tcPr>
          <w:p w:rsidR="002A4275" w:rsidRPr="005537CE" w:rsidRDefault="002A4275" w:rsidP="002A4275">
            <w:pPr>
              <w:pStyle w:val="ListParagraph"/>
              <w:spacing w:before="120"/>
              <w:ind w:left="0"/>
              <w:rPr>
                <w:rFonts w:ascii="Times New Roman" w:hAnsi="Times New Roman" w:cs="Times New Roman"/>
                <w:sz w:val="26"/>
                <w:szCs w:val="26"/>
              </w:rPr>
            </w:pPr>
            <w:r w:rsidRPr="005537CE">
              <w:rPr>
                <w:rFonts w:ascii="Times New Roman" w:hAnsi="Times New Roman" w:cs="Times New Roman"/>
                <w:sz w:val="20"/>
                <w:szCs w:val="20"/>
              </w:rPr>
              <w:t>0.000</w:t>
            </w:r>
            <w:r w:rsidRPr="005537CE">
              <w:rPr>
                <w:rFonts w:ascii="Times New Roman" w:hAnsi="Times New Roman" w:cs="Times New Roman"/>
                <w:sz w:val="20"/>
                <w:szCs w:val="20"/>
                <w:vertAlign w:val="superscript"/>
              </w:rPr>
              <w:t>***</w:t>
            </w:r>
          </w:p>
        </w:tc>
        <w:tc>
          <w:tcPr>
            <w:tcW w:w="993" w:type="dxa"/>
          </w:tcPr>
          <w:p w:rsidR="002A4275" w:rsidRPr="005537CE" w:rsidRDefault="002A4275" w:rsidP="002A4275">
            <w:pPr>
              <w:pStyle w:val="ListParagraph"/>
              <w:spacing w:before="120"/>
              <w:ind w:left="0"/>
              <w:rPr>
                <w:rFonts w:ascii="Times New Roman" w:hAnsi="Times New Roman" w:cs="Times New Roman"/>
                <w:sz w:val="20"/>
                <w:szCs w:val="20"/>
              </w:rPr>
            </w:pPr>
            <w:r w:rsidRPr="005537CE">
              <w:rPr>
                <w:rFonts w:ascii="Times New Roman" w:hAnsi="Times New Roman" w:cs="Times New Roman"/>
                <w:sz w:val="20"/>
                <w:szCs w:val="20"/>
              </w:rPr>
              <w:t>426.360</w:t>
            </w:r>
          </w:p>
        </w:tc>
        <w:tc>
          <w:tcPr>
            <w:tcW w:w="992" w:type="dxa"/>
          </w:tcPr>
          <w:p w:rsidR="002A4275" w:rsidRPr="005537CE" w:rsidRDefault="002A4275" w:rsidP="002A4275">
            <w:pPr>
              <w:pStyle w:val="ListParagraph"/>
              <w:spacing w:before="120"/>
              <w:ind w:left="0"/>
              <w:rPr>
                <w:rFonts w:ascii="Times New Roman" w:hAnsi="Times New Roman" w:cs="Times New Roman"/>
                <w:sz w:val="26"/>
                <w:szCs w:val="26"/>
              </w:rPr>
            </w:pPr>
            <w:r w:rsidRPr="005537CE">
              <w:rPr>
                <w:rFonts w:ascii="Times New Roman" w:hAnsi="Times New Roman" w:cs="Times New Roman"/>
                <w:sz w:val="20"/>
                <w:szCs w:val="20"/>
              </w:rPr>
              <w:t>0.000</w:t>
            </w:r>
            <w:r w:rsidRPr="005537CE">
              <w:rPr>
                <w:rFonts w:ascii="Times New Roman" w:hAnsi="Times New Roman" w:cs="Times New Roman"/>
                <w:sz w:val="20"/>
                <w:szCs w:val="20"/>
                <w:vertAlign w:val="superscript"/>
              </w:rPr>
              <w:t>***</w:t>
            </w:r>
          </w:p>
        </w:tc>
      </w:tr>
      <w:tr w:rsidR="002A4275" w:rsidRPr="005537CE" w:rsidTr="002A4275">
        <w:tc>
          <w:tcPr>
            <w:tcW w:w="660" w:type="dxa"/>
          </w:tcPr>
          <w:p w:rsidR="002A4275" w:rsidRPr="005537CE" w:rsidRDefault="002A4275" w:rsidP="002A4275">
            <w:pPr>
              <w:pStyle w:val="ListParagraph"/>
              <w:spacing w:before="120"/>
              <w:ind w:left="0"/>
              <w:jc w:val="center"/>
              <w:rPr>
                <w:rFonts w:ascii="Times New Roman" w:hAnsi="Times New Roman" w:cs="Times New Roman"/>
                <w:sz w:val="20"/>
                <w:szCs w:val="20"/>
              </w:rPr>
            </w:pPr>
            <w:r w:rsidRPr="005537CE">
              <w:rPr>
                <w:rFonts w:ascii="Times New Roman" w:hAnsi="Times New Roman" w:cs="Times New Roman"/>
                <w:sz w:val="20"/>
                <w:szCs w:val="20"/>
              </w:rPr>
              <w:t>2</w:t>
            </w:r>
          </w:p>
        </w:tc>
        <w:tc>
          <w:tcPr>
            <w:tcW w:w="1039" w:type="dxa"/>
          </w:tcPr>
          <w:p w:rsidR="002A4275" w:rsidRPr="005537CE" w:rsidRDefault="002A4275" w:rsidP="002A4275">
            <w:pPr>
              <w:pStyle w:val="ListParagraph"/>
              <w:spacing w:before="120" w:after="200" w:line="276" w:lineRule="auto"/>
              <w:ind w:left="0"/>
              <w:rPr>
                <w:rFonts w:ascii="Times New Roman" w:hAnsi="Times New Roman" w:cs="Times New Roman"/>
                <w:sz w:val="20"/>
                <w:szCs w:val="20"/>
              </w:rPr>
            </w:pPr>
            <w:proofErr w:type="spellStart"/>
            <w:r w:rsidRPr="005537CE">
              <w:rPr>
                <w:rFonts w:ascii="Times New Roman" w:hAnsi="Times New Roman" w:cs="Times New Roman"/>
                <w:sz w:val="20"/>
                <w:szCs w:val="20"/>
              </w:rPr>
              <w:t>PVCi</w:t>
            </w:r>
            <w:proofErr w:type="spellEnd"/>
          </w:p>
        </w:tc>
        <w:tc>
          <w:tcPr>
            <w:tcW w:w="966" w:type="dxa"/>
          </w:tcPr>
          <w:p w:rsidR="002A4275" w:rsidRPr="0006459C" w:rsidRDefault="002A4275" w:rsidP="002A4275">
            <w:pPr>
              <w:pStyle w:val="ListParagraph"/>
              <w:spacing w:before="120"/>
              <w:ind w:left="0"/>
              <w:rPr>
                <w:rFonts w:ascii="Times New Roman" w:hAnsi="Times New Roman" w:cs="Times New Roman"/>
                <w:sz w:val="20"/>
                <w:szCs w:val="20"/>
              </w:rPr>
            </w:pPr>
            <w:r w:rsidRPr="0006459C">
              <w:rPr>
                <w:rFonts w:ascii="Times New Roman" w:hAnsi="Times New Roman" w:cs="Times New Roman"/>
                <w:sz w:val="20"/>
                <w:szCs w:val="20"/>
              </w:rPr>
              <w:t>1048.619</w:t>
            </w:r>
          </w:p>
        </w:tc>
        <w:tc>
          <w:tcPr>
            <w:tcW w:w="861" w:type="dxa"/>
          </w:tcPr>
          <w:p w:rsidR="002A4275" w:rsidRPr="005537CE" w:rsidRDefault="002A4275" w:rsidP="002A4275">
            <w:pPr>
              <w:pStyle w:val="ListParagraph"/>
              <w:spacing w:before="120"/>
              <w:ind w:left="0"/>
              <w:rPr>
                <w:rFonts w:ascii="Times New Roman" w:hAnsi="Times New Roman" w:cs="Times New Roman"/>
                <w:sz w:val="26"/>
                <w:szCs w:val="26"/>
              </w:rPr>
            </w:pPr>
            <w:r w:rsidRPr="005537CE">
              <w:rPr>
                <w:rFonts w:ascii="Times New Roman" w:hAnsi="Times New Roman" w:cs="Times New Roman"/>
                <w:sz w:val="20"/>
                <w:szCs w:val="20"/>
              </w:rPr>
              <w:t>0.000</w:t>
            </w:r>
            <w:r w:rsidRPr="005537CE">
              <w:rPr>
                <w:rFonts w:ascii="Times New Roman" w:hAnsi="Times New Roman" w:cs="Times New Roman"/>
                <w:sz w:val="20"/>
                <w:szCs w:val="20"/>
                <w:vertAlign w:val="superscript"/>
              </w:rPr>
              <w:t>***</w:t>
            </w:r>
          </w:p>
        </w:tc>
        <w:tc>
          <w:tcPr>
            <w:tcW w:w="866" w:type="dxa"/>
          </w:tcPr>
          <w:p w:rsidR="002A4275" w:rsidRPr="005537CE" w:rsidRDefault="002A4275" w:rsidP="002A4275">
            <w:pPr>
              <w:pStyle w:val="ListParagraph"/>
              <w:spacing w:before="120"/>
              <w:ind w:left="0"/>
              <w:rPr>
                <w:rFonts w:ascii="Times New Roman" w:hAnsi="Times New Roman" w:cs="Times New Roman"/>
                <w:sz w:val="20"/>
                <w:szCs w:val="20"/>
              </w:rPr>
            </w:pPr>
            <w:r w:rsidRPr="005537CE">
              <w:rPr>
                <w:rFonts w:ascii="Times New Roman" w:hAnsi="Times New Roman" w:cs="Times New Roman"/>
                <w:sz w:val="20"/>
                <w:szCs w:val="20"/>
              </w:rPr>
              <w:t>664.582</w:t>
            </w:r>
          </w:p>
        </w:tc>
        <w:tc>
          <w:tcPr>
            <w:tcW w:w="961" w:type="dxa"/>
          </w:tcPr>
          <w:p w:rsidR="002A4275" w:rsidRPr="005537CE" w:rsidRDefault="002A4275" w:rsidP="002A4275">
            <w:pPr>
              <w:pStyle w:val="ListParagraph"/>
              <w:spacing w:before="120"/>
              <w:ind w:left="0"/>
              <w:rPr>
                <w:rFonts w:ascii="Times New Roman" w:hAnsi="Times New Roman" w:cs="Times New Roman"/>
                <w:sz w:val="26"/>
                <w:szCs w:val="26"/>
              </w:rPr>
            </w:pPr>
            <w:r w:rsidRPr="005537CE">
              <w:rPr>
                <w:rFonts w:ascii="Times New Roman" w:hAnsi="Times New Roman" w:cs="Times New Roman"/>
                <w:sz w:val="20"/>
                <w:szCs w:val="20"/>
              </w:rPr>
              <w:t>0.000</w:t>
            </w:r>
            <w:r w:rsidRPr="005537CE">
              <w:rPr>
                <w:rFonts w:ascii="Times New Roman" w:hAnsi="Times New Roman" w:cs="Times New Roman"/>
                <w:sz w:val="20"/>
                <w:szCs w:val="20"/>
                <w:vertAlign w:val="superscript"/>
              </w:rPr>
              <w:t>***</w:t>
            </w:r>
          </w:p>
        </w:tc>
        <w:tc>
          <w:tcPr>
            <w:tcW w:w="992" w:type="dxa"/>
          </w:tcPr>
          <w:p w:rsidR="002A4275" w:rsidRPr="005537CE" w:rsidRDefault="002A4275" w:rsidP="002A4275">
            <w:pPr>
              <w:pStyle w:val="ListParagraph"/>
              <w:spacing w:before="120"/>
              <w:ind w:left="0"/>
              <w:rPr>
                <w:rFonts w:ascii="Times New Roman" w:hAnsi="Times New Roman" w:cs="Times New Roman"/>
                <w:sz w:val="20"/>
                <w:szCs w:val="20"/>
              </w:rPr>
            </w:pPr>
            <w:r w:rsidRPr="005537CE">
              <w:rPr>
                <w:rFonts w:ascii="Times New Roman" w:hAnsi="Times New Roman" w:cs="Times New Roman"/>
                <w:sz w:val="20"/>
                <w:szCs w:val="20"/>
              </w:rPr>
              <w:t>414.225</w:t>
            </w:r>
          </w:p>
        </w:tc>
        <w:tc>
          <w:tcPr>
            <w:tcW w:w="1134" w:type="dxa"/>
          </w:tcPr>
          <w:p w:rsidR="002A4275" w:rsidRPr="005537CE" w:rsidRDefault="002A4275" w:rsidP="002A4275">
            <w:pPr>
              <w:pStyle w:val="ListParagraph"/>
              <w:spacing w:before="120"/>
              <w:ind w:left="0"/>
              <w:rPr>
                <w:rFonts w:ascii="Times New Roman" w:hAnsi="Times New Roman" w:cs="Times New Roman"/>
                <w:sz w:val="26"/>
                <w:szCs w:val="26"/>
              </w:rPr>
            </w:pPr>
            <w:r w:rsidRPr="005537CE">
              <w:rPr>
                <w:rFonts w:ascii="Times New Roman" w:hAnsi="Times New Roman" w:cs="Times New Roman"/>
                <w:sz w:val="20"/>
                <w:szCs w:val="20"/>
              </w:rPr>
              <w:t>0.000</w:t>
            </w:r>
            <w:r w:rsidRPr="005537CE">
              <w:rPr>
                <w:rFonts w:ascii="Times New Roman" w:hAnsi="Times New Roman" w:cs="Times New Roman"/>
                <w:sz w:val="20"/>
                <w:szCs w:val="20"/>
                <w:vertAlign w:val="superscript"/>
              </w:rPr>
              <w:t>***</w:t>
            </w:r>
          </w:p>
        </w:tc>
        <w:tc>
          <w:tcPr>
            <w:tcW w:w="993" w:type="dxa"/>
          </w:tcPr>
          <w:p w:rsidR="002A4275" w:rsidRPr="005537CE" w:rsidRDefault="002A4275" w:rsidP="002A4275">
            <w:pPr>
              <w:pStyle w:val="ListParagraph"/>
              <w:spacing w:before="120"/>
              <w:ind w:left="0"/>
              <w:rPr>
                <w:rFonts w:ascii="Times New Roman" w:hAnsi="Times New Roman" w:cs="Times New Roman"/>
                <w:sz w:val="20"/>
                <w:szCs w:val="20"/>
              </w:rPr>
            </w:pPr>
            <w:r w:rsidRPr="005537CE">
              <w:rPr>
                <w:rFonts w:ascii="Times New Roman" w:hAnsi="Times New Roman" w:cs="Times New Roman"/>
                <w:sz w:val="20"/>
                <w:szCs w:val="20"/>
              </w:rPr>
              <w:t>594.155</w:t>
            </w:r>
          </w:p>
        </w:tc>
        <w:tc>
          <w:tcPr>
            <w:tcW w:w="992" w:type="dxa"/>
          </w:tcPr>
          <w:p w:rsidR="002A4275" w:rsidRPr="005537CE" w:rsidRDefault="002A4275" w:rsidP="002A4275">
            <w:pPr>
              <w:pStyle w:val="ListParagraph"/>
              <w:spacing w:before="120"/>
              <w:ind w:left="0"/>
              <w:rPr>
                <w:rFonts w:ascii="Times New Roman" w:hAnsi="Times New Roman" w:cs="Times New Roman"/>
                <w:sz w:val="26"/>
                <w:szCs w:val="26"/>
              </w:rPr>
            </w:pPr>
            <w:r w:rsidRPr="005537CE">
              <w:rPr>
                <w:rFonts w:ascii="Times New Roman" w:hAnsi="Times New Roman" w:cs="Times New Roman"/>
                <w:sz w:val="20"/>
                <w:szCs w:val="20"/>
              </w:rPr>
              <w:t>0.000</w:t>
            </w:r>
            <w:r w:rsidRPr="005537CE">
              <w:rPr>
                <w:rFonts w:ascii="Times New Roman" w:hAnsi="Times New Roman" w:cs="Times New Roman"/>
                <w:sz w:val="20"/>
                <w:szCs w:val="20"/>
                <w:vertAlign w:val="superscript"/>
              </w:rPr>
              <w:t>***</w:t>
            </w:r>
          </w:p>
        </w:tc>
      </w:tr>
    </w:tbl>
    <w:p w:rsidR="002A4275" w:rsidRPr="005537CE" w:rsidRDefault="002A4275" w:rsidP="002A4275">
      <w:pPr>
        <w:spacing w:before="120" w:after="0" w:line="240" w:lineRule="auto"/>
        <w:jc w:val="both"/>
        <w:rPr>
          <w:rFonts w:ascii="Times New Roman" w:hAnsi="Times New Roman" w:cs="Times New Roman"/>
          <w:noProof/>
          <w:color w:val="000000" w:themeColor="text1"/>
          <w:sz w:val="24"/>
          <w:szCs w:val="24"/>
        </w:rPr>
      </w:pPr>
      <w:r w:rsidRPr="005537CE">
        <w:rPr>
          <w:rFonts w:ascii="Times New Roman" w:hAnsi="Times New Roman" w:cs="Times New Roman"/>
          <w:i/>
          <w:sz w:val="24"/>
          <w:szCs w:val="24"/>
          <w:vertAlign w:val="superscript"/>
        </w:rPr>
        <w:t>***,</w:t>
      </w:r>
      <w:r w:rsidRPr="005537CE">
        <w:rPr>
          <w:rFonts w:ascii="Times New Roman" w:hAnsi="Times New Roman" w:cs="Times New Roman"/>
          <w:i/>
          <w:sz w:val="24"/>
          <w:szCs w:val="24"/>
        </w:rPr>
        <w:t xml:space="preserve"> </w:t>
      </w:r>
      <w:r w:rsidRPr="005537CE">
        <w:rPr>
          <w:rFonts w:ascii="Times New Roman" w:hAnsi="Times New Roman" w:cs="Times New Roman"/>
          <w:i/>
          <w:sz w:val="24"/>
          <w:szCs w:val="24"/>
          <w:vertAlign w:val="superscript"/>
        </w:rPr>
        <w:t xml:space="preserve">** </w:t>
      </w:r>
      <w:r w:rsidRPr="005537CE">
        <w:rPr>
          <w:rFonts w:ascii="Times New Roman" w:hAnsi="Times New Roman" w:cs="Times New Roman"/>
          <w:sz w:val="24"/>
          <w:szCs w:val="24"/>
        </w:rPr>
        <w:t>and</w:t>
      </w:r>
      <w:r w:rsidRPr="0006459C">
        <w:rPr>
          <w:rFonts w:ascii="Times New Roman" w:hAnsi="Times New Roman" w:cs="Times New Roman"/>
          <w:sz w:val="24"/>
          <w:szCs w:val="24"/>
          <w:vertAlign w:val="superscript"/>
        </w:rPr>
        <w:t xml:space="preserve"> </w:t>
      </w:r>
      <w:r w:rsidRPr="0006459C">
        <w:rPr>
          <w:rFonts w:ascii="Times New Roman" w:eastAsia="Times New Roman" w:hAnsi="Times New Roman" w:cs="Times New Roman"/>
          <w:sz w:val="24"/>
          <w:szCs w:val="24"/>
          <w:vertAlign w:val="superscript"/>
        </w:rPr>
        <w:t>*</w:t>
      </w:r>
      <w:r w:rsidRPr="0006459C">
        <w:rPr>
          <w:rFonts w:ascii="Times New Roman" w:hAnsi="Times New Roman" w:cs="Times New Roman"/>
          <w:i/>
          <w:sz w:val="24"/>
          <w:szCs w:val="24"/>
        </w:rPr>
        <w:t xml:space="preserve"> </w:t>
      </w:r>
      <w:r w:rsidRPr="005537CE">
        <w:rPr>
          <w:rFonts w:ascii="Times New Roman" w:hAnsi="Times New Roman" w:cs="Times New Roman"/>
          <w:sz w:val="24"/>
          <w:szCs w:val="24"/>
        </w:rPr>
        <w:t>stand for significance at 1%, 5% and 10% respectively.</w:t>
      </w:r>
    </w:p>
    <w:p w:rsidR="002A4275" w:rsidRPr="005537CE" w:rsidRDefault="002A4275" w:rsidP="002A4275">
      <w:pPr>
        <w:spacing w:before="120" w:after="0" w:line="240" w:lineRule="auto"/>
        <w:jc w:val="both"/>
        <w:rPr>
          <w:rFonts w:ascii="Times New Roman" w:hAnsi="Times New Roman" w:cs="Times New Roman"/>
          <w:noProof/>
          <w:color w:val="000000" w:themeColor="text1"/>
          <w:sz w:val="26"/>
          <w:szCs w:val="26"/>
        </w:rPr>
      </w:pPr>
      <w:r w:rsidRPr="005537CE">
        <w:rPr>
          <w:rFonts w:ascii="Times New Roman" w:hAnsi="Times New Roman" w:cs="Times New Roman"/>
          <w:noProof/>
          <w:color w:val="000000" w:themeColor="text1"/>
          <w:sz w:val="26"/>
          <w:szCs w:val="26"/>
        </w:rPr>
        <w:t>Luckily, all variables are stationary at lag 1 or 2, so that this paper collects the value of k = 1 and 2 for computation later. To investigate the causal linkage among these variables, this study continues doing pair-wise Granger regression and gets the following findings (see Table 3).</w:t>
      </w:r>
    </w:p>
    <w:p w:rsidR="002A4275" w:rsidRPr="00555FDB" w:rsidRDefault="002A4275" w:rsidP="002A4275">
      <w:pPr>
        <w:pStyle w:val="ListParagraph"/>
        <w:spacing w:before="120" w:after="0" w:line="240" w:lineRule="auto"/>
        <w:ind w:left="0"/>
        <w:rPr>
          <w:rFonts w:ascii="Times New Roman" w:hAnsi="Times New Roman" w:cs="Times New Roman"/>
          <w:sz w:val="26"/>
          <w:szCs w:val="26"/>
        </w:rPr>
      </w:pPr>
      <w:r w:rsidRPr="00555FDB">
        <w:rPr>
          <w:rFonts w:ascii="Times New Roman" w:hAnsi="Times New Roman" w:cs="Times New Roman"/>
          <w:sz w:val="26"/>
          <w:szCs w:val="26"/>
        </w:rPr>
        <w:t xml:space="preserve">Table 3: The pair wise Granger regression results </w:t>
      </w:r>
    </w:p>
    <w:tbl>
      <w:tblPr>
        <w:tblStyle w:val="TableGrid"/>
        <w:tblW w:w="9788" w:type="dxa"/>
        <w:tblLook w:val="04A0" w:firstRow="1" w:lastRow="0" w:firstColumn="1" w:lastColumn="0" w:noHBand="0" w:noVBand="1"/>
      </w:tblPr>
      <w:tblGrid>
        <w:gridCol w:w="1835"/>
        <w:gridCol w:w="738"/>
        <w:gridCol w:w="1017"/>
        <w:gridCol w:w="1013"/>
        <w:gridCol w:w="2077"/>
        <w:gridCol w:w="910"/>
        <w:gridCol w:w="1089"/>
        <w:gridCol w:w="1109"/>
      </w:tblGrid>
      <w:tr w:rsidR="002A4275" w:rsidRPr="005537CE" w:rsidTr="002A4275">
        <w:trPr>
          <w:trHeight w:val="853"/>
        </w:trPr>
        <w:tc>
          <w:tcPr>
            <w:tcW w:w="1835" w:type="dxa"/>
            <w:tcBorders>
              <w:top w:val="single" w:sz="4" w:space="0" w:color="auto"/>
              <w:left w:val="nil"/>
              <w:bottom w:val="single" w:sz="4" w:space="0" w:color="auto"/>
              <w:right w:val="nil"/>
            </w:tcBorders>
          </w:tcPr>
          <w:p w:rsidR="002A4275" w:rsidRPr="005537CE" w:rsidRDefault="002A4275" w:rsidP="002A4275">
            <w:pPr>
              <w:jc w:val="center"/>
              <w:rPr>
                <w:rFonts w:ascii="Times New Roman" w:hAnsi="Times New Roman" w:cs="Times New Roman"/>
                <w:sz w:val="24"/>
                <w:szCs w:val="24"/>
              </w:rPr>
            </w:pPr>
            <w:r w:rsidRPr="005537CE">
              <w:rPr>
                <w:rFonts w:ascii="Times New Roman" w:hAnsi="Times New Roman" w:cs="Times New Roman"/>
                <w:sz w:val="24"/>
                <w:szCs w:val="24"/>
              </w:rPr>
              <w:t>H</w:t>
            </w:r>
            <w:r w:rsidRPr="005537CE">
              <w:rPr>
                <w:rFonts w:ascii="Times New Roman" w:hAnsi="Times New Roman" w:cs="Times New Roman"/>
                <w:sz w:val="24"/>
                <w:szCs w:val="24"/>
                <w:vertAlign w:val="subscript"/>
              </w:rPr>
              <w:t>0</w:t>
            </w:r>
            <w:r w:rsidRPr="005537CE">
              <w:rPr>
                <w:rFonts w:ascii="Times New Roman" w:hAnsi="Times New Roman" w:cs="Times New Roman"/>
                <w:sz w:val="24"/>
                <w:szCs w:val="24"/>
              </w:rPr>
              <w:t xml:space="preserve">: </w:t>
            </w:r>
            <w:proofErr w:type="spellStart"/>
            <w:r w:rsidRPr="005537CE">
              <w:rPr>
                <w:rFonts w:ascii="Times New Roman" w:hAnsi="Times New Roman" w:cs="Times New Roman"/>
                <w:sz w:val="24"/>
                <w:szCs w:val="24"/>
              </w:rPr>
              <w:t>Taxrev</w:t>
            </w:r>
            <w:proofErr w:type="spellEnd"/>
            <w:r w:rsidRPr="005537CE">
              <w:rPr>
                <w:rFonts w:ascii="Times New Roman" w:hAnsi="Times New Roman" w:cs="Times New Roman"/>
                <w:sz w:val="24"/>
                <w:szCs w:val="24"/>
              </w:rPr>
              <w:t xml:space="preserve"> does not Granger cause </w:t>
            </w:r>
            <w:proofErr w:type="spellStart"/>
            <w:r w:rsidRPr="005537CE">
              <w:rPr>
                <w:rFonts w:ascii="Times New Roman" w:hAnsi="Times New Roman" w:cs="Times New Roman"/>
                <w:sz w:val="24"/>
                <w:szCs w:val="24"/>
              </w:rPr>
              <w:t>Rgdpc</w:t>
            </w:r>
            <w:proofErr w:type="spellEnd"/>
          </w:p>
        </w:tc>
        <w:tc>
          <w:tcPr>
            <w:tcW w:w="738" w:type="dxa"/>
            <w:tcBorders>
              <w:top w:val="single" w:sz="4" w:space="0" w:color="auto"/>
              <w:left w:val="nil"/>
              <w:bottom w:val="single" w:sz="4" w:space="0" w:color="auto"/>
              <w:right w:val="nil"/>
            </w:tcBorders>
          </w:tcPr>
          <w:p w:rsidR="002A4275" w:rsidRPr="005537CE" w:rsidRDefault="002A4275" w:rsidP="002A4275">
            <w:pPr>
              <w:jc w:val="both"/>
              <w:rPr>
                <w:rFonts w:ascii="Times New Roman" w:hAnsi="Times New Roman" w:cs="Times New Roman"/>
                <w:b/>
                <w:sz w:val="24"/>
                <w:szCs w:val="24"/>
              </w:rPr>
            </w:pPr>
            <w:r w:rsidRPr="005537CE">
              <w:rPr>
                <w:rFonts w:ascii="Times New Roman" w:hAnsi="Times New Roman" w:cs="Times New Roman"/>
                <w:b/>
                <w:sz w:val="24"/>
                <w:szCs w:val="24"/>
              </w:rPr>
              <w:t>Obs.</w:t>
            </w:r>
          </w:p>
        </w:tc>
        <w:tc>
          <w:tcPr>
            <w:tcW w:w="1017" w:type="dxa"/>
            <w:tcBorders>
              <w:top w:val="single" w:sz="4" w:space="0" w:color="auto"/>
              <w:left w:val="nil"/>
              <w:bottom w:val="single" w:sz="4" w:space="0" w:color="auto"/>
              <w:right w:val="nil"/>
            </w:tcBorders>
          </w:tcPr>
          <w:p w:rsidR="002A4275" w:rsidRPr="005537CE" w:rsidRDefault="002A4275" w:rsidP="002A4275">
            <w:pPr>
              <w:jc w:val="both"/>
              <w:rPr>
                <w:rFonts w:ascii="Times New Roman" w:hAnsi="Times New Roman" w:cs="Times New Roman"/>
                <w:b/>
                <w:sz w:val="24"/>
                <w:szCs w:val="24"/>
              </w:rPr>
            </w:pPr>
            <w:r w:rsidRPr="005537CE">
              <w:rPr>
                <w:rFonts w:ascii="Times New Roman" w:hAnsi="Times New Roman" w:cs="Times New Roman"/>
                <w:b/>
                <w:sz w:val="24"/>
                <w:szCs w:val="24"/>
              </w:rPr>
              <w:t>F - Stat</w:t>
            </w:r>
          </w:p>
        </w:tc>
        <w:tc>
          <w:tcPr>
            <w:tcW w:w="1013" w:type="dxa"/>
            <w:tcBorders>
              <w:top w:val="single" w:sz="4" w:space="0" w:color="auto"/>
              <w:left w:val="nil"/>
              <w:bottom w:val="single" w:sz="4" w:space="0" w:color="auto"/>
              <w:right w:val="nil"/>
            </w:tcBorders>
          </w:tcPr>
          <w:p w:rsidR="002A4275" w:rsidRPr="005537CE" w:rsidRDefault="002A4275" w:rsidP="002A4275">
            <w:pPr>
              <w:jc w:val="both"/>
              <w:rPr>
                <w:rFonts w:ascii="Times New Roman" w:hAnsi="Times New Roman" w:cs="Times New Roman"/>
                <w:b/>
                <w:sz w:val="24"/>
                <w:szCs w:val="24"/>
              </w:rPr>
            </w:pPr>
            <w:r w:rsidRPr="005537CE">
              <w:rPr>
                <w:rFonts w:ascii="Times New Roman" w:hAnsi="Times New Roman" w:cs="Times New Roman"/>
                <w:b/>
                <w:sz w:val="24"/>
                <w:szCs w:val="24"/>
              </w:rPr>
              <w:t>Prob.</w:t>
            </w:r>
          </w:p>
        </w:tc>
        <w:tc>
          <w:tcPr>
            <w:tcW w:w="2077" w:type="dxa"/>
            <w:tcBorders>
              <w:top w:val="single" w:sz="4" w:space="0" w:color="auto"/>
              <w:left w:val="nil"/>
              <w:bottom w:val="single" w:sz="4" w:space="0" w:color="auto"/>
              <w:right w:val="nil"/>
            </w:tcBorders>
          </w:tcPr>
          <w:p w:rsidR="002A4275" w:rsidRPr="005537CE" w:rsidRDefault="002A4275" w:rsidP="002A4275">
            <w:pPr>
              <w:jc w:val="center"/>
              <w:rPr>
                <w:rFonts w:ascii="Times New Roman" w:hAnsi="Times New Roman" w:cs="Times New Roman"/>
                <w:b/>
                <w:sz w:val="24"/>
                <w:szCs w:val="24"/>
              </w:rPr>
            </w:pPr>
            <w:r w:rsidRPr="005537CE">
              <w:rPr>
                <w:rFonts w:ascii="Times New Roman" w:hAnsi="Times New Roman" w:cs="Times New Roman"/>
                <w:sz w:val="24"/>
                <w:szCs w:val="24"/>
              </w:rPr>
              <w:t>H</w:t>
            </w:r>
            <w:r w:rsidRPr="005537CE">
              <w:rPr>
                <w:rFonts w:ascii="Times New Roman" w:hAnsi="Times New Roman" w:cs="Times New Roman"/>
                <w:sz w:val="24"/>
                <w:szCs w:val="24"/>
                <w:vertAlign w:val="subscript"/>
              </w:rPr>
              <w:t>0</w:t>
            </w:r>
            <w:r w:rsidRPr="005537CE">
              <w:rPr>
                <w:rFonts w:ascii="Times New Roman" w:hAnsi="Times New Roman" w:cs="Times New Roman"/>
                <w:sz w:val="24"/>
                <w:szCs w:val="24"/>
              </w:rPr>
              <w:t xml:space="preserve">: </w:t>
            </w:r>
            <w:proofErr w:type="spellStart"/>
            <w:r w:rsidRPr="005537CE">
              <w:rPr>
                <w:rFonts w:ascii="Times New Roman" w:hAnsi="Times New Roman" w:cs="Times New Roman"/>
                <w:sz w:val="24"/>
                <w:szCs w:val="24"/>
              </w:rPr>
              <w:t>Rgdpc</w:t>
            </w:r>
            <w:proofErr w:type="spellEnd"/>
            <w:r w:rsidRPr="005537CE">
              <w:rPr>
                <w:rFonts w:ascii="Times New Roman" w:hAnsi="Times New Roman" w:cs="Times New Roman"/>
                <w:sz w:val="24"/>
                <w:szCs w:val="24"/>
              </w:rPr>
              <w:t xml:space="preserve"> does not Granger cause </w:t>
            </w:r>
            <w:proofErr w:type="spellStart"/>
            <w:r w:rsidRPr="005537CE">
              <w:rPr>
                <w:rFonts w:ascii="Times New Roman" w:hAnsi="Times New Roman" w:cs="Times New Roman"/>
                <w:sz w:val="24"/>
                <w:szCs w:val="24"/>
              </w:rPr>
              <w:t>Taxrev</w:t>
            </w:r>
            <w:proofErr w:type="spellEnd"/>
            <w:r w:rsidRPr="005537CE">
              <w:rPr>
                <w:rFonts w:ascii="Times New Roman" w:hAnsi="Times New Roman" w:cs="Times New Roman"/>
                <w:sz w:val="24"/>
                <w:szCs w:val="24"/>
              </w:rPr>
              <w:t xml:space="preserve"> </w:t>
            </w:r>
          </w:p>
        </w:tc>
        <w:tc>
          <w:tcPr>
            <w:tcW w:w="910" w:type="dxa"/>
            <w:tcBorders>
              <w:top w:val="single" w:sz="4" w:space="0" w:color="auto"/>
              <w:left w:val="nil"/>
              <w:bottom w:val="single" w:sz="4" w:space="0" w:color="auto"/>
              <w:right w:val="nil"/>
            </w:tcBorders>
          </w:tcPr>
          <w:p w:rsidR="002A4275" w:rsidRPr="005537CE" w:rsidRDefault="002A4275" w:rsidP="002A4275">
            <w:pPr>
              <w:jc w:val="both"/>
              <w:rPr>
                <w:rFonts w:ascii="Times New Roman" w:hAnsi="Times New Roman" w:cs="Times New Roman"/>
                <w:b/>
                <w:sz w:val="24"/>
                <w:szCs w:val="24"/>
              </w:rPr>
            </w:pPr>
            <w:r w:rsidRPr="005537CE">
              <w:rPr>
                <w:rFonts w:ascii="Times New Roman" w:hAnsi="Times New Roman" w:cs="Times New Roman"/>
                <w:b/>
                <w:sz w:val="24"/>
                <w:szCs w:val="24"/>
              </w:rPr>
              <w:t>Obs.</w:t>
            </w:r>
          </w:p>
        </w:tc>
        <w:tc>
          <w:tcPr>
            <w:tcW w:w="1089" w:type="dxa"/>
            <w:tcBorders>
              <w:top w:val="single" w:sz="4" w:space="0" w:color="auto"/>
              <w:left w:val="nil"/>
              <w:bottom w:val="single" w:sz="4" w:space="0" w:color="auto"/>
              <w:right w:val="nil"/>
            </w:tcBorders>
          </w:tcPr>
          <w:p w:rsidR="002A4275" w:rsidRPr="005537CE" w:rsidRDefault="002A4275" w:rsidP="002A4275">
            <w:pPr>
              <w:jc w:val="both"/>
              <w:rPr>
                <w:rFonts w:ascii="Times New Roman" w:hAnsi="Times New Roman" w:cs="Times New Roman"/>
                <w:b/>
                <w:sz w:val="24"/>
                <w:szCs w:val="24"/>
              </w:rPr>
            </w:pPr>
            <w:r w:rsidRPr="005537CE">
              <w:rPr>
                <w:rFonts w:ascii="Times New Roman" w:hAnsi="Times New Roman" w:cs="Times New Roman"/>
                <w:b/>
                <w:sz w:val="24"/>
                <w:szCs w:val="24"/>
              </w:rPr>
              <w:t>F - Stat</w:t>
            </w:r>
          </w:p>
        </w:tc>
        <w:tc>
          <w:tcPr>
            <w:tcW w:w="1109" w:type="dxa"/>
            <w:tcBorders>
              <w:top w:val="single" w:sz="4" w:space="0" w:color="auto"/>
              <w:left w:val="nil"/>
              <w:bottom w:val="single" w:sz="4" w:space="0" w:color="auto"/>
              <w:right w:val="nil"/>
            </w:tcBorders>
          </w:tcPr>
          <w:p w:rsidR="002A4275" w:rsidRPr="005537CE" w:rsidRDefault="002A4275" w:rsidP="002A4275">
            <w:pPr>
              <w:jc w:val="both"/>
              <w:rPr>
                <w:rFonts w:ascii="Times New Roman" w:hAnsi="Times New Roman" w:cs="Times New Roman"/>
                <w:b/>
                <w:sz w:val="24"/>
                <w:szCs w:val="24"/>
              </w:rPr>
            </w:pPr>
            <w:r w:rsidRPr="005537CE">
              <w:rPr>
                <w:rFonts w:ascii="Times New Roman" w:hAnsi="Times New Roman" w:cs="Times New Roman"/>
                <w:b/>
                <w:sz w:val="24"/>
                <w:szCs w:val="24"/>
              </w:rPr>
              <w:t>Prob.</w:t>
            </w:r>
          </w:p>
        </w:tc>
      </w:tr>
      <w:tr w:rsidR="002A4275" w:rsidRPr="005537CE" w:rsidTr="002A4275">
        <w:trPr>
          <w:trHeight w:val="260"/>
        </w:trPr>
        <w:tc>
          <w:tcPr>
            <w:tcW w:w="1835" w:type="dxa"/>
            <w:tcBorders>
              <w:top w:val="single" w:sz="4" w:space="0" w:color="auto"/>
              <w:left w:val="nil"/>
              <w:bottom w:val="single" w:sz="4" w:space="0" w:color="auto"/>
              <w:right w:val="nil"/>
            </w:tcBorders>
          </w:tcPr>
          <w:p w:rsidR="002A4275" w:rsidRPr="0006459C" w:rsidRDefault="002A4275" w:rsidP="002A4275">
            <w:pPr>
              <w:jc w:val="both"/>
              <w:rPr>
                <w:rFonts w:ascii="Times New Roman" w:hAnsi="Times New Roman" w:cs="Times New Roman"/>
                <w:b/>
                <w:i/>
                <w:sz w:val="24"/>
                <w:szCs w:val="24"/>
              </w:rPr>
            </w:pPr>
            <w:proofErr w:type="spellStart"/>
            <w:r w:rsidRPr="005537CE">
              <w:rPr>
                <w:rFonts w:ascii="Times New Roman" w:hAnsi="Times New Roman" w:cs="Times New Roman"/>
                <w:b/>
                <w:i/>
                <w:sz w:val="24"/>
                <w:szCs w:val="24"/>
              </w:rPr>
              <w:t>Taxrev</w:t>
            </w:r>
            <w:proofErr w:type="spellEnd"/>
            <w:r w:rsidRPr="0006459C">
              <w:rPr>
                <w:rFonts w:ascii="Times New Roman" w:hAnsi="Times New Roman" w:cs="Times New Roman"/>
                <w:b/>
                <w:i/>
                <w:sz w:val="24"/>
                <w:szCs w:val="24"/>
              </w:rPr>
              <w:sym w:font="Wingdings" w:char="F0E0"/>
            </w:r>
            <w:proofErr w:type="spellStart"/>
            <w:r w:rsidRPr="0006459C">
              <w:rPr>
                <w:rFonts w:ascii="Times New Roman" w:hAnsi="Times New Roman" w:cs="Times New Roman"/>
                <w:b/>
                <w:i/>
                <w:sz w:val="24"/>
                <w:szCs w:val="24"/>
              </w:rPr>
              <w:t>Rgdpc</w:t>
            </w:r>
            <w:proofErr w:type="spellEnd"/>
          </w:p>
        </w:tc>
        <w:tc>
          <w:tcPr>
            <w:tcW w:w="738" w:type="dxa"/>
            <w:tcBorders>
              <w:top w:val="single" w:sz="4" w:space="0" w:color="auto"/>
              <w:left w:val="nil"/>
              <w:bottom w:val="single" w:sz="4" w:space="0" w:color="auto"/>
              <w:right w:val="nil"/>
            </w:tcBorders>
          </w:tcPr>
          <w:p w:rsidR="002A4275" w:rsidRPr="005537CE" w:rsidRDefault="002A4275" w:rsidP="002A4275">
            <w:pPr>
              <w:jc w:val="center"/>
              <w:rPr>
                <w:rFonts w:ascii="Times New Roman" w:hAnsi="Times New Roman" w:cs="Times New Roman"/>
                <w:sz w:val="24"/>
                <w:szCs w:val="24"/>
              </w:rPr>
            </w:pPr>
            <w:r w:rsidRPr="005537CE">
              <w:rPr>
                <w:rFonts w:ascii="Times New Roman" w:hAnsi="Times New Roman" w:cs="Times New Roman"/>
                <w:sz w:val="24"/>
                <w:szCs w:val="24"/>
              </w:rPr>
              <w:t>480</w:t>
            </w:r>
          </w:p>
        </w:tc>
        <w:tc>
          <w:tcPr>
            <w:tcW w:w="1017" w:type="dxa"/>
            <w:tcBorders>
              <w:top w:val="single" w:sz="4" w:space="0" w:color="auto"/>
              <w:left w:val="nil"/>
              <w:bottom w:val="single" w:sz="4" w:space="0" w:color="auto"/>
              <w:right w:val="nil"/>
            </w:tcBorders>
          </w:tcPr>
          <w:p w:rsidR="002A4275" w:rsidRPr="005537CE" w:rsidRDefault="002A4275" w:rsidP="002A4275">
            <w:pPr>
              <w:jc w:val="center"/>
              <w:rPr>
                <w:rFonts w:ascii="Times New Roman" w:hAnsi="Times New Roman" w:cs="Times New Roman"/>
                <w:sz w:val="24"/>
                <w:szCs w:val="24"/>
              </w:rPr>
            </w:pPr>
            <w:r w:rsidRPr="005537CE">
              <w:rPr>
                <w:rFonts w:ascii="Times New Roman" w:hAnsi="Times New Roman" w:cs="Times New Roman"/>
                <w:sz w:val="24"/>
                <w:szCs w:val="24"/>
              </w:rPr>
              <w:t>0.298</w:t>
            </w:r>
          </w:p>
        </w:tc>
        <w:tc>
          <w:tcPr>
            <w:tcW w:w="1013" w:type="dxa"/>
            <w:tcBorders>
              <w:top w:val="single" w:sz="4" w:space="0" w:color="auto"/>
              <w:left w:val="nil"/>
              <w:bottom w:val="single" w:sz="4" w:space="0" w:color="auto"/>
              <w:right w:val="nil"/>
            </w:tcBorders>
          </w:tcPr>
          <w:p w:rsidR="002A4275" w:rsidRPr="005537CE" w:rsidRDefault="002A4275" w:rsidP="002A4275">
            <w:pPr>
              <w:jc w:val="center"/>
              <w:rPr>
                <w:rFonts w:ascii="Times New Roman" w:hAnsi="Times New Roman" w:cs="Times New Roman"/>
                <w:sz w:val="24"/>
                <w:szCs w:val="24"/>
              </w:rPr>
            </w:pPr>
            <w:r w:rsidRPr="005537CE">
              <w:rPr>
                <w:rFonts w:ascii="Times New Roman" w:hAnsi="Times New Roman" w:cs="Times New Roman"/>
                <w:sz w:val="24"/>
                <w:szCs w:val="24"/>
              </w:rPr>
              <w:t>0.000</w:t>
            </w:r>
            <w:r w:rsidRPr="005537CE">
              <w:rPr>
                <w:rFonts w:ascii="Times New Roman" w:hAnsi="Times New Roman" w:cs="Times New Roman"/>
                <w:sz w:val="24"/>
                <w:szCs w:val="24"/>
                <w:vertAlign w:val="superscript"/>
              </w:rPr>
              <w:t>***</w:t>
            </w:r>
          </w:p>
        </w:tc>
        <w:tc>
          <w:tcPr>
            <w:tcW w:w="2077" w:type="dxa"/>
            <w:tcBorders>
              <w:top w:val="single" w:sz="4" w:space="0" w:color="auto"/>
              <w:left w:val="nil"/>
              <w:bottom w:val="single" w:sz="4" w:space="0" w:color="auto"/>
              <w:right w:val="nil"/>
            </w:tcBorders>
          </w:tcPr>
          <w:p w:rsidR="002A4275" w:rsidRPr="005537CE" w:rsidRDefault="002A4275" w:rsidP="002A4275">
            <w:pPr>
              <w:jc w:val="both"/>
              <w:rPr>
                <w:rFonts w:ascii="Times New Roman" w:hAnsi="Times New Roman" w:cs="Times New Roman"/>
                <w:b/>
                <w:i/>
                <w:sz w:val="24"/>
                <w:szCs w:val="24"/>
              </w:rPr>
            </w:pPr>
            <w:proofErr w:type="spellStart"/>
            <w:r w:rsidRPr="005537CE">
              <w:rPr>
                <w:rFonts w:ascii="Times New Roman" w:hAnsi="Times New Roman" w:cs="Times New Roman"/>
                <w:b/>
                <w:i/>
                <w:sz w:val="24"/>
                <w:szCs w:val="24"/>
              </w:rPr>
              <w:t>Rgdpc</w:t>
            </w:r>
            <w:proofErr w:type="spellEnd"/>
            <w:r w:rsidRPr="005537CE">
              <w:rPr>
                <w:rFonts w:ascii="Times New Roman" w:hAnsi="Times New Roman" w:cs="Times New Roman"/>
                <w:b/>
                <w:i/>
                <w:sz w:val="24"/>
                <w:szCs w:val="24"/>
              </w:rPr>
              <w:t xml:space="preserve"> </w:t>
            </w:r>
            <w:r w:rsidRPr="0006459C">
              <w:rPr>
                <w:rFonts w:ascii="Times New Roman" w:hAnsi="Times New Roman" w:cs="Times New Roman"/>
                <w:b/>
                <w:i/>
                <w:sz w:val="24"/>
                <w:szCs w:val="24"/>
              </w:rPr>
              <w:sym w:font="Wingdings" w:char="F0E0"/>
            </w:r>
            <w:r w:rsidRPr="0006459C">
              <w:rPr>
                <w:rFonts w:ascii="Times New Roman" w:hAnsi="Times New Roman" w:cs="Times New Roman"/>
                <w:b/>
                <w:i/>
                <w:sz w:val="24"/>
                <w:szCs w:val="24"/>
              </w:rPr>
              <w:t xml:space="preserve"> </w:t>
            </w:r>
            <w:proofErr w:type="spellStart"/>
            <w:r w:rsidRPr="0006459C">
              <w:rPr>
                <w:rFonts w:ascii="Times New Roman" w:hAnsi="Times New Roman" w:cs="Times New Roman"/>
                <w:b/>
                <w:i/>
                <w:sz w:val="24"/>
                <w:szCs w:val="24"/>
              </w:rPr>
              <w:t>Taxre</w:t>
            </w:r>
            <w:r w:rsidRPr="005537CE">
              <w:rPr>
                <w:rFonts w:ascii="Times New Roman" w:hAnsi="Times New Roman" w:cs="Times New Roman"/>
                <w:b/>
                <w:i/>
                <w:sz w:val="24"/>
                <w:szCs w:val="24"/>
              </w:rPr>
              <w:t>v</w:t>
            </w:r>
            <w:proofErr w:type="spellEnd"/>
          </w:p>
        </w:tc>
        <w:tc>
          <w:tcPr>
            <w:tcW w:w="910" w:type="dxa"/>
            <w:tcBorders>
              <w:top w:val="single" w:sz="4" w:space="0" w:color="auto"/>
              <w:left w:val="nil"/>
              <w:bottom w:val="single" w:sz="4" w:space="0" w:color="auto"/>
              <w:right w:val="nil"/>
            </w:tcBorders>
          </w:tcPr>
          <w:p w:rsidR="002A4275" w:rsidRPr="005537CE" w:rsidRDefault="002A4275" w:rsidP="002A4275">
            <w:pPr>
              <w:jc w:val="center"/>
              <w:rPr>
                <w:rFonts w:ascii="Times New Roman" w:hAnsi="Times New Roman" w:cs="Times New Roman"/>
                <w:sz w:val="24"/>
                <w:szCs w:val="24"/>
              </w:rPr>
            </w:pPr>
            <w:r w:rsidRPr="005537CE">
              <w:rPr>
                <w:rFonts w:ascii="Times New Roman" w:hAnsi="Times New Roman" w:cs="Times New Roman"/>
                <w:sz w:val="24"/>
                <w:szCs w:val="24"/>
              </w:rPr>
              <w:t>480</w:t>
            </w:r>
          </w:p>
        </w:tc>
        <w:tc>
          <w:tcPr>
            <w:tcW w:w="1089" w:type="dxa"/>
            <w:tcBorders>
              <w:top w:val="single" w:sz="4" w:space="0" w:color="auto"/>
              <w:left w:val="nil"/>
              <w:bottom w:val="single" w:sz="4" w:space="0" w:color="auto"/>
              <w:right w:val="nil"/>
            </w:tcBorders>
          </w:tcPr>
          <w:p w:rsidR="002A4275" w:rsidRPr="005537CE" w:rsidRDefault="002A4275" w:rsidP="002A4275">
            <w:pPr>
              <w:jc w:val="center"/>
              <w:rPr>
                <w:rFonts w:ascii="Times New Roman" w:hAnsi="Times New Roman" w:cs="Times New Roman"/>
                <w:sz w:val="24"/>
                <w:szCs w:val="24"/>
              </w:rPr>
            </w:pPr>
            <w:r w:rsidRPr="005537CE">
              <w:rPr>
                <w:rFonts w:ascii="Times New Roman" w:hAnsi="Times New Roman" w:cs="Times New Roman"/>
                <w:sz w:val="24"/>
                <w:szCs w:val="24"/>
              </w:rPr>
              <w:t>0.483</w:t>
            </w:r>
          </w:p>
        </w:tc>
        <w:tc>
          <w:tcPr>
            <w:tcW w:w="1109" w:type="dxa"/>
            <w:tcBorders>
              <w:top w:val="single" w:sz="4" w:space="0" w:color="auto"/>
              <w:left w:val="nil"/>
              <w:bottom w:val="single" w:sz="4" w:space="0" w:color="auto"/>
              <w:right w:val="nil"/>
            </w:tcBorders>
          </w:tcPr>
          <w:p w:rsidR="002A4275" w:rsidRPr="005537CE" w:rsidRDefault="002A4275" w:rsidP="002A4275">
            <w:pPr>
              <w:jc w:val="center"/>
              <w:rPr>
                <w:rFonts w:ascii="Times New Roman" w:hAnsi="Times New Roman" w:cs="Times New Roman"/>
                <w:sz w:val="24"/>
                <w:szCs w:val="24"/>
              </w:rPr>
            </w:pPr>
            <w:r w:rsidRPr="005537CE">
              <w:rPr>
                <w:rFonts w:ascii="Times New Roman" w:hAnsi="Times New Roman" w:cs="Times New Roman"/>
                <w:sz w:val="24"/>
                <w:szCs w:val="24"/>
              </w:rPr>
              <w:t>0.000</w:t>
            </w:r>
            <w:r w:rsidRPr="005537CE">
              <w:rPr>
                <w:rFonts w:ascii="Times New Roman" w:hAnsi="Times New Roman" w:cs="Times New Roman"/>
                <w:sz w:val="24"/>
                <w:szCs w:val="24"/>
                <w:vertAlign w:val="superscript"/>
              </w:rPr>
              <w:t>***</w:t>
            </w:r>
          </w:p>
        </w:tc>
      </w:tr>
      <w:tr w:rsidR="002A4275" w:rsidRPr="005537CE" w:rsidTr="002A4275">
        <w:trPr>
          <w:trHeight w:val="918"/>
        </w:trPr>
        <w:tc>
          <w:tcPr>
            <w:tcW w:w="1835" w:type="dxa"/>
            <w:tcBorders>
              <w:top w:val="single" w:sz="4" w:space="0" w:color="auto"/>
              <w:left w:val="nil"/>
              <w:bottom w:val="single" w:sz="4" w:space="0" w:color="auto"/>
              <w:right w:val="nil"/>
            </w:tcBorders>
          </w:tcPr>
          <w:p w:rsidR="002A4275" w:rsidRPr="005537CE" w:rsidRDefault="002A4275" w:rsidP="002A4275">
            <w:pPr>
              <w:jc w:val="center"/>
              <w:rPr>
                <w:rFonts w:ascii="Times New Roman" w:hAnsi="Times New Roman" w:cs="Times New Roman"/>
                <w:sz w:val="24"/>
                <w:szCs w:val="24"/>
              </w:rPr>
            </w:pPr>
            <w:r w:rsidRPr="005537CE">
              <w:rPr>
                <w:rFonts w:ascii="Times New Roman" w:hAnsi="Times New Roman" w:cs="Times New Roman"/>
                <w:sz w:val="24"/>
                <w:szCs w:val="24"/>
              </w:rPr>
              <w:t>H</w:t>
            </w:r>
            <w:r w:rsidRPr="005537CE">
              <w:rPr>
                <w:rFonts w:ascii="Times New Roman" w:hAnsi="Times New Roman" w:cs="Times New Roman"/>
                <w:sz w:val="24"/>
                <w:szCs w:val="24"/>
                <w:vertAlign w:val="subscript"/>
              </w:rPr>
              <w:t>0</w:t>
            </w:r>
            <w:r w:rsidRPr="005537CE">
              <w:rPr>
                <w:rFonts w:ascii="Times New Roman" w:hAnsi="Times New Roman" w:cs="Times New Roman"/>
                <w:sz w:val="24"/>
                <w:szCs w:val="24"/>
              </w:rPr>
              <w:t xml:space="preserve">: </w:t>
            </w:r>
            <w:proofErr w:type="spellStart"/>
            <w:r w:rsidRPr="005537CE">
              <w:rPr>
                <w:rFonts w:ascii="Times New Roman" w:hAnsi="Times New Roman" w:cs="Times New Roman"/>
                <w:sz w:val="24"/>
                <w:szCs w:val="24"/>
              </w:rPr>
              <w:t>PVCi</w:t>
            </w:r>
            <w:proofErr w:type="spellEnd"/>
            <w:r w:rsidRPr="005537CE">
              <w:rPr>
                <w:rFonts w:ascii="Times New Roman" w:hAnsi="Times New Roman" w:cs="Times New Roman"/>
                <w:sz w:val="24"/>
                <w:szCs w:val="24"/>
              </w:rPr>
              <w:t xml:space="preserve"> does not Granger cause </w:t>
            </w:r>
            <w:proofErr w:type="spellStart"/>
            <w:r w:rsidRPr="005537CE">
              <w:rPr>
                <w:rFonts w:ascii="Times New Roman" w:hAnsi="Times New Roman" w:cs="Times New Roman"/>
                <w:sz w:val="24"/>
                <w:szCs w:val="24"/>
              </w:rPr>
              <w:t>Rgdpc</w:t>
            </w:r>
            <w:proofErr w:type="spellEnd"/>
          </w:p>
        </w:tc>
        <w:tc>
          <w:tcPr>
            <w:tcW w:w="738" w:type="dxa"/>
            <w:tcBorders>
              <w:top w:val="single" w:sz="4" w:space="0" w:color="auto"/>
              <w:left w:val="nil"/>
              <w:bottom w:val="single" w:sz="4" w:space="0" w:color="auto"/>
              <w:right w:val="nil"/>
            </w:tcBorders>
          </w:tcPr>
          <w:p w:rsidR="002A4275" w:rsidRPr="005537CE" w:rsidRDefault="002A4275" w:rsidP="002A4275">
            <w:pPr>
              <w:jc w:val="center"/>
              <w:rPr>
                <w:rFonts w:ascii="Times New Roman" w:hAnsi="Times New Roman" w:cs="Times New Roman"/>
                <w:sz w:val="24"/>
                <w:szCs w:val="24"/>
              </w:rPr>
            </w:pPr>
            <w:r w:rsidRPr="005537CE">
              <w:rPr>
                <w:rFonts w:ascii="Times New Roman" w:hAnsi="Times New Roman" w:cs="Times New Roman"/>
                <w:b/>
                <w:sz w:val="24"/>
                <w:szCs w:val="24"/>
              </w:rPr>
              <w:t>Obs.</w:t>
            </w:r>
          </w:p>
        </w:tc>
        <w:tc>
          <w:tcPr>
            <w:tcW w:w="1017" w:type="dxa"/>
            <w:tcBorders>
              <w:top w:val="single" w:sz="4" w:space="0" w:color="auto"/>
              <w:left w:val="nil"/>
              <w:bottom w:val="single" w:sz="4" w:space="0" w:color="auto"/>
              <w:right w:val="nil"/>
            </w:tcBorders>
          </w:tcPr>
          <w:p w:rsidR="002A4275" w:rsidRPr="005537CE" w:rsidRDefault="002A4275" w:rsidP="002A4275">
            <w:pPr>
              <w:jc w:val="center"/>
              <w:rPr>
                <w:rFonts w:ascii="Times New Roman" w:hAnsi="Times New Roman" w:cs="Times New Roman"/>
                <w:sz w:val="24"/>
                <w:szCs w:val="24"/>
              </w:rPr>
            </w:pPr>
            <w:r w:rsidRPr="005537CE">
              <w:rPr>
                <w:rFonts w:ascii="Times New Roman" w:hAnsi="Times New Roman" w:cs="Times New Roman"/>
                <w:b/>
                <w:sz w:val="24"/>
                <w:szCs w:val="24"/>
              </w:rPr>
              <w:t>F - Stat</w:t>
            </w:r>
          </w:p>
        </w:tc>
        <w:tc>
          <w:tcPr>
            <w:tcW w:w="1013" w:type="dxa"/>
            <w:tcBorders>
              <w:top w:val="single" w:sz="4" w:space="0" w:color="auto"/>
              <w:left w:val="nil"/>
              <w:bottom w:val="single" w:sz="4" w:space="0" w:color="auto"/>
              <w:right w:val="nil"/>
            </w:tcBorders>
          </w:tcPr>
          <w:p w:rsidR="002A4275" w:rsidRPr="005537CE" w:rsidRDefault="002A4275" w:rsidP="002A4275">
            <w:pPr>
              <w:jc w:val="center"/>
              <w:rPr>
                <w:rFonts w:ascii="Times New Roman" w:hAnsi="Times New Roman" w:cs="Times New Roman"/>
                <w:sz w:val="24"/>
                <w:szCs w:val="24"/>
              </w:rPr>
            </w:pPr>
            <w:r w:rsidRPr="005537CE">
              <w:rPr>
                <w:rFonts w:ascii="Times New Roman" w:hAnsi="Times New Roman" w:cs="Times New Roman"/>
                <w:b/>
                <w:sz w:val="24"/>
                <w:szCs w:val="24"/>
              </w:rPr>
              <w:t>Prob.</w:t>
            </w:r>
          </w:p>
        </w:tc>
        <w:tc>
          <w:tcPr>
            <w:tcW w:w="2077" w:type="dxa"/>
            <w:tcBorders>
              <w:top w:val="single" w:sz="4" w:space="0" w:color="auto"/>
              <w:left w:val="nil"/>
              <w:bottom w:val="single" w:sz="4" w:space="0" w:color="auto"/>
              <w:right w:val="nil"/>
            </w:tcBorders>
          </w:tcPr>
          <w:p w:rsidR="002A4275" w:rsidRPr="005537CE" w:rsidRDefault="002A4275" w:rsidP="002A4275">
            <w:pPr>
              <w:jc w:val="center"/>
              <w:rPr>
                <w:rFonts w:ascii="Times New Roman" w:hAnsi="Times New Roman" w:cs="Times New Roman"/>
                <w:sz w:val="24"/>
                <w:szCs w:val="24"/>
              </w:rPr>
            </w:pPr>
            <w:r w:rsidRPr="005537CE">
              <w:rPr>
                <w:rFonts w:ascii="Times New Roman" w:hAnsi="Times New Roman" w:cs="Times New Roman"/>
                <w:sz w:val="24"/>
                <w:szCs w:val="24"/>
              </w:rPr>
              <w:t>H</w:t>
            </w:r>
            <w:r w:rsidRPr="005537CE">
              <w:rPr>
                <w:rFonts w:ascii="Times New Roman" w:hAnsi="Times New Roman" w:cs="Times New Roman"/>
                <w:sz w:val="24"/>
                <w:szCs w:val="24"/>
                <w:vertAlign w:val="subscript"/>
              </w:rPr>
              <w:t>0</w:t>
            </w:r>
            <w:r w:rsidRPr="005537CE">
              <w:rPr>
                <w:rFonts w:ascii="Times New Roman" w:hAnsi="Times New Roman" w:cs="Times New Roman"/>
                <w:sz w:val="24"/>
                <w:szCs w:val="24"/>
              </w:rPr>
              <w:t xml:space="preserve">: </w:t>
            </w:r>
            <w:proofErr w:type="spellStart"/>
            <w:r w:rsidRPr="005537CE">
              <w:rPr>
                <w:rFonts w:ascii="Times New Roman" w:hAnsi="Times New Roman" w:cs="Times New Roman"/>
                <w:sz w:val="24"/>
                <w:szCs w:val="24"/>
              </w:rPr>
              <w:t>Rgdpc</w:t>
            </w:r>
            <w:proofErr w:type="spellEnd"/>
            <w:r w:rsidRPr="005537CE">
              <w:rPr>
                <w:rFonts w:ascii="Times New Roman" w:hAnsi="Times New Roman" w:cs="Times New Roman"/>
                <w:sz w:val="24"/>
                <w:szCs w:val="24"/>
              </w:rPr>
              <w:t xml:space="preserve"> does not Granger cause </w:t>
            </w:r>
            <w:proofErr w:type="spellStart"/>
            <w:r w:rsidRPr="005537CE">
              <w:rPr>
                <w:rFonts w:ascii="Times New Roman" w:hAnsi="Times New Roman" w:cs="Times New Roman"/>
                <w:sz w:val="24"/>
                <w:szCs w:val="24"/>
              </w:rPr>
              <w:t>PVCi</w:t>
            </w:r>
            <w:proofErr w:type="spellEnd"/>
            <w:r w:rsidRPr="005537CE">
              <w:rPr>
                <w:rFonts w:ascii="Times New Roman" w:hAnsi="Times New Roman" w:cs="Times New Roman"/>
                <w:sz w:val="24"/>
                <w:szCs w:val="24"/>
              </w:rPr>
              <w:t xml:space="preserve"> </w:t>
            </w:r>
          </w:p>
        </w:tc>
        <w:tc>
          <w:tcPr>
            <w:tcW w:w="910" w:type="dxa"/>
            <w:tcBorders>
              <w:top w:val="single" w:sz="4" w:space="0" w:color="auto"/>
              <w:left w:val="nil"/>
              <w:bottom w:val="single" w:sz="4" w:space="0" w:color="auto"/>
              <w:right w:val="nil"/>
            </w:tcBorders>
          </w:tcPr>
          <w:p w:rsidR="002A4275" w:rsidRPr="005537CE" w:rsidRDefault="002A4275" w:rsidP="002A4275">
            <w:pPr>
              <w:jc w:val="center"/>
              <w:rPr>
                <w:rFonts w:ascii="Times New Roman" w:hAnsi="Times New Roman" w:cs="Times New Roman"/>
                <w:sz w:val="24"/>
                <w:szCs w:val="24"/>
              </w:rPr>
            </w:pPr>
            <w:r w:rsidRPr="005537CE">
              <w:rPr>
                <w:rFonts w:ascii="Times New Roman" w:hAnsi="Times New Roman" w:cs="Times New Roman"/>
                <w:b/>
                <w:sz w:val="24"/>
                <w:szCs w:val="24"/>
              </w:rPr>
              <w:t>Obs.</w:t>
            </w:r>
          </w:p>
        </w:tc>
        <w:tc>
          <w:tcPr>
            <w:tcW w:w="1089" w:type="dxa"/>
            <w:tcBorders>
              <w:top w:val="single" w:sz="4" w:space="0" w:color="auto"/>
              <w:left w:val="nil"/>
              <w:bottom w:val="single" w:sz="4" w:space="0" w:color="auto"/>
              <w:right w:val="nil"/>
            </w:tcBorders>
          </w:tcPr>
          <w:p w:rsidR="002A4275" w:rsidRPr="005537CE" w:rsidRDefault="002A4275" w:rsidP="002A4275">
            <w:pPr>
              <w:jc w:val="center"/>
              <w:rPr>
                <w:rFonts w:ascii="Times New Roman" w:hAnsi="Times New Roman" w:cs="Times New Roman"/>
                <w:sz w:val="24"/>
                <w:szCs w:val="24"/>
              </w:rPr>
            </w:pPr>
            <w:r w:rsidRPr="005537CE">
              <w:rPr>
                <w:rFonts w:ascii="Times New Roman" w:hAnsi="Times New Roman" w:cs="Times New Roman"/>
                <w:b/>
                <w:sz w:val="24"/>
                <w:szCs w:val="24"/>
              </w:rPr>
              <w:t>F - Stat</w:t>
            </w:r>
          </w:p>
        </w:tc>
        <w:tc>
          <w:tcPr>
            <w:tcW w:w="1109" w:type="dxa"/>
            <w:tcBorders>
              <w:top w:val="single" w:sz="4" w:space="0" w:color="auto"/>
              <w:left w:val="nil"/>
              <w:bottom w:val="single" w:sz="4" w:space="0" w:color="auto"/>
              <w:right w:val="nil"/>
            </w:tcBorders>
          </w:tcPr>
          <w:p w:rsidR="002A4275" w:rsidRPr="005537CE" w:rsidRDefault="002A4275" w:rsidP="002A4275">
            <w:pPr>
              <w:jc w:val="center"/>
              <w:rPr>
                <w:rFonts w:ascii="Times New Roman" w:hAnsi="Times New Roman" w:cs="Times New Roman"/>
                <w:sz w:val="24"/>
                <w:szCs w:val="24"/>
              </w:rPr>
            </w:pPr>
            <w:r w:rsidRPr="005537CE">
              <w:rPr>
                <w:rFonts w:ascii="Times New Roman" w:hAnsi="Times New Roman" w:cs="Times New Roman"/>
                <w:b/>
                <w:sz w:val="24"/>
                <w:szCs w:val="24"/>
              </w:rPr>
              <w:t>Prob.</w:t>
            </w:r>
          </w:p>
        </w:tc>
      </w:tr>
      <w:tr w:rsidR="002A4275" w:rsidRPr="005537CE" w:rsidTr="002A4275">
        <w:trPr>
          <w:trHeight w:val="286"/>
        </w:trPr>
        <w:tc>
          <w:tcPr>
            <w:tcW w:w="1835" w:type="dxa"/>
            <w:tcBorders>
              <w:top w:val="single" w:sz="4" w:space="0" w:color="auto"/>
              <w:left w:val="nil"/>
              <w:bottom w:val="single" w:sz="4" w:space="0" w:color="auto"/>
              <w:right w:val="nil"/>
            </w:tcBorders>
          </w:tcPr>
          <w:p w:rsidR="002A4275" w:rsidRPr="0006459C" w:rsidRDefault="002A4275" w:rsidP="002A4275">
            <w:pPr>
              <w:jc w:val="both"/>
              <w:rPr>
                <w:rFonts w:ascii="Times New Roman" w:hAnsi="Times New Roman" w:cs="Times New Roman"/>
                <w:b/>
                <w:i/>
                <w:sz w:val="24"/>
                <w:szCs w:val="24"/>
              </w:rPr>
            </w:pPr>
            <w:proofErr w:type="spellStart"/>
            <w:r w:rsidRPr="005537CE">
              <w:rPr>
                <w:rFonts w:ascii="Times New Roman" w:hAnsi="Times New Roman" w:cs="Times New Roman"/>
                <w:b/>
                <w:i/>
                <w:sz w:val="24"/>
                <w:szCs w:val="24"/>
              </w:rPr>
              <w:t>PVCi</w:t>
            </w:r>
            <w:proofErr w:type="spellEnd"/>
            <w:r w:rsidRPr="0006459C">
              <w:rPr>
                <w:rFonts w:ascii="Times New Roman" w:hAnsi="Times New Roman" w:cs="Times New Roman"/>
                <w:b/>
                <w:i/>
                <w:sz w:val="24"/>
                <w:szCs w:val="24"/>
              </w:rPr>
              <w:sym w:font="Wingdings" w:char="F0E0"/>
            </w:r>
            <w:proofErr w:type="spellStart"/>
            <w:r w:rsidRPr="0006459C">
              <w:rPr>
                <w:rFonts w:ascii="Times New Roman" w:hAnsi="Times New Roman" w:cs="Times New Roman"/>
                <w:b/>
                <w:i/>
                <w:sz w:val="24"/>
                <w:szCs w:val="24"/>
              </w:rPr>
              <w:t>Rgdpc</w:t>
            </w:r>
            <w:proofErr w:type="spellEnd"/>
          </w:p>
        </w:tc>
        <w:tc>
          <w:tcPr>
            <w:tcW w:w="738" w:type="dxa"/>
            <w:tcBorders>
              <w:top w:val="single" w:sz="4" w:space="0" w:color="auto"/>
              <w:left w:val="nil"/>
              <w:bottom w:val="single" w:sz="4" w:space="0" w:color="auto"/>
              <w:right w:val="nil"/>
            </w:tcBorders>
          </w:tcPr>
          <w:p w:rsidR="002A4275" w:rsidRPr="005537CE" w:rsidRDefault="002A4275" w:rsidP="002A4275">
            <w:pPr>
              <w:jc w:val="center"/>
              <w:rPr>
                <w:rFonts w:ascii="Times New Roman" w:hAnsi="Times New Roman" w:cs="Times New Roman"/>
                <w:sz w:val="24"/>
                <w:szCs w:val="24"/>
              </w:rPr>
            </w:pPr>
            <w:r w:rsidRPr="005537CE">
              <w:rPr>
                <w:rFonts w:ascii="Times New Roman" w:hAnsi="Times New Roman" w:cs="Times New Roman"/>
                <w:sz w:val="24"/>
                <w:szCs w:val="24"/>
              </w:rPr>
              <w:t>480</w:t>
            </w:r>
          </w:p>
        </w:tc>
        <w:tc>
          <w:tcPr>
            <w:tcW w:w="1017" w:type="dxa"/>
            <w:tcBorders>
              <w:top w:val="single" w:sz="4" w:space="0" w:color="auto"/>
              <w:left w:val="nil"/>
              <w:bottom w:val="single" w:sz="4" w:space="0" w:color="auto"/>
              <w:right w:val="nil"/>
            </w:tcBorders>
          </w:tcPr>
          <w:p w:rsidR="002A4275" w:rsidRPr="005537CE" w:rsidRDefault="002A4275" w:rsidP="002A4275">
            <w:pPr>
              <w:jc w:val="center"/>
              <w:rPr>
                <w:rFonts w:ascii="Times New Roman" w:hAnsi="Times New Roman" w:cs="Times New Roman"/>
                <w:sz w:val="24"/>
                <w:szCs w:val="24"/>
              </w:rPr>
            </w:pPr>
            <w:r w:rsidRPr="005537CE">
              <w:rPr>
                <w:rFonts w:ascii="Times New Roman" w:hAnsi="Times New Roman" w:cs="Times New Roman"/>
                <w:sz w:val="24"/>
                <w:szCs w:val="24"/>
              </w:rPr>
              <w:t>1.801</w:t>
            </w:r>
          </w:p>
        </w:tc>
        <w:tc>
          <w:tcPr>
            <w:tcW w:w="1013" w:type="dxa"/>
            <w:tcBorders>
              <w:top w:val="single" w:sz="4" w:space="0" w:color="auto"/>
              <w:left w:val="nil"/>
              <w:bottom w:val="single" w:sz="4" w:space="0" w:color="auto"/>
              <w:right w:val="nil"/>
            </w:tcBorders>
          </w:tcPr>
          <w:p w:rsidR="002A4275" w:rsidRPr="005537CE" w:rsidRDefault="002A4275" w:rsidP="002A4275">
            <w:pPr>
              <w:jc w:val="center"/>
              <w:rPr>
                <w:rFonts w:ascii="Times New Roman" w:hAnsi="Times New Roman" w:cs="Times New Roman"/>
                <w:sz w:val="24"/>
                <w:szCs w:val="24"/>
              </w:rPr>
            </w:pPr>
            <w:r w:rsidRPr="005537CE">
              <w:rPr>
                <w:rFonts w:ascii="Times New Roman" w:hAnsi="Times New Roman" w:cs="Times New Roman"/>
                <w:sz w:val="24"/>
                <w:szCs w:val="24"/>
              </w:rPr>
              <w:t>0.000</w:t>
            </w:r>
            <w:r w:rsidRPr="005537CE">
              <w:rPr>
                <w:rFonts w:ascii="Times New Roman" w:hAnsi="Times New Roman" w:cs="Times New Roman"/>
                <w:sz w:val="24"/>
                <w:szCs w:val="24"/>
                <w:vertAlign w:val="superscript"/>
              </w:rPr>
              <w:t>***</w:t>
            </w:r>
          </w:p>
        </w:tc>
        <w:tc>
          <w:tcPr>
            <w:tcW w:w="2077" w:type="dxa"/>
            <w:tcBorders>
              <w:top w:val="single" w:sz="4" w:space="0" w:color="auto"/>
              <w:left w:val="nil"/>
              <w:bottom w:val="single" w:sz="4" w:space="0" w:color="auto"/>
              <w:right w:val="nil"/>
            </w:tcBorders>
          </w:tcPr>
          <w:p w:rsidR="002A4275" w:rsidRPr="0006459C" w:rsidRDefault="002A4275" w:rsidP="002A4275">
            <w:pPr>
              <w:jc w:val="both"/>
              <w:rPr>
                <w:rFonts w:ascii="Times New Roman" w:hAnsi="Times New Roman" w:cs="Times New Roman"/>
                <w:b/>
                <w:i/>
                <w:sz w:val="24"/>
                <w:szCs w:val="24"/>
              </w:rPr>
            </w:pPr>
            <w:proofErr w:type="spellStart"/>
            <w:r w:rsidRPr="005537CE">
              <w:rPr>
                <w:rFonts w:ascii="Times New Roman" w:hAnsi="Times New Roman" w:cs="Times New Roman"/>
                <w:b/>
                <w:i/>
                <w:sz w:val="24"/>
                <w:szCs w:val="24"/>
              </w:rPr>
              <w:t>Rgdpc</w:t>
            </w:r>
            <w:proofErr w:type="spellEnd"/>
            <w:r w:rsidRPr="005537CE">
              <w:rPr>
                <w:rFonts w:ascii="Times New Roman" w:hAnsi="Times New Roman" w:cs="Times New Roman"/>
                <w:b/>
                <w:i/>
                <w:sz w:val="24"/>
                <w:szCs w:val="24"/>
              </w:rPr>
              <w:t xml:space="preserve"> </w:t>
            </w:r>
            <w:r w:rsidRPr="0006459C">
              <w:rPr>
                <w:rFonts w:ascii="Times New Roman" w:hAnsi="Times New Roman" w:cs="Times New Roman"/>
                <w:b/>
                <w:i/>
                <w:sz w:val="24"/>
                <w:szCs w:val="24"/>
              </w:rPr>
              <w:sym w:font="Wingdings" w:char="F0E0"/>
            </w:r>
            <w:r w:rsidRPr="0006459C">
              <w:rPr>
                <w:rFonts w:ascii="Times New Roman" w:hAnsi="Times New Roman" w:cs="Times New Roman"/>
                <w:b/>
                <w:i/>
                <w:sz w:val="24"/>
                <w:szCs w:val="24"/>
              </w:rPr>
              <w:t xml:space="preserve"> </w:t>
            </w:r>
            <w:proofErr w:type="spellStart"/>
            <w:r w:rsidRPr="0006459C">
              <w:rPr>
                <w:rFonts w:ascii="Times New Roman" w:hAnsi="Times New Roman" w:cs="Times New Roman"/>
                <w:b/>
                <w:i/>
                <w:sz w:val="24"/>
                <w:szCs w:val="24"/>
              </w:rPr>
              <w:t>PVCi</w:t>
            </w:r>
            <w:proofErr w:type="spellEnd"/>
          </w:p>
        </w:tc>
        <w:tc>
          <w:tcPr>
            <w:tcW w:w="910" w:type="dxa"/>
            <w:tcBorders>
              <w:top w:val="single" w:sz="4" w:space="0" w:color="auto"/>
              <w:left w:val="nil"/>
              <w:bottom w:val="single" w:sz="4" w:space="0" w:color="auto"/>
              <w:right w:val="nil"/>
            </w:tcBorders>
          </w:tcPr>
          <w:p w:rsidR="002A4275" w:rsidRPr="005537CE" w:rsidRDefault="002A4275" w:rsidP="002A4275">
            <w:pPr>
              <w:jc w:val="center"/>
              <w:rPr>
                <w:rFonts w:ascii="Times New Roman" w:hAnsi="Times New Roman" w:cs="Times New Roman"/>
                <w:sz w:val="24"/>
                <w:szCs w:val="24"/>
              </w:rPr>
            </w:pPr>
            <w:r w:rsidRPr="005537CE">
              <w:rPr>
                <w:rFonts w:ascii="Times New Roman" w:hAnsi="Times New Roman" w:cs="Times New Roman"/>
                <w:sz w:val="24"/>
                <w:szCs w:val="24"/>
              </w:rPr>
              <w:t>480</w:t>
            </w:r>
          </w:p>
        </w:tc>
        <w:tc>
          <w:tcPr>
            <w:tcW w:w="1089" w:type="dxa"/>
            <w:tcBorders>
              <w:top w:val="single" w:sz="4" w:space="0" w:color="auto"/>
              <w:left w:val="nil"/>
              <w:bottom w:val="single" w:sz="4" w:space="0" w:color="auto"/>
              <w:right w:val="nil"/>
            </w:tcBorders>
          </w:tcPr>
          <w:p w:rsidR="002A4275" w:rsidRPr="005537CE" w:rsidRDefault="002A4275" w:rsidP="002A4275">
            <w:pPr>
              <w:jc w:val="center"/>
              <w:rPr>
                <w:rFonts w:ascii="Times New Roman" w:hAnsi="Times New Roman" w:cs="Times New Roman"/>
                <w:sz w:val="24"/>
                <w:szCs w:val="24"/>
              </w:rPr>
            </w:pPr>
            <w:r w:rsidRPr="005537CE">
              <w:rPr>
                <w:rFonts w:ascii="Times New Roman" w:hAnsi="Times New Roman" w:cs="Times New Roman"/>
                <w:sz w:val="24"/>
                <w:szCs w:val="24"/>
              </w:rPr>
              <w:t>0.032</w:t>
            </w:r>
          </w:p>
        </w:tc>
        <w:tc>
          <w:tcPr>
            <w:tcW w:w="1109" w:type="dxa"/>
            <w:tcBorders>
              <w:top w:val="single" w:sz="4" w:space="0" w:color="auto"/>
              <w:left w:val="nil"/>
              <w:bottom w:val="single" w:sz="4" w:space="0" w:color="auto"/>
              <w:right w:val="nil"/>
            </w:tcBorders>
          </w:tcPr>
          <w:p w:rsidR="002A4275" w:rsidRPr="005537CE" w:rsidRDefault="002A4275" w:rsidP="002A4275">
            <w:pPr>
              <w:jc w:val="center"/>
              <w:rPr>
                <w:rFonts w:ascii="Times New Roman" w:hAnsi="Times New Roman" w:cs="Times New Roman"/>
                <w:sz w:val="24"/>
                <w:szCs w:val="24"/>
              </w:rPr>
            </w:pPr>
            <w:r w:rsidRPr="005537CE">
              <w:rPr>
                <w:rFonts w:ascii="Times New Roman" w:hAnsi="Times New Roman" w:cs="Times New Roman"/>
                <w:sz w:val="24"/>
                <w:szCs w:val="24"/>
              </w:rPr>
              <w:t>0.000</w:t>
            </w:r>
            <w:r w:rsidRPr="005537CE">
              <w:rPr>
                <w:rFonts w:ascii="Times New Roman" w:hAnsi="Times New Roman" w:cs="Times New Roman"/>
                <w:sz w:val="24"/>
                <w:szCs w:val="24"/>
                <w:vertAlign w:val="superscript"/>
              </w:rPr>
              <w:t>***</w:t>
            </w:r>
          </w:p>
        </w:tc>
      </w:tr>
      <w:tr w:rsidR="002A4275" w:rsidRPr="005537CE" w:rsidTr="002A4275">
        <w:trPr>
          <w:trHeight w:val="300"/>
        </w:trPr>
        <w:tc>
          <w:tcPr>
            <w:tcW w:w="9787" w:type="dxa"/>
            <w:gridSpan w:val="8"/>
            <w:tcBorders>
              <w:top w:val="single" w:sz="4" w:space="0" w:color="auto"/>
              <w:left w:val="nil"/>
              <w:bottom w:val="nil"/>
              <w:right w:val="nil"/>
            </w:tcBorders>
          </w:tcPr>
          <w:p w:rsidR="002A4275" w:rsidRPr="0006459C" w:rsidRDefault="002A4275" w:rsidP="002A4275">
            <w:pPr>
              <w:pStyle w:val="ListParagraph"/>
              <w:rPr>
                <w:rFonts w:ascii="Times New Roman" w:hAnsi="Times New Roman" w:cs="Times New Roman"/>
                <w:sz w:val="26"/>
                <w:szCs w:val="26"/>
              </w:rPr>
            </w:pPr>
            <w:r w:rsidRPr="005537CE">
              <w:rPr>
                <w:rFonts w:ascii="Times New Roman" w:hAnsi="Times New Roman" w:cs="Times New Roman"/>
                <w:i/>
                <w:sz w:val="26"/>
                <w:szCs w:val="26"/>
                <w:vertAlign w:val="superscript"/>
              </w:rPr>
              <w:t>***,</w:t>
            </w:r>
            <w:r w:rsidRPr="005537CE">
              <w:rPr>
                <w:rFonts w:ascii="Times New Roman" w:hAnsi="Times New Roman" w:cs="Times New Roman"/>
                <w:i/>
                <w:sz w:val="26"/>
                <w:szCs w:val="26"/>
              </w:rPr>
              <w:t xml:space="preserve"> </w:t>
            </w:r>
            <w:r w:rsidRPr="005537CE">
              <w:rPr>
                <w:rFonts w:ascii="Times New Roman" w:hAnsi="Times New Roman" w:cs="Times New Roman"/>
                <w:i/>
                <w:sz w:val="26"/>
                <w:szCs w:val="26"/>
                <w:vertAlign w:val="superscript"/>
              </w:rPr>
              <w:t xml:space="preserve">** </w:t>
            </w:r>
            <w:r w:rsidRPr="005537CE">
              <w:rPr>
                <w:rFonts w:ascii="Times New Roman" w:hAnsi="Times New Roman" w:cs="Times New Roman"/>
                <w:sz w:val="26"/>
                <w:szCs w:val="26"/>
              </w:rPr>
              <w:t>and</w:t>
            </w:r>
            <w:r w:rsidRPr="0006459C">
              <w:rPr>
                <w:rFonts w:ascii="Times New Roman" w:hAnsi="Times New Roman" w:cs="Times New Roman"/>
                <w:sz w:val="26"/>
                <w:szCs w:val="26"/>
                <w:vertAlign w:val="superscript"/>
              </w:rPr>
              <w:t xml:space="preserve"> </w:t>
            </w:r>
            <w:r w:rsidRPr="0006459C">
              <w:rPr>
                <w:rFonts w:ascii="Times New Roman" w:eastAsia="Times New Roman" w:hAnsi="Times New Roman" w:cs="Times New Roman"/>
                <w:sz w:val="26"/>
                <w:szCs w:val="26"/>
                <w:vertAlign w:val="superscript"/>
              </w:rPr>
              <w:t>*</w:t>
            </w:r>
            <w:r w:rsidRPr="005537CE">
              <w:rPr>
                <w:rFonts w:ascii="Times New Roman" w:hAnsi="Times New Roman" w:cs="Times New Roman"/>
                <w:sz w:val="26"/>
                <w:szCs w:val="26"/>
              </w:rPr>
              <w:t xml:space="preserve"> stand for significance at 1%, 5% and 10%</w:t>
            </w:r>
            <w:r w:rsidRPr="0006459C">
              <w:rPr>
                <w:rFonts w:ascii="Times New Roman" w:hAnsi="Times New Roman" w:cs="Times New Roman"/>
                <w:sz w:val="26"/>
                <w:szCs w:val="26"/>
              </w:rPr>
              <w:t xml:space="preserve"> respectively.</w:t>
            </w:r>
          </w:p>
        </w:tc>
      </w:tr>
    </w:tbl>
    <w:p w:rsidR="002A4275" w:rsidRPr="005537CE" w:rsidRDefault="002A4275" w:rsidP="002A4275">
      <w:pPr>
        <w:pStyle w:val="ListParagraph"/>
        <w:spacing w:before="120" w:after="0" w:line="240" w:lineRule="auto"/>
        <w:ind w:left="0" w:firstLine="720"/>
        <w:jc w:val="both"/>
        <w:rPr>
          <w:rFonts w:ascii="Times New Roman" w:hAnsi="Times New Roman" w:cs="Times New Roman"/>
          <w:sz w:val="26"/>
          <w:szCs w:val="26"/>
        </w:rPr>
      </w:pPr>
      <w:r w:rsidRPr="005537CE">
        <w:rPr>
          <w:rFonts w:ascii="Times New Roman" w:hAnsi="Times New Roman" w:cs="Times New Roman"/>
          <w:sz w:val="26"/>
          <w:szCs w:val="26"/>
        </w:rPr>
        <w:t>Table 3 shows the P-value always smaller than significance at 1%, so that we can reject the null hypotheses. The finding confirms the existence of bi-direction of causal linkage among tax revenue, the provincial competitiveness index, and economic growth. The result implies that the local policy makers should be careful during the time of planning policy as well as conducting an effective taxation system.</w:t>
      </w:r>
    </w:p>
    <w:p w:rsidR="002A4275" w:rsidRPr="0006459C" w:rsidRDefault="002A4275" w:rsidP="002A4275">
      <w:pPr>
        <w:pStyle w:val="ListParagraph"/>
        <w:spacing w:before="120" w:after="0" w:line="240" w:lineRule="auto"/>
        <w:ind w:left="0" w:firstLine="720"/>
        <w:jc w:val="both"/>
        <w:rPr>
          <w:rFonts w:ascii="Times New Roman" w:hAnsi="Times New Roman" w:cs="Times New Roman"/>
          <w:sz w:val="26"/>
          <w:szCs w:val="26"/>
        </w:rPr>
      </w:pPr>
      <w:r w:rsidRPr="005537CE">
        <w:rPr>
          <w:rFonts w:ascii="Times New Roman" w:hAnsi="Times New Roman" w:cs="Times New Roman"/>
          <w:sz w:val="26"/>
          <w:szCs w:val="26"/>
        </w:rPr>
        <w:t xml:space="preserve">To measure the degree of growth effect of governance, this study performs a two-step system generalized method of </w:t>
      </w:r>
      <w:proofErr w:type="gramStart"/>
      <w:r w:rsidRPr="005537CE">
        <w:rPr>
          <w:rFonts w:ascii="Times New Roman" w:hAnsi="Times New Roman" w:cs="Times New Roman"/>
          <w:sz w:val="26"/>
          <w:szCs w:val="26"/>
        </w:rPr>
        <w:t>moments</w:t>
      </w:r>
      <w:proofErr w:type="gramEnd"/>
      <w:r w:rsidRPr="005537CE">
        <w:rPr>
          <w:rFonts w:ascii="Times New Roman" w:hAnsi="Times New Roman" w:cs="Times New Roman"/>
          <w:sz w:val="26"/>
          <w:szCs w:val="26"/>
        </w:rPr>
        <w:t xml:space="preserve"> estimation for a dynamic panel data of 60 provinces and finds out the impact results as below (see Table 4). Nevertheless, to ensure the robustness of estimation, this study also conducts the linear correlation test with the null hypothesis of that being between the dependent variable and control variables in a non-linear relationship. The results show the evidence to reject t</w:t>
      </w:r>
      <w:r w:rsidR="00A2121B">
        <w:rPr>
          <w:rFonts w:ascii="Times New Roman" w:hAnsi="Times New Roman" w:cs="Times New Roman"/>
          <w:sz w:val="26"/>
          <w:szCs w:val="26"/>
        </w:rPr>
        <w:t>he null hypothesis and indicate</w:t>
      </w:r>
      <w:r w:rsidRPr="005537CE">
        <w:rPr>
          <w:rFonts w:ascii="Times New Roman" w:hAnsi="Times New Roman" w:cs="Times New Roman"/>
          <w:sz w:val="26"/>
          <w:szCs w:val="26"/>
        </w:rPr>
        <w:t xml:space="preserve"> that estimation results are robust (see Appendix 2)</w:t>
      </w:r>
      <w:r w:rsidRPr="0006459C">
        <w:rPr>
          <w:rFonts w:ascii="Times New Roman" w:hAnsi="Times New Roman" w:cs="Times New Roman"/>
          <w:sz w:val="26"/>
          <w:szCs w:val="26"/>
        </w:rPr>
        <w:t>.</w:t>
      </w:r>
    </w:p>
    <w:p w:rsidR="002A4275" w:rsidRPr="00555FDB" w:rsidRDefault="002A4275" w:rsidP="002A4275">
      <w:pPr>
        <w:spacing w:before="120" w:after="0" w:line="240" w:lineRule="auto"/>
        <w:rPr>
          <w:rFonts w:ascii="Times New Roman" w:hAnsi="Times New Roman" w:cs="Times New Roman"/>
          <w:sz w:val="26"/>
          <w:szCs w:val="26"/>
        </w:rPr>
      </w:pPr>
      <w:r w:rsidRPr="00555FDB">
        <w:rPr>
          <w:rFonts w:ascii="Times New Roman" w:hAnsi="Times New Roman" w:cs="Times New Roman"/>
          <w:sz w:val="26"/>
          <w:szCs w:val="26"/>
        </w:rPr>
        <w:t>Table 4: GDP per capita effect of tax revenue and provincial competitiveness</w:t>
      </w:r>
    </w:p>
    <w:tbl>
      <w:tblPr>
        <w:tblW w:w="9180" w:type="dxa"/>
        <w:tblLayout w:type="fixed"/>
        <w:tblLook w:val="0000" w:firstRow="0" w:lastRow="0" w:firstColumn="0" w:lastColumn="0" w:noHBand="0" w:noVBand="0"/>
      </w:tblPr>
      <w:tblGrid>
        <w:gridCol w:w="1809"/>
        <w:gridCol w:w="1560"/>
        <w:gridCol w:w="1417"/>
        <w:gridCol w:w="1418"/>
        <w:gridCol w:w="1417"/>
        <w:gridCol w:w="1559"/>
      </w:tblGrid>
      <w:tr w:rsidR="002A4275" w:rsidRPr="005537CE" w:rsidTr="002A4275">
        <w:tc>
          <w:tcPr>
            <w:tcW w:w="1809" w:type="dxa"/>
            <w:tcBorders>
              <w:top w:val="single" w:sz="4" w:space="0" w:color="auto"/>
              <w:left w:val="nil"/>
              <w:bottom w:val="nil"/>
              <w:right w:val="nil"/>
            </w:tcBorders>
          </w:tcPr>
          <w:p w:rsidR="002A4275" w:rsidRPr="005537CE" w:rsidRDefault="002A4275" w:rsidP="002A4275">
            <w:pPr>
              <w:pStyle w:val="ListParagraph"/>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(1)</w:t>
            </w:r>
          </w:p>
        </w:tc>
        <w:tc>
          <w:tcPr>
            <w:tcW w:w="1417" w:type="dxa"/>
            <w:tcBorders>
              <w:top w:val="single" w:sz="4" w:space="0" w:color="auto"/>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(2)</w:t>
            </w:r>
          </w:p>
        </w:tc>
        <w:tc>
          <w:tcPr>
            <w:tcW w:w="1418" w:type="dxa"/>
            <w:tcBorders>
              <w:top w:val="single" w:sz="4" w:space="0" w:color="auto"/>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(3)</w:t>
            </w:r>
          </w:p>
        </w:tc>
        <w:tc>
          <w:tcPr>
            <w:tcW w:w="1417" w:type="dxa"/>
            <w:tcBorders>
              <w:top w:val="single" w:sz="4" w:space="0" w:color="auto"/>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(4)</w:t>
            </w:r>
          </w:p>
        </w:tc>
        <w:tc>
          <w:tcPr>
            <w:tcW w:w="1559" w:type="dxa"/>
            <w:tcBorders>
              <w:top w:val="single" w:sz="4" w:space="0" w:color="auto"/>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(5)</w:t>
            </w: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b/>
                <w:sz w:val="24"/>
                <w:szCs w:val="24"/>
              </w:rPr>
            </w:pPr>
            <w:proofErr w:type="spellStart"/>
            <w:r w:rsidRPr="005537CE">
              <w:rPr>
                <w:rFonts w:ascii="Times New Roman" w:hAnsi="Times New Roman" w:cs="Times New Roman"/>
                <w:b/>
                <w:sz w:val="24"/>
                <w:szCs w:val="24"/>
              </w:rPr>
              <w:t>Rgdpc</w:t>
            </w:r>
            <w:proofErr w:type="spellEnd"/>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b/>
                <w:sz w:val="24"/>
                <w:szCs w:val="24"/>
              </w:rPr>
            </w:pPr>
            <w:proofErr w:type="spellStart"/>
            <w:r w:rsidRPr="005537CE">
              <w:rPr>
                <w:rFonts w:ascii="Times New Roman" w:hAnsi="Times New Roman" w:cs="Times New Roman"/>
                <w:b/>
                <w:sz w:val="24"/>
                <w:szCs w:val="24"/>
              </w:rPr>
              <w:t>Rgdpc</w:t>
            </w:r>
            <w:proofErr w:type="spellEnd"/>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b/>
                <w:sz w:val="24"/>
                <w:szCs w:val="24"/>
              </w:rPr>
            </w:pPr>
            <w:proofErr w:type="spellStart"/>
            <w:r w:rsidRPr="005537CE">
              <w:rPr>
                <w:rFonts w:ascii="Times New Roman" w:hAnsi="Times New Roman" w:cs="Times New Roman"/>
                <w:b/>
                <w:sz w:val="24"/>
                <w:szCs w:val="24"/>
              </w:rPr>
              <w:t>Rgdpc</w:t>
            </w:r>
            <w:proofErr w:type="spellEnd"/>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b/>
                <w:sz w:val="24"/>
                <w:szCs w:val="24"/>
              </w:rPr>
            </w:pPr>
            <w:proofErr w:type="spellStart"/>
            <w:r w:rsidRPr="005537CE">
              <w:rPr>
                <w:rFonts w:ascii="Times New Roman" w:hAnsi="Times New Roman" w:cs="Times New Roman"/>
                <w:b/>
                <w:sz w:val="24"/>
                <w:szCs w:val="24"/>
              </w:rPr>
              <w:t>Rgdpc</w:t>
            </w:r>
            <w:proofErr w:type="spellEnd"/>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b/>
                <w:sz w:val="24"/>
                <w:szCs w:val="24"/>
              </w:rPr>
            </w:pPr>
            <w:proofErr w:type="spellStart"/>
            <w:r w:rsidRPr="005537CE">
              <w:rPr>
                <w:rFonts w:ascii="Times New Roman" w:hAnsi="Times New Roman" w:cs="Times New Roman"/>
                <w:b/>
                <w:sz w:val="24"/>
                <w:szCs w:val="24"/>
              </w:rPr>
              <w:t>Rgdpc</w:t>
            </w:r>
            <w:proofErr w:type="spellEnd"/>
          </w:p>
        </w:tc>
      </w:tr>
      <w:tr w:rsidR="002A4275" w:rsidRPr="005537CE" w:rsidTr="002A4275">
        <w:tc>
          <w:tcPr>
            <w:tcW w:w="1809" w:type="dxa"/>
            <w:tcBorders>
              <w:top w:val="single" w:sz="4" w:space="0" w:color="auto"/>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roofErr w:type="spellStart"/>
            <w:r w:rsidRPr="005537CE">
              <w:rPr>
                <w:rFonts w:ascii="Times New Roman" w:hAnsi="Times New Roman" w:cs="Times New Roman"/>
                <w:sz w:val="24"/>
                <w:szCs w:val="24"/>
              </w:rPr>
              <w:t>L.Rgdpc</w:t>
            </w:r>
            <w:proofErr w:type="spellEnd"/>
            <w:r w:rsidRPr="005537CE">
              <w:rPr>
                <w:rFonts w:ascii="Times New Roman" w:hAnsi="Times New Roman" w:cs="Times New Roman"/>
                <w:sz w:val="24"/>
                <w:szCs w:val="24"/>
              </w:rPr>
              <w:t>(-1)</w:t>
            </w:r>
          </w:p>
        </w:tc>
        <w:tc>
          <w:tcPr>
            <w:tcW w:w="1560" w:type="dxa"/>
            <w:tcBorders>
              <w:top w:val="single" w:sz="4" w:space="0" w:color="auto"/>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06459C">
              <w:rPr>
                <w:rFonts w:ascii="Times New Roman" w:hAnsi="Times New Roman" w:cs="Times New Roman"/>
                <w:sz w:val="24"/>
                <w:szCs w:val="24"/>
              </w:rPr>
              <w:t>-0.916</w:t>
            </w:r>
            <w:r w:rsidRPr="0006459C">
              <w:rPr>
                <w:rFonts w:ascii="Times New Roman" w:hAnsi="Times New Roman" w:cs="Times New Roman"/>
                <w:sz w:val="24"/>
                <w:szCs w:val="24"/>
                <w:vertAlign w:val="superscript"/>
              </w:rPr>
              <w:t>***</w:t>
            </w:r>
          </w:p>
        </w:tc>
        <w:tc>
          <w:tcPr>
            <w:tcW w:w="1417" w:type="dxa"/>
            <w:tcBorders>
              <w:top w:val="single" w:sz="4" w:space="0" w:color="auto"/>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-0.909</w:t>
            </w:r>
            <w:r w:rsidRPr="005537CE">
              <w:rPr>
                <w:rFonts w:ascii="Times New Roman" w:hAnsi="Times New Roman" w:cs="Times New Roman"/>
                <w:sz w:val="24"/>
                <w:szCs w:val="24"/>
                <w:vertAlign w:val="superscript"/>
              </w:rPr>
              <w:t>***</w:t>
            </w:r>
          </w:p>
        </w:tc>
        <w:tc>
          <w:tcPr>
            <w:tcW w:w="1418" w:type="dxa"/>
            <w:tcBorders>
              <w:top w:val="single" w:sz="4" w:space="0" w:color="auto"/>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-0.952</w:t>
            </w:r>
            <w:r w:rsidRPr="005537CE">
              <w:rPr>
                <w:rFonts w:ascii="Times New Roman" w:hAnsi="Times New Roman" w:cs="Times New Roman"/>
                <w:sz w:val="24"/>
                <w:szCs w:val="24"/>
                <w:vertAlign w:val="superscript"/>
              </w:rPr>
              <w:t>***</w:t>
            </w:r>
          </w:p>
        </w:tc>
        <w:tc>
          <w:tcPr>
            <w:tcW w:w="1417" w:type="dxa"/>
            <w:tcBorders>
              <w:top w:val="single" w:sz="4" w:space="0" w:color="auto"/>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-0.927</w:t>
            </w:r>
            <w:r w:rsidRPr="005537CE">
              <w:rPr>
                <w:rFonts w:ascii="Times New Roman" w:hAnsi="Times New Roman" w:cs="Times New Roman"/>
                <w:sz w:val="24"/>
                <w:szCs w:val="24"/>
                <w:vertAlign w:val="superscript"/>
              </w:rPr>
              <w:t>***</w:t>
            </w:r>
          </w:p>
        </w:tc>
        <w:tc>
          <w:tcPr>
            <w:tcW w:w="1559" w:type="dxa"/>
            <w:tcBorders>
              <w:top w:val="single" w:sz="4" w:space="0" w:color="auto"/>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-0.927</w:t>
            </w:r>
            <w:r w:rsidRPr="005537CE">
              <w:rPr>
                <w:rFonts w:ascii="Times New Roman" w:hAnsi="Times New Roman" w:cs="Times New Roman"/>
                <w:sz w:val="24"/>
                <w:szCs w:val="24"/>
                <w:vertAlign w:val="superscript"/>
              </w:rPr>
              <w:t>***</w:t>
            </w: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06459C">
              <w:rPr>
                <w:rFonts w:ascii="Times New Roman" w:hAnsi="Times New Roman" w:cs="Times New Roman"/>
                <w:sz w:val="24"/>
                <w:szCs w:val="24"/>
              </w:rPr>
              <w:t>(-202.94)</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(-115.39)</w:t>
            </w: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(-82.66)</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(-98.22)</w:t>
            </w: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(-98.23)</w:t>
            </w: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roofErr w:type="spellStart"/>
            <w:r w:rsidRPr="005537CE">
              <w:rPr>
                <w:rFonts w:ascii="Times New Roman" w:hAnsi="Times New Roman" w:cs="Times New Roman"/>
                <w:sz w:val="24"/>
                <w:szCs w:val="24"/>
              </w:rPr>
              <w:lastRenderedPageBreak/>
              <w:t>Taxrev</w:t>
            </w:r>
            <w:proofErr w:type="spellEnd"/>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06459C">
              <w:rPr>
                <w:rFonts w:ascii="Times New Roman" w:hAnsi="Times New Roman" w:cs="Times New Roman"/>
                <w:sz w:val="24"/>
                <w:szCs w:val="24"/>
              </w:rPr>
              <w:t>0.250</w:t>
            </w:r>
            <w:r w:rsidRPr="0006459C">
              <w:rPr>
                <w:rFonts w:ascii="Times New Roman" w:hAnsi="Times New Roman" w:cs="Times New Roman"/>
                <w:sz w:val="24"/>
                <w:szCs w:val="24"/>
                <w:vertAlign w:val="superscript"/>
              </w:rPr>
              <w:t>***</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0.087</w:t>
            </w:r>
            <w:r w:rsidRPr="005537CE">
              <w:rPr>
                <w:rFonts w:ascii="Times New Roman" w:hAnsi="Times New Roman" w:cs="Times New Roman"/>
                <w:sz w:val="24"/>
                <w:szCs w:val="24"/>
                <w:vertAlign w:val="superscript"/>
              </w:rPr>
              <w:t>***</w:t>
            </w: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0.364</w:t>
            </w:r>
            <w:r w:rsidRPr="005537CE">
              <w:rPr>
                <w:rFonts w:ascii="Times New Roman" w:hAnsi="Times New Roman" w:cs="Times New Roman"/>
                <w:sz w:val="24"/>
                <w:szCs w:val="24"/>
                <w:vertAlign w:val="superscript"/>
              </w:rPr>
              <w:t>***</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0.088</w:t>
            </w:r>
            <w:r w:rsidRPr="005537CE">
              <w:rPr>
                <w:rFonts w:ascii="Times New Roman" w:hAnsi="Times New Roman" w:cs="Times New Roman"/>
                <w:sz w:val="24"/>
                <w:szCs w:val="24"/>
                <w:vertAlign w:val="superscript"/>
              </w:rPr>
              <w:t>***</w:t>
            </w: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0.086</w:t>
            </w:r>
            <w:r w:rsidRPr="005537CE">
              <w:rPr>
                <w:rFonts w:ascii="Times New Roman" w:hAnsi="Times New Roman" w:cs="Times New Roman"/>
                <w:sz w:val="24"/>
                <w:szCs w:val="24"/>
                <w:vertAlign w:val="superscript"/>
              </w:rPr>
              <w:t>***</w:t>
            </w: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06459C">
              <w:rPr>
                <w:rFonts w:ascii="Times New Roman" w:hAnsi="Times New Roman" w:cs="Times New Roman"/>
                <w:sz w:val="24"/>
                <w:szCs w:val="24"/>
              </w:rPr>
              <w:t>(29.94)</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(4.07)</w:t>
            </w: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(11.18)</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(3.75)</w:t>
            </w: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(3.65)</w:t>
            </w: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roofErr w:type="spellStart"/>
            <w:r w:rsidRPr="005537CE">
              <w:rPr>
                <w:rFonts w:ascii="Times New Roman" w:hAnsi="Times New Roman" w:cs="Times New Roman"/>
                <w:sz w:val="24"/>
                <w:szCs w:val="24"/>
              </w:rPr>
              <w:t>PVCi</w:t>
            </w:r>
            <w:proofErr w:type="spellEnd"/>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06459C">
              <w:rPr>
                <w:rFonts w:ascii="Times New Roman" w:hAnsi="Times New Roman" w:cs="Times New Roman"/>
                <w:sz w:val="24"/>
                <w:szCs w:val="24"/>
              </w:rPr>
              <w:t>1.255</w:t>
            </w:r>
            <w:r w:rsidRPr="0006459C">
              <w:rPr>
                <w:rFonts w:ascii="Times New Roman" w:hAnsi="Times New Roman" w:cs="Times New Roman"/>
                <w:sz w:val="24"/>
                <w:szCs w:val="24"/>
                <w:vertAlign w:val="superscript"/>
              </w:rPr>
              <w:t>***</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1.187</w:t>
            </w:r>
            <w:r w:rsidRPr="005537CE">
              <w:rPr>
                <w:rFonts w:ascii="Times New Roman" w:hAnsi="Times New Roman" w:cs="Times New Roman"/>
                <w:sz w:val="24"/>
                <w:szCs w:val="24"/>
                <w:vertAlign w:val="superscript"/>
              </w:rPr>
              <w:t>***</w:t>
            </w: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2.289</w:t>
            </w:r>
            <w:r w:rsidRPr="005537CE">
              <w:rPr>
                <w:rFonts w:ascii="Times New Roman" w:hAnsi="Times New Roman" w:cs="Times New Roman"/>
                <w:sz w:val="24"/>
                <w:szCs w:val="24"/>
                <w:vertAlign w:val="superscript"/>
              </w:rPr>
              <w:t>***</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06459C">
              <w:rPr>
                <w:rFonts w:ascii="Times New Roman" w:hAnsi="Times New Roman" w:cs="Times New Roman"/>
                <w:sz w:val="24"/>
                <w:szCs w:val="24"/>
              </w:rPr>
              <w:t>(14.94)</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(11.24)</w:t>
            </w: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(5.38)</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roofErr w:type="spellStart"/>
            <w:r w:rsidRPr="005537CE">
              <w:rPr>
                <w:rFonts w:ascii="Times New Roman" w:hAnsi="Times New Roman" w:cs="Times New Roman"/>
                <w:sz w:val="24"/>
                <w:szCs w:val="24"/>
              </w:rPr>
              <w:t>Stdrate</w:t>
            </w:r>
            <w:proofErr w:type="spellEnd"/>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06459C">
              <w:rPr>
                <w:rFonts w:ascii="Times New Roman" w:hAnsi="Times New Roman" w:cs="Times New Roman"/>
                <w:sz w:val="24"/>
                <w:szCs w:val="24"/>
              </w:rPr>
              <w:t>-0.041</w:t>
            </w:r>
            <w:r w:rsidRPr="0006459C">
              <w:rPr>
                <w:rFonts w:ascii="Times New Roman" w:hAnsi="Times New Roman" w:cs="Times New Roman"/>
                <w:sz w:val="24"/>
                <w:szCs w:val="24"/>
                <w:vertAlign w:val="superscript"/>
              </w:rPr>
              <w:t>***</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-0.10</w:t>
            </w:r>
            <w:r w:rsidRPr="005537CE">
              <w:rPr>
                <w:rFonts w:ascii="Times New Roman" w:hAnsi="Times New Roman" w:cs="Times New Roman"/>
                <w:sz w:val="24"/>
                <w:szCs w:val="24"/>
                <w:vertAlign w:val="superscript"/>
              </w:rPr>
              <w:t>***</w:t>
            </w: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-0.049</w:t>
            </w:r>
            <w:r w:rsidRPr="005537CE">
              <w:rPr>
                <w:rFonts w:ascii="Times New Roman" w:hAnsi="Times New Roman" w:cs="Times New Roman"/>
                <w:sz w:val="24"/>
                <w:szCs w:val="24"/>
                <w:vertAlign w:val="superscript"/>
              </w:rPr>
              <w:t>**</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-0.090</w:t>
            </w:r>
            <w:r w:rsidRPr="005537CE">
              <w:rPr>
                <w:rFonts w:ascii="Times New Roman" w:hAnsi="Times New Roman" w:cs="Times New Roman"/>
                <w:sz w:val="24"/>
                <w:szCs w:val="24"/>
                <w:vertAlign w:val="superscript"/>
              </w:rPr>
              <w:t>***</w:t>
            </w: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-0.090</w:t>
            </w:r>
            <w:r w:rsidRPr="005537CE">
              <w:rPr>
                <w:rFonts w:ascii="Times New Roman" w:hAnsi="Times New Roman" w:cs="Times New Roman"/>
                <w:sz w:val="24"/>
                <w:szCs w:val="24"/>
                <w:vertAlign w:val="superscript"/>
              </w:rPr>
              <w:t>***</w:t>
            </w: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06459C">
              <w:rPr>
                <w:rFonts w:ascii="Times New Roman" w:hAnsi="Times New Roman" w:cs="Times New Roman"/>
                <w:sz w:val="24"/>
                <w:szCs w:val="24"/>
              </w:rPr>
              <w:t>(-7.58)</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(-9.93)</w:t>
            </w: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(-2.87)</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(-11.37)</w:t>
            </w: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(-11.35)</w:t>
            </w: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roofErr w:type="spellStart"/>
            <w:r w:rsidRPr="005537CE">
              <w:rPr>
                <w:rFonts w:ascii="Times New Roman" w:hAnsi="Times New Roman" w:cs="Times New Roman"/>
                <w:sz w:val="24"/>
                <w:szCs w:val="24"/>
              </w:rPr>
              <w:t>Povrate</w:t>
            </w:r>
            <w:proofErr w:type="spellEnd"/>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06459C">
              <w:rPr>
                <w:rFonts w:ascii="Times New Roman" w:hAnsi="Times New Roman" w:cs="Times New Roman"/>
                <w:sz w:val="24"/>
                <w:szCs w:val="24"/>
              </w:rPr>
              <w:t>-2.136</w:t>
            </w:r>
            <w:r w:rsidRPr="0006459C">
              <w:rPr>
                <w:rFonts w:ascii="Times New Roman" w:hAnsi="Times New Roman" w:cs="Times New Roman"/>
                <w:sz w:val="24"/>
                <w:szCs w:val="24"/>
                <w:vertAlign w:val="superscript"/>
              </w:rPr>
              <w:t>***</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-1.404</w:t>
            </w:r>
            <w:r w:rsidRPr="005537CE">
              <w:rPr>
                <w:rFonts w:ascii="Times New Roman" w:hAnsi="Times New Roman" w:cs="Times New Roman"/>
                <w:sz w:val="24"/>
                <w:szCs w:val="24"/>
                <w:vertAlign w:val="superscript"/>
              </w:rPr>
              <w:t>***</w:t>
            </w: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-2.068</w:t>
            </w:r>
            <w:r w:rsidRPr="005537CE">
              <w:rPr>
                <w:rFonts w:ascii="Times New Roman" w:hAnsi="Times New Roman" w:cs="Times New Roman"/>
                <w:sz w:val="24"/>
                <w:szCs w:val="24"/>
                <w:vertAlign w:val="superscript"/>
              </w:rPr>
              <w:t>***</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-1.466</w:t>
            </w:r>
            <w:r w:rsidRPr="005537CE">
              <w:rPr>
                <w:rFonts w:ascii="Times New Roman" w:hAnsi="Times New Roman" w:cs="Times New Roman"/>
                <w:sz w:val="24"/>
                <w:szCs w:val="24"/>
                <w:vertAlign w:val="superscript"/>
              </w:rPr>
              <w:t>***</w:t>
            </w: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-1.462</w:t>
            </w:r>
            <w:r w:rsidRPr="005537CE">
              <w:rPr>
                <w:rFonts w:ascii="Times New Roman" w:hAnsi="Times New Roman" w:cs="Times New Roman"/>
                <w:sz w:val="24"/>
                <w:szCs w:val="24"/>
                <w:vertAlign w:val="superscript"/>
              </w:rPr>
              <w:t>***</w:t>
            </w: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06459C">
              <w:rPr>
                <w:rFonts w:ascii="Times New Roman" w:hAnsi="Times New Roman" w:cs="Times New Roman"/>
                <w:sz w:val="24"/>
                <w:szCs w:val="24"/>
              </w:rPr>
              <w:t>(-20.45)</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(-12.30)</w:t>
            </w: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(-10.94)</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(-11.44)</w:t>
            </w: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(-11.40)</w:t>
            </w: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roofErr w:type="spellStart"/>
            <w:r w:rsidRPr="005537CE">
              <w:rPr>
                <w:rFonts w:ascii="Times New Roman" w:hAnsi="Times New Roman" w:cs="Times New Roman"/>
                <w:sz w:val="24"/>
                <w:szCs w:val="24"/>
              </w:rPr>
              <w:t>FDITaxrev</w:t>
            </w:r>
            <w:proofErr w:type="spellEnd"/>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0.007</w:t>
            </w:r>
            <w:r w:rsidRPr="005537CE">
              <w:rPr>
                <w:rFonts w:ascii="Times New Roman" w:hAnsi="Times New Roman" w:cs="Times New Roman"/>
                <w:sz w:val="24"/>
                <w:szCs w:val="24"/>
                <w:vertAlign w:val="superscript"/>
              </w:rPr>
              <w:t>***</w:t>
            </w: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0.008</w:t>
            </w:r>
            <w:r w:rsidRPr="005537CE">
              <w:rPr>
                <w:rFonts w:ascii="Times New Roman" w:hAnsi="Times New Roman" w:cs="Times New Roman"/>
                <w:sz w:val="24"/>
                <w:szCs w:val="24"/>
                <w:vertAlign w:val="superscript"/>
              </w:rPr>
              <w:t>***</w:t>
            </w: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0.008</w:t>
            </w:r>
            <w:r w:rsidRPr="005537CE">
              <w:rPr>
                <w:rFonts w:ascii="Times New Roman" w:hAnsi="Times New Roman" w:cs="Times New Roman"/>
                <w:sz w:val="24"/>
                <w:szCs w:val="24"/>
                <w:vertAlign w:val="superscript"/>
              </w:rPr>
              <w:t>***</w:t>
            </w: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(12.77)</w:t>
            </w: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(11.15)</w:t>
            </w: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(11.22)</w:t>
            </w: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roofErr w:type="spellStart"/>
            <w:r w:rsidRPr="005537CE">
              <w:rPr>
                <w:rFonts w:ascii="Times New Roman" w:hAnsi="Times New Roman" w:cs="Times New Roman"/>
                <w:sz w:val="24"/>
                <w:szCs w:val="24"/>
              </w:rPr>
              <w:t>ENVTaxrev</w:t>
            </w:r>
            <w:proofErr w:type="spellEnd"/>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0.088</w:t>
            </w:r>
            <w:r w:rsidRPr="005537CE">
              <w:rPr>
                <w:rFonts w:ascii="Times New Roman" w:hAnsi="Times New Roman" w:cs="Times New Roman"/>
                <w:sz w:val="24"/>
                <w:szCs w:val="24"/>
                <w:vertAlign w:val="superscript"/>
              </w:rPr>
              <w:t>***</w:t>
            </w: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0.081</w:t>
            </w:r>
            <w:r w:rsidRPr="005537CE">
              <w:rPr>
                <w:rFonts w:ascii="Times New Roman" w:hAnsi="Times New Roman" w:cs="Times New Roman"/>
                <w:sz w:val="24"/>
                <w:szCs w:val="24"/>
                <w:vertAlign w:val="superscript"/>
              </w:rPr>
              <w:t>***</w:t>
            </w: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0.081</w:t>
            </w:r>
            <w:r w:rsidRPr="005537CE">
              <w:rPr>
                <w:rFonts w:ascii="Times New Roman" w:hAnsi="Times New Roman" w:cs="Times New Roman"/>
                <w:sz w:val="24"/>
                <w:szCs w:val="24"/>
                <w:vertAlign w:val="superscript"/>
              </w:rPr>
              <w:t>***</w:t>
            </w: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(5.62)</w:t>
            </w: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(6.12)</w:t>
            </w: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(6.10)</w:t>
            </w: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roofErr w:type="spellStart"/>
            <w:r w:rsidRPr="005537CE">
              <w:rPr>
                <w:rFonts w:ascii="Times New Roman" w:hAnsi="Times New Roman" w:cs="Times New Roman"/>
                <w:sz w:val="24"/>
                <w:szCs w:val="24"/>
              </w:rPr>
              <w:t>ASSTaxrev</w:t>
            </w:r>
            <w:proofErr w:type="spellEnd"/>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0.068</w:t>
            </w:r>
            <w:r w:rsidRPr="005537CE">
              <w:rPr>
                <w:rFonts w:ascii="Times New Roman" w:hAnsi="Times New Roman" w:cs="Times New Roman"/>
                <w:sz w:val="24"/>
                <w:szCs w:val="24"/>
                <w:vertAlign w:val="superscript"/>
              </w:rPr>
              <w:t>***</w:t>
            </w: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0.059</w:t>
            </w:r>
            <w:r w:rsidRPr="005537CE">
              <w:rPr>
                <w:rFonts w:ascii="Times New Roman" w:hAnsi="Times New Roman" w:cs="Times New Roman"/>
                <w:sz w:val="24"/>
                <w:szCs w:val="24"/>
                <w:vertAlign w:val="superscript"/>
              </w:rPr>
              <w:t>***</w:t>
            </w: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0.060</w:t>
            </w:r>
            <w:r w:rsidRPr="005537CE">
              <w:rPr>
                <w:rFonts w:ascii="Times New Roman" w:hAnsi="Times New Roman" w:cs="Times New Roman"/>
                <w:sz w:val="24"/>
                <w:szCs w:val="24"/>
                <w:vertAlign w:val="superscript"/>
              </w:rPr>
              <w:t>***</w:t>
            </w: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(4.89)</w:t>
            </w: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(4.55)</w:t>
            </w: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(4.60)</w:t>
            </w: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roofErr w:type="spellStart"/>
            <w:r w:rsidRPr="005537CE">
              <w:rPr>
                <w:rFonts w:ascii="Times New Roman" w:hAnsi="Times New Roman" w:cs="Times New Roman"/>
                <w:sz w:val="24"/>
                <w:szCs w:val="24"/>
              </w:rPr>
              <w:t>PINTaxrev</w:t>
            </w:r>
            <w:proofErr w:type="spellEnd"/>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0.000</w:t>
            </w: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0.0008</w:t>
            </w:r>
            <w:r w:rsidRPr="005537CE">
              <w:rPr>
                <w:rFonts w:ascii="Times New Roman" w:hAnsi="Times New Roman" w:cs="Times New Roman"/>
                <w:sz w:val="24"/>
                <w:szCs w:val="24"/>
                <w:vertAlign w:val="superscript"/>
              </w:rPr>
              <w:t>***</w:t>
            </w: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0.0008</w:t>
            </w:r>
            <w:r w:rsidRPr="005537CE">
              <w:rPr>
                <w:rFonts w:ascii="Times New Roman" w:hAnsi="Times New Roman" w:cs="Times New Roman"/>
                <w:sz w:val="24"/>
                <w:szCs w:val="24"/>
                <w:vertAlign w:val="superscript"/>
              </w:rPr>
              <w:t>***</w:t>
            </w: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(1.29)</w:t>
            </w: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(4.21)</w:t>
            </w: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(4.23)</w:t>
            </w: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r w:rsidRPr="005537CE">
              <w:rPr>
                <w:rFonts w:ascii="Times New Roman" w:hAnsi="Times New Roman" w:cs="Times New Roman"/>
                <w:sz w:val="24"/>
                <w:szCs w:val="24"/>
              </w:rPr>
              <w:t>PCI</w:t>
            </w:r>
            <w:r w:rsidRPr="005537CE">
              <w:rPr>
                <w:rFonts w:ascii="Times New Roman" w:hAnsi="Times New Roman" w:cs="Times New Roman"/>
                <w:sz w:val="24"/>
                <w:szCs w:val="24"/>
                <w:vertAlign w:val="subscript"/>
              </w:rPr>
              <w:t>1</w:t>
            </w:r>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-2.510</w:t>
            </w:r>
            <w:r w:rsidRPr="005537CE">
              <w:rPr>
                <w:rFonts w:ascii="Times New Roman" w:hAnsi="Times New Roman" w:cs="Times New Roman"/>
                <w:sz w:val="24"/>
                <w:szCs w:val="24"/>
                <w:vertAlign w:val="superscript"/>
              </w:rPr>
              <w:t>***</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(-3.58)</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r w:rsidRPr="005537CE">
              <w:rPr>
                <w:rFonts w:ascii="Times New Roman" w:hAnsi="Times New Roman" w:cs="Times New Roman"/>
                <w:sz w:val="24"/>
                <w:szCs w:val="24"/>
              </w:rPr>
              <w:t>PCI</w:t>
            </w:r>
            <w:r w:rsidRPr="005537CE">
              <w:rPr>
                <w:rFonts w:ascii="Times New Roman" w:hAnsi="Times New Roman" w:cs="Times New Roman"/>
                <w:sz w:val="24"/>
                <w:szCs w:val="24"/>
                <w:vertAlign w:val="subscript"/>
              </w:rPr>
              <w:t>2</w:t>
            </w:r>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5.476</w:t>
            </w:r>
            <w:r w:rsidRPr="005537CE">
              <w:rPr>
                <w:rFonts w:ascii="Times New Roman" w:hAnsi="Times New Roman" w:cs="Times New Roman"/>
                <w:sz w:val="24"/>
                <w:szCs w:val="24"/>
                <w:vertAlign w:val="superscript"/>
              </w:rPr>
              <w:t>***</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(3.78)</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r w:rsidRPr="005537CE">
              <w:rPr>
                <w:rFonts w:ascii="Times New Roman" w:hAnsi="Times New Roman" w:cs="Times New Roman"/>
                <w:sz w:val="24"/>
                <w:szCs w:val="24"/>
              </w:rPr>
              <w:t>PCI</w:t>
            </w:r>
            <w:r w:rsidRPr="005537CE">
              <w:rPr>
                <w:rFonts w:ascii="Times New Roman" w:hAnsi="Times New Roman" w:cs="Times New Roman"/>
                <w:sz w:val="24"/>
                <w:szCs w:val="24"/>
                <w:vertAlign w:val="subscript"/>
              </w:rPr>
              <w:t>3</w:t>
            </w:r>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-3.093</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(-0.92)</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r w:rsidRPr="005537CE">
              <w:rPr>
                <w:rFonts w:ascii="Times New Roman" w:hAnsi="Times New Roman" w:cs="Times New Roman"/>
                <w:sz w:val="24"/>
                <w:szCs w:val="24"/>
              </w:rPr>
              <w:t>PCI</w:t>
            </w:r>
            <w:r w:rsidRPr="005537CE">
              <w:rPr>
                <w:rFonts w:ascii="Times New Roman" w:hAnsi="Times New Roman" w:cs="Times New Roman"/>
                <w:sz w:val="24"/>
                <w:szCs w:val="24"/>
                <w:vertAlign w:val="subscript"/>
              </w:rPr>
              <w:t>4</w:t>
            </w:r>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-2.291</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(-1.35)</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r w:rsidRPr="005537CE">
              <w:rPr>
                <w:rFonts w:ascii="Times New Roman" w:hAnsi="Times New Roman" w:cs="Times New Roman"/>
                <w:sz w:val="24"/>
                <w:szCs w:val="24"/>
              </w:rPr>
              <w:t>PCI</w:t>
            </w:r>
            <w:r w:rsidRPr="005537CE">
              <w:rPr>
                <w:rFonts w:ascii="Times New Roman" w:hAnsi="Times New Roman" w:cs="Times New Roman"/>
                <w:sz w:val="24"/>
                <w:szCs w:val="24"/>
                <w:vertAlign w:val="subscript"/>
              </w:rPr>
              <w:t>5</w:t>
            </w:r>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-2.102</w:t>
            </w:r>
            <w:r w:rsidRPr="005537CE">
              <w:rPr>
                <w:rFonts w:ascii="Times New Roman" w:hAnsi="Times New Roman" w:cs="Times New Roman"/>
                <w:sz w:val="24"/>
                <w:szCs w:val="24"/>
                <w:vertAlign w:val="superscript"/>
              </w:rPr>
              <w:t>*</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(-2.86)</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r w:rsidRPr="005537CE">
              <w:rPr>
                <w:rFonts w:ascii="Times New Roman" w:hAnsi="Times New Roman" w:cs="Times New Roman"/>
                <w:sz w:val="24"/>
                <w:szCs w:val="24"/>
              </w:rPr>
              <w:t>PCI</w:t>
            </w:r>
            <w:r w:rsidRPr="005537CE">
              <w:rPr>
                <w:rFonts w:ascii="Times New Roman" w:hAnsi="Times New Roman" w:cs="Times New Roman"/>
                <w:sz w:val="24"/>
                <w:szCs w:val="24"/>
                <w:vertAlign w:val="subscript"/>
              </w:rPr>
              <w:t>6</w:t>
            </w:r>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-2.363</w:t>
            </w:r>
            <w:r w:rsidRPr="005537CE">
              <w:rPr>
                <w:rFonts w:ascii="Times New Roman" w:hAnsi="Times New Roman" w:cs="Times New Roman"/>
                <w:sz w:val="24"/>
                <w:szCs w:val="24"/>
                <w:vertAlign w:val="superscript"/>
              </w:rPr>
              <w:t>***</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(-4.48)</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r w:rsidRPr="005537CE">
              <w:rPr>
                <w:rFonts w:ascii="Times New Roman" w:hAnsi="Times New Roman" w:cs="Times New Roman"/>
                <w:sz w:val="24"/>
                <w:szCs w:val="24"/>
              </w:rPr>
              <w:t>PCI</w:t>
            </w:r>
            <w:r w:rsidRPr="005537CE">
              <w:rPr>
                <w:rFonts w:ascii="Times New Roman" w:hAnsi="Times New Roman" w:cs="Times New Roman"/>
                <w:sz w:val="24"/>
                <w:szCs w:val="24"/>
                <w:vertAlign w:val="subscript"/>
              </w:rPr>
              <w:t>7</w:t>
            </w:r>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-1.275</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(-0.79)</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r w:rsidRPr="005537CE">
              <w:rPr>
                <w:rFonts w:ascii="Times New Roman" w:hAnsi="Times New Roman" w:cs="Times New Roman"/>
                <w:sz w:val="24"/>
                <w:szCs w:val="24"/>
              </w:rPr>
              <w:t>PCI</w:t>
            </w:r>
            <w:r w:rsidRPr="005537CE">
              <w:rPr>
                <w:rFonts w:ascii="Times New Roman" w:hAnsi="Times New Roman" w:cs="Times New Roman"/>
                <w:sz w:val="24"/>
                <w:szCs w:val="24"/>
                <w:vertAlign w:val="subscript"/>
              </w:rPr>
              <w:t>8</w:t>
            </w:r>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-0.416</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(-0.33)</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r w:rsidRPr="005537CE">
              <w:rPr>
                <w:rFonts w:ascii="Times New Roman" w:hAnsi="Times New Roman" w:cs="Times New Roman"/>
                <w:sz w:val="24"/>
                <w:szCs w:val="24"/>
              </w:rPr>
              <w:t>PCI</w:t>
            </w:r>
            <w:r w:rsidRPr="005537CE">
              <w:rPr>
                <w:rFonts w:ascii="Times New Roman" w:hAnsi="Times New Roman" w:cs="Times New Roman"/>
                <w:sz w:val="24"/>
                <w:szCs w:val="24"/>
                <w:vertAlign w:val="subscript"/>
              </w:rPr>
              <w:t>9</w:t>
            </w:r>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-6.358</w:t>
            </w:r>
            <w:r w:rsidRPr="005537CE">
              <w:rPr>
                <w:rFonts w:ascii="Times New Roman" w:hAnsi="Times New Roman" w:cs="Times New Roman"/>
                <w:sz w:val="24"/>
                <w:szCs w:val="24"/>
                <w:vertAlign w:val="superscript"/>
              </w:rPr>
              <w:t>***</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(-4.87)</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b/>
                <w:sz w:val="24"/>
                <w:szCs w:val="24"/>
              </w:rPr>
            </w:pPr>
            <w:r w:rsidRPr="005537CE">
              <w:rPr>
                <w:rFonts w:ascii="Times New Roman" w:hAnsi="Times New Roman" w:cs="Times New Roman"/>
                <w:sz w:val="24"/>
                <w:szCs w:val="24"/>
              </w:rPr>
              <w:t>PCI</w:t>
            </w:r>
            <w:r w:rsidRPr="005537CE">
              <w:rPr>
                <w:rFonts w:ascii="Times New Roman" w:hAnsi="Times New Roman" w:cs="Times New Roman"/>
                <w:sz w:val="24"/>
                <w:szCs w:val="24"/>
                <w:vertAlign w:val="subscript"/>
              </w:rPr>
              <w:t>10</w:t>
            </w:r>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-3.193</w:t>
            </w:r>
            <w:r w:rsidRPr="005537CE">
              <w:rPr>
                <w:rFonts w:ascii="Times New Roman" w:hAnsi="Times New Roman" w:cs="Times New Roman"/>
                <w:sz w:val="24"/>
                <w:szCs w:val="24"/>
                <w:vertAlign w:val="superscript"/>
              </w:rPr>
              <w:t>***</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(-7.63)</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roofErr w:type="spellStart"/>
            <w:r w:rsidRPr="005537CE">
              <w:rPr>
                <w:rFonts w:ascii="Times New Roman" w:hAnsi="Times New Roman" w:cs="Times New Roman"/>
                <w:sz w:val="24"/>
                <w:szCs w:val="24"/>
              </w:rPr>
              <w:t>HigPVCi</w:t>
            </w:r>
            <w:proofErr w:type="spellEnd"/>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26.71</w:t>
            </w:r>
            <w:r w:rsidRPr="005537CE">
              <w:rPr>
                <w:rFonts w:ascii="Times New Roman" w:hAnsi="Times New Roman" w:cs="Times New Roman"/>
                <w:sz w:val="24"/>
                <w:szCs w:val="24"/>
                <w:vertAlign w:val="superscript"/>
              </w:rPr>
              <w:t>***</w:t>
            </w: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(8.25)</w:t>
            </w: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roofErr w:type="spellStart"/>
            <w:r w:rsidRPr="005537CE">
              <w:rPr>
                <w:rFonts w:ascii="Times New Roman" w:hAnsi="Times New Roman" w:cs="Times New Roman"/>
                <w:sz w:val="24"/>
                <w:szCs w:val="24"/>
              </w:rPr>
              <w:t>LowPVCi</w:t>
            </w:r>
            <w:proofErr w:type="spellEnd"/>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-26.66</w:t>
            </w:r>
            <w:r w:rsidRPr="005537CE">
              <w:rPr>
                <w:rFonts w:ascii="Times New Roman" w:hAnsi="Times New Roman" w:cs="Times New Roman"/>
                <w:sz w:val="24"/>
                <w:szCs w:val="24"/>
                <w:vertAlign w:val="superscript"/>
              </w:rPr>
              <w:t>***</w:t>
            </w: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(-8.23)</w:t>
            </w: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r w:rsidRPr="005537CE">
              <w:rPr>
                <w:rFonts w:ascii="Times New Roman" w:hAnsi="Times New Roman" w:cs="Times New Roman"/>
                <w:sz w:val="24"/>
                <w:szCs w:val="24"/>
              </w:rPr>
              <w:t>year</w:t>
            </w:r>
          </w:p>
        </w:tc>
        <w:tc>
          <w:tcPr>
            <w:tcW w:w="1560"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11.27</w:t>
            </w:r>
            <w:r w:rsidRPr="005537CE">
              <w:rPr>
                <w:rFonts w:ascii="Times New Roman" w:hAnsi="Times New Roman" w:cs="Times New Roman"/>
                <w:sz w:val="24"/>
                <w:szCs w:val="24"/>
                <w:vertAlign w:val="superscript"/>
              </w:rPr>
              <w:t>***</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11.52</w:t>
            </w:r>
            <w:r w:rsidRPr="005537CE">
              <w:rPr>
                <w:rFonts w:ascii="Times New Roman" w:hAnsi="Times New Roman" w:cs="Times New Roman"/>
                <w:sz w:val="24"/>
                <w:szCs w:val="24"/>
                <w:vertAlign w:val="superscript"/>
              </w:rPr>
              <w:t>***</w:t>
            </w: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9.640</w:t>
            </w:r>
            <w:r w:rsidRPr="005537CE">
              <w:rPr>
                <w:rFonts w:ascii="Times New Roman" w:hAnsi="Times New Roman" w:cs="Times New Roman"/>
                <w:sz w:val="24"/>
                <w:szCs w:val="24"/>
                <w:vertAlign w:val="superscript"/>
              </w:rPr>
              <w:t>***</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11.01</w:t>
            </w:r>
            <w:r w:rsidRPr="005537CE">
              <w:rPr>
                <w:rFonts w:ascii="Times New Roman" w:hAnsi="Times New Roman" w:cs="Times New Roman"/>
                <w:sz w:val="24"/>
                <w:szCs w:val="24"/>
                <w:vertAlign w:val="superscript"/>
              </w:rPr>
              <w:t>***</w:t>
            </w: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11.06</w:t>
            </w:r>
            <w:r w:rsidRPr="005537CE">
              <w:rPr>
                <w:rFonts w:ascii="Times New Roman" w:hAnsi="Times New Roman" w:cs="Times New Roman"/>
                <w:sz w:val="24"/>
                <w:szCs w:val="24"/>
                <w:vertAlign w:val="superscript"/>
              </w:rPr>
              <w:t>***</w:t>
            </w: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(45.66)</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(26.69)</w:t>
            </w: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(11.60)</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(31.50)</w:t>
            </w: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(31.56)</w:t>
            </w:r>
          </w:p>
        </w:tc>
      </w:tr>
      <w:tr w:rsidR="002A4275" w:rsidRPr="005537CE" w:rsidTr="002A4275">
        <w:tc>
          <w:tcPr>
            <w:tcW w:w="180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r w:rsidRPr="005537CE">
              <w:rPr>
                <w:rFonts w:ascii="Times New Roman" w:hAnsi="Times New Roman" w:cs="Times New Roman"/>
                <w:sz w:val="24"/>
                <w:szCs w:val="24"/>
              </w:rPr>
              <w:t>_cons</w:t>
            </w:r>
          </w:p>
        </w:tc>
        <w:tc>
          <w:tcPr>
            <w:tcW w:w="1560"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-21924.4</w:t>
            </w:r>
            <w:r w:rsidRPr="005537CE">
              <w:rPr>
                <w:rFonts w:ascii="Times New Roman" w:hAnsi="Times New Roman" w:cs="Times New Roman"/>
                <w:sz w:val="24"/>
                <w:szCs w:val="24"/>
                <w:vertAlign w:val="superscript"/>
              </w:rPr>
              <w:t>***</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-22407.4</w:t>
            </w:r>
            <w:r w:rsidRPr="005537CE">
              <w:rPr>
                <w:rFonts w:ascii="Times New Roman" w:hAnsi="Times New Roman" w:cs="Times New Roman"/>
                <w:sz w:val="24"/>
                <w:szCs w:val="24"/>
                <w:vertAlign w:val="superscript"/>
              </w:rPr>
              <w:t>***</w:t>
            </w: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-18885.1</w:t>
            </w:r>
            <w:r w:rsidRPr="005537CE">
              <w:rPr>
                <w:rFonts w:ascii="Times New Roman" w:hAnsi="Times New Roman" w:cs="Times New Roman"/>
                <w:sz w:val="24"/>
                <w:szCs w:val="24"/>
                <w:vertAlign w:val="superscript"/>
              </w:rPr>
              <w:t>***</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-21279.5</w:t>
            </w:r>
            <w:r w:rsidRPr="005537CE">
              <w:rPr>
                <w:rFonts w:ascii="Times New Roman" w:hAnsi="Times New Roman" w:cs="Times New Roman"/>
                <w:sz w:val="24"/>
                <w:szCs w:val="24"/>
                <w:vertAlign w:val="superscript"/>
              </w:rPr>
              <w:t>***</w:t>
            </w: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-21336.0</w:t>
            </w:r>
            <w:r w:rsidRPr="005537CE">
              <w:rPr>
                <w:rFonts w:ascii="Times New Roman" w:hAnsi="Times New Roman" w:cs="Times New Roman"/>
                <w:sz w:val="24"/>
                <w:szCs w:val="24"/>
                <w:vertAlign w:val="superscript"/>
              </w:rPr>
              <w:t>***</w:t>
            </w:r>
          </w:p>
        </w:tc>
      </w:tr>
      <w:tr w:rsidR="002A4275" w:rsidRPr="005537CE" w:rsidTr="002A4275">
        <w:tc>
          <w:tcPr>
            <w:tcW w:w="1809" w:type="dxa"/>
            <w:tcBorders>
              <w:top w:val="nil"/>
              <w:left w:val="nil"/>
              <w:bottom w:val="single" w:sz="4" w:space="0" w:color="auto"/>
              <w:right w:val="nil"/>
            </w:tcBorders>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4" w:space="0" w:color="auto"/>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(-46.24)</w:t>
            </w:r>
          </w:p>
        </w:tc>
        <w:tc>
          <w:tcPr>
            <w:tcW w:w="1417" w:type="dxa"/>
            <w:tcBorders>
              <w:top w:val="nil"/>
              <w:left w:val="nil"/>
              <w:bottom w:val="single" w:sz="4" w:space="0" w:color="auto"/>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(-27.38)</w:t>
            </w:r>
          </w:p>
        </w:tc>
        <w:tc>
          <w:tcPr>
            <w:tcW w:w="1418" w:type="dxa"/>
            <w:tcBorders>
              <w:top w:val="nil"/>
              <w:left w:val="nil"/>
              <w:bottom w:val="single" w:sz="4" w:space="0" w:color="auto"/>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(-11.77)</w:t>
            </w:r>
          </w:p>
        </w:tc>
        <w:tc>
          <w:tcPr>
            <w:tcW w:w="1417" w:type="dxa"/>
            <w:tcBorders>
              <w:top w:val="nil"/>
              <w:left w:val="nil"/>
              <w:bottom w:val="single" w:sz="4" w:space="0" w:color="auto"/>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(-32.45)</w:t>
            </w:r>
          </w:p>
        </w:tc>
        <w:tc>
          <w:tcPr>
            <w:tcW w:w="1559" w:type="dxa"/>
            <w:tcBorders>
              <w:top w:val="nil"/>
              <w:left w:val="nil"/>
              <w:bottom w:val="single" w:sz="4" w:space="0" w:color="auto"/>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(-32.45)</w:t>
            </w:r>
          </w:p>
        </w:tc>
      </w:tr>
      <w:tr w:rsidR="002A4275" w:rsidRPr="005537CE" w:rsidTr="002A4275">
        <w:tc>
          <w:tcPr>
            <w:tcW w:w="1809"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rPr>
                <w:rFonts w:ascii="Times New Roman" w:hAnsi="Times New Roman" w:cs="Times New Roman"/>
                <w:sz w:val="24"/>
                <w:szCs w:val="24"/>
              </w:rPr>
            </w:pPr>
            <w:r w:rsidRPr="005537CE">
              <w:rPr>
                <w:rFonts w:ascii="Times New Roman" w:hAnsi="Times New Roman" w:cs="Times New Roman"/>
                <w:iCs/>
                <w:sz w:val="24"/>
                <w:szCs w:val="24"/>
              </w:rPr>
              <w:t>N. of obs.</w:t>
            </w:r>
          </w:p>
        </w:tc>
        <w:tc>
          <w:tcPr>
            <w:tcW w:w="1560"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479</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454</w:t>
            </w: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471</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454</w:t>
            </w: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454</w:t>
            </w:r>
          </w:p>
        </w:tc>
      </w:tr>
      <w:tr w:rsidR="002A4275" w:rsidRPr="005537CE" w:rsidTr="002A4275">
        <w:tc>
          <w:tcPr>
            <w:tcW w:w="1809" w:type="dxa"/>
            <w:tcBorders>
              <w:top w:val="nil"/>
              <w:left w:val="nil"/>
              <w:bottom w:val="nil"/>
              <w:right w:val="nil"/>
            </w:tcBorders>
            <w:vAlign w:val="center"/>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iCs/>
                <w:sz w:val="20"/>
                <w:szCs w:val="20"/>
              </w:rPr>
            </w:pPr>
            <w:r w:rsidRPr="005537CE">
              <w:rPr>
                <w:rFonts w:ascii="Times New Roman" w:hAnsi="Times New Roman" w:cs="Times New Roman"/>
                <w:sz w:val="20"/>
                <w:szCs w:val="20"/>
              </w:rPr>
              <w:t>N. of instruments</w:t>
            </w:r>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06459C">
              <w:rPr>
                <w:rFonts w:ascii="Times New Roman" w:hAnsi="Times New Roman" w:cs="Times New Roman"/>
                <w:sz w:val="24"/>
                <w:szCs w:val="24"/>
              </w:rPr>
              <w:t>53</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53</w:t>
            </w: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52</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53</w:t>
            </w: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53</w:t>
            </w:r>
          </w:p>
        </w:tc>
      </w:tr>
      <w:tr w:rsidR="002A4275" w:rsidRPr="005537CE" w:rsidTr="002A4275">
        <w:tc>
          <w:tcPr>
            <w:tcW w:w="1809" w:type="dxa"/>
            <w:tcBorders>
              <w:top w:val="nil"/>
              <w:left w:val="nil"/>
              <w:bottom w:val="nil"/>
              <w:right w:val="nil"/>
            </w:tcBorders>
            <w:vAlign w:val="center"/>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iCs/>
                <w:sz w:val="24"/>
                <w:szCs w:val="24"/>
              </w:rPr>
            </w:pPr>
            <w:r w:rsidRPr="005537CE">
              <w:rPr>
                <w:rFonts w:ascii="Times New Roman" w:hAnsi="Times New Roman" w:cs="Times New Roman"/>
                <w:sz w:val="24"/>
                <w:szCs w:val="24"/>
              </w:rPr>
              <w:lastRenderedPageBreak/>
              <w:t>N. of groups</w:t>
            </w:r>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06459C">
              <w:rPr>
                <w:rFonts w:ascii="Times New Roman" w:hAnsi="Times New Roman" w:cs="Times New Roman"/>
                <w:sz w:val="24"/>
                <w:szCs w:val="24"/>
              </w:rPr>
              <w:t>60</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60</w:t>
            </w: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60</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60</w:t>
            </w: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60</w:t>
            </w:r>
          </w:p>
        </w:tc>
      </w:tr>
      <w:tr w:rsidR="002A4275" w:rsidRPr="005537CE" w:rsidTr="002A4275">
        <w:tc>
          <w:tcPr>
            <w:tcW w:w="1809" w:type="dxa"/>
            <w:tcBorders>
              <w:top w:val="nil"/>
              <w:left w:val="nil"/>
              <w:bottom w:val="nil"/>
              <w:right w:val="nil"/>
            </w:tcBorders>
            <w:vAlign w:val="center"/>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iCs/>
                <w:sz w:val="24"/>
                <w:szCs w:val="24"/>
              </w:rPr>
            </w:pPr>
            <w:r w:rsidRPr="005537CE">
              <w:rPr>
                <w:rFonts w:ascii="Times New Roman" w:hAnsi="Times New Roman" w:cs="Times New Roman"/>
                <w:sz w:val="24"/>
                <w:szCs w:val="24"/>
              </w:rPr>
              <w:t>AR(2) test</w:t>
            </w:r>
          </w:p>
        </w:tc>
        <w:tc>
          <w:tcPr>
            <w:tcW w:w="1560" w:type="dxa"/>
            <w:tcBorders>
              <w:top w:val="nil"/>
              <w:left w:val="nil"/>
              <w:bottom w:val="nil"/>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06459C">
              <w:rPr>
                <w:rFonts w:ascii="Times New Roman" w:hAnsi="Times New Roman" w:cs="Times New Roman"/>
                <w:sz w:val="24"/>
                <w:szCs w:val="24"/>
              </w:rPr>
              <w:t>0.623</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0.206</w:t>
            </w:r>
          </w:p>
        </w:tc>
        <w:tc>
          <w:tcPr>
            <w:tcW w:w="1418"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0.818</w:t>
            </w:r>
          </w:p>
        </w:tc>
        <w:tc>
          <w:tcPr>
            <w:tcW w:w="1417"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0.342</w:t>
            </w:r>
          </w:p>
        </w:tc>
        <w:tc>
          <w:tcPr>
            <w:tcW w:w="1559" w:type="dxa"/>
            <w:tcBorders>
              <w:top w:val="nil"/>
              <w:left w:val="nil"/>
              <w:bottom w:val="nil"/>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0.342</w:t>
            </w:r>
          </w:p>
        </w:tc>
      </w:tr>
      <w:tr w:rsidR="002A4275" w:rsidRPr="005537CE" w:rsidTr="002A4275">
        <w:tc>
          <w:tcPr>
            <w:tcW w:w="1809" w:type="dxa"/>
            <w:tcBorders>
              <w:top w:val="nil"/>
              <w:left w:val="nil"/>
              <w:bottom w:val="single" w:sz="4" w:space="0" w:color="auto"/>
              <w:right w:val="nil"/>
            </w:tcBorders>
            <w:vAlign w:val="center"/>
          </w:tcPr>
          <w:p w:rsidR="002A4275" w:rsidRPr="005537CE" w:rsidRDefault="002A4275" w:rsidP="002A4275">
            <w:pPr>
              <w:widowControl w:val="0"/>
              <w:autoSpaceDE w:val="0"/>
              <w:autoSpaceDN w:val="0"/>
              <w:adjustRightInd w:val="0"/>
              <w:spacing w:after="0" w:line="240" w:lineRule="auto"/>
              <w:rPr>
                <w:rFonts w:ascii="Times New Roman" w:hAnsi="Times New Roman" w:cs="Times New Roman"/>
                <w:iCs/>
                <w:sz w:val="24"/>
                <w:szCs w:val="24"/>
              </w:rPr>
            </w:pPr>
            <w:r w:rsidRPr="005537CE">
              <w:rPr>
                <w:rFonts w:ascii="Times New Roman" w:hAnsi="Times New Roman" w:cs="Times New Roman"/>
                <w:sz w:val="24"/>
                <w:szCs w:val="24"/>
              </w:rPr>
              <w:t>Hansen test</w:t>
            </w:r>
          </w:p>
        </w:tc>
        <w:tc>
          <w:tcPr>
            <w:tcW w:w="1560" w:type="dxa"/>
            <w:tcBorders>
              <w:top w:val="nil"/>
              <w:left w:val="nil"/>
              <w:bottom w:val="single" w:sz="4" w:space="0" w:color="auto"/>
              <w:right w:val="nil"/>
            </w:tcBorders>
          </w:tcPr>
          <w:p w:rsidR="002A4275" w:rsidRPr="0006459C"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06459C">
              <w:rPr>
                <w:rFonts w:ascii="Times New Roman" w:hAnsi="Times New Roman" w:cs="Times New Roman"/>
                <w:sz w:val="24"/>
                <w:szCs w:val="24"/>
              </w:rPr>
              <w:t>0.138</w:t>
            </w:r>
          </w:p>
        </w:tc>
        <w:tc>
          <w:tcPr>
            <w:tcW w:w="1417" w:type="dxa"/>
            <w:tcBorders>
              <w:top w:val="nil"/>
              <w:left w:val="nil"/>
              <w:bottom w:val="single" w:sz="4" w:space="0" w:color="auto"/>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0.104</w:t>
            </w:r>
          </w:p>
        </w:tc>
        <w:tc>
          <w:tcPr>
            <w:tcW w:w="1418" w:type="dxa"/>
            <w:tcBorders>
              <w:top w:val="nil"/>
              <w:left w:val="nil"/>
              <w:bottom w:val="single" w:sz="4" w:space="0" w:color="auto"/>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0.306</w:t>
            </w:r>
          </w:p>
        </w:tc>
        <w:tc>
          <w:tcPr>
            <w:tcW w:w="1417" w:type="dxa"/>
            <w:tcBorders>
              <w:top w:val="nil"/>
              <w:left w:val="nil"/>
              <w:bottom w:val="single" w:sz="4" w:space="0" w:color="auto"/>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0.122</w:t>
            </w:r>
          </w:p>
        </w:tc>
        <w:tc>
          <w:tcPr>
            <w:tcW w:w="1559" w:type="dxa"/>
            <w:tcBorders>
              <w:top w:val="nil"/>
              <w:left w:val="nil"/>
              <w:bottom w:val="single" w:sz="4" w:space="0" w:color="auto"/>
              <w:right w:val="nil"/>
            </w:tcBorders>
          </w:tcPr>
          <w:p w:rsidR="002A4275" w:rsidRPr="005537CE" w:rsidRDefault="002A4275" w:rsidP="002A4275">
            <w:pPr>
              <w:widowControl w:val="0"/>
              <w:autoSpaceDE w:val="0"/>
              <w:autoSpaceDN w:val="0"/>
              <w:adjustRightInd w:val="0"/>
              <w:spacing w:after="0" w:line="240" w:lineRule="auto"/>
              <w:jc w:val="center"/>
              <w:rPr>
                <w:rFonts w:ascii="Times New Roman" w:hAnsi="Times New Roman" w:cs="Times New Roman"/>
                <w:sz w:val="24"/>
                <w:szCs w:val="24"/>
              </w:rPr>
            </w:pPr>
            <w:r w:rsidRPr="005537CE">
              <w:rPr>
                <w:rFonts w:ascii="Times New Roman" w:hAnsi="Times New Roman" w:cs="Times New Roman"/>
                <w:sz w:val="24"/>
                <w:szCs w:val="24"/>
              </w:rPr>
              <w:t>0.122</w:t>
            </w:r>
          </w:p>
        </w:tc>
      </w:tr>
    </w:tbl>
    <w:p w:rsidR="002A4275" w:rsidRPr="0006459C" w:rsidRDefault="002A4275" w:rsidP="002A4275">
      <w:pPr>
        <w:widowControl w:val="0"/>
        <w:autoSpaceDE w:val="0"/>
        <w:autoSpaceDN w:val="0"/>
        <w:adjustRightInd w:val="0"/>
        <w:spacing w:after="0" w:line="240" w:lineRule="auto"/>
        <w:rPr>
          <w:rFonts w:ascii="Times New Roman" w:hAnsi="Times New Roman" w:cs="Times New Roman"/>
          <w:sz w:val="24"/>
          <w:szCs w:val="24"/>
        </w:rPr>
      </w:pPr>
      <w:proofErr w:type="gramStart"/>
      <w:r w:rsidRPr="005537CE">
        <w:rPr>
          <w:rFonts w:ascii="Times New Roman" w:hAnsi="Times New Roman" w:cs="Times New Roman"/>
          <w:i/>
          <w:iCs/>
          <w:sz w:val="24"/>
          <w:szCs w:val="24"/>
        </w:rPr>
        <w:t>z</w:t>
      </w:r>
      <w:proofErr w:type="gramEnd"/>
      <w:r w:rsidRPr="005537CE">
        <w:rPr>
          <w:rFonts w:ascii="Times New Roman" w:hAnsi="Times New Roman" w:cs="Times New Roman"/>
          <w:sz w:val="24"/>
          <w:szCs w:val="24"/>
        </w:rPr>
        <w:t xml:space="preserve"> statistics in parentheses </w:t>
      </w:r>
      <w:r w:rsidRPr="005537CE">
        <w:rPr>
          <w:rFonts w:ascii="Times New Roman" w:hAnsi="Times New Roman" w:cs="Times New Roman"/>
          <w:sz w:val="24"/>
          <w:szCs w:val="24"/>
          <w:vertAlign w:val="superscript"/>
        </w:rPr>
        <w:t>*</w:t>
      </w:r>
      <w:r w:rsidRPr="005537CE">
        <w:rPr>
          <w:rFonts w:ascii="Times New Roman" w:hAnsi="Times New Roman" w:cs="Times New Roman"/>
          <w:sz w:val="24"/>
          <w:szCs w:val="24"/>
        </w:rPr>
        <w:t xml:space="preserve"> </w:t>
      </w:r>
      <w:r w:rsidRPr="005537CE">
        <w:rPr>
          <w:rFonts w:ascii="Times New Roman" w:hAnsi="Times New Roman" w:cs="Times New Roman"/>
          <w:iCs/>
          <w:sz w:val="24"/>
          <w:szCs w:val="24"/>
        </w:rPr>
        <w:t>p</w:t>
      </w:r>
      <w:r w:rsidRPr="0006459C">
        <w:rPr>
          <w:rFonts w:ascii="Times New Roman" w:hAnsi="Times New Roman" w:cs="Times New Roman"/>
          <w:sz w:val="24"/>
          <w:szCs w:val="24"/>
        </w:rPr>
        <w:t xml:space="preserve"> &lt; 0.01, </w:t>
      </w:r>
      <w:r w:rsidRPr="0006459C">
        <w:rPr>
          <w:rFonts w:ascii="Times New Roman" w:hAnsi="Times New Roman" w:cs="Times New Roman"/>
          <w:sz w:val="24"/>
          <w:szCs w:val="24"/>
          <w:vertAlign w:val="superscript"/>
        </w:rPr>
        <w:t>**</w:t>
      </w:r>
      <w:r w:rsidRPr="0006459C">
        <w:rPr>
          <w:rFonts w:ascii="Times New Roman" w:hAnsi="Times New Roman" w:cs="Times New Roman"/>
          <w:sz w:val="24"/>
          <w:szCs w:val="24"/>
        </w:rPr>
        <w:t xml:space="preserve"> </w:t>
      </w:r>
      <w:r w:rsidRPr="005537CE">
        <w:rPr>
          <w:rFonts w:ascii="Times New Roman" w:hAnsi="Times New Roman" w:cs="Times New Roman"/>
          <w:iCs/>
          <w:sz w:val="24"/>
          <w:szCs w:val="24"/>
        </w:rPr>
        <w:t>p</w:t>
      </w:r>
      <w:r w:rsidRPr="0006459C">
        <w:rPr>
          <w:rFonts w:ascii="Times New Roman" w:hAnsi="Times New Roman" w:cs="Times New Roman"/>
          <w:sz w:val="24"/>
          <w:szCs w:val="24"/>
        </w:rPr>
        <w:t xml:space="preserve"> &lt; 0.05, </w:t>
      </w:r>
      <w:r w:rsidRPr="0006459C">
        <w:rPr>
          <w:rFonts w:ascii="Times New Roman" w:hAnsi="Times New Roman" w:cs="Times New Roman"/>
          <w:sz w:val="24"/>
          <w:szCs w:val="24"/>
          <w:vertAlign w:val="superscript"/>
        </w:rPr>
        <w:t>***</w:t>
      </w:r>
      <w:r w:rsidRPr="0006459C">
        <w:rPr>
          <w:rFonts w:ascii="Times New Roman" w:hAnsi="Times New Roman" w:cs="Times New Roman"/>
          <w:sz w:val="24"/>
          <w:szCs w:val="24"/>
        </w:rPr>
        <w:t xml:space="preserve"> </w:t>
      </w:r>
      <w:r w:rsidRPr="005537CE">
        <w:rPr>
          <w:rFonts w:ascii="Times New Roman" w:hAnsi="Times New Roman" w:cs="Times New Roman"/>
          <w:iCs/>
          <w:sz w:val="24"/>
          <w:szCs w:val="24"/>
        </w:rPr>
        <w:t>p</w:t>
      </w:r>
      <w:r w:rsidRPr="0006459C">
        <w:rPr>
          <w:rFonts w:ascii="Times New Roman" w:hAnsi="Times New Roman" w:cs="Times New Roman"/>
          <w:sz w:val="24"/>
          <w:szCs w:val="24"/>
        </w:rPr>
        <w:t xml:space="preserve"> &lt; 0.001</w:t>
      </w:r>
    </w:p>
    <w:p w:rsidR="002A4275" w:rsidRPr="005537CE" w:rsidRDefault="002A4275" w:rsidP="002A4275">
      <w:pPr>
        <w:pStyle w:val="ListParagraph"/>
        <w:spacing w:after="0" w:line="240" w:lineRule="auto"/>
        <w:ind w:left="0"/>
        <w:jc w:val="both"/>
        <w:rPr>
          <w:rFonts w:ascii="Times New Roman" w:hAnsi="Times New Roman" w:cs="Times New Roman"/>
          <w:sz w:val="26"/>
          <w:szCs w:val="26"/>
        </w:rPr>
      </w:pPr>
      <w:r w:rsidRPr="005537CE">
        <w:rPr>
          <w:rFonts w:ascii="Times New Roman" w:hAnsi="Times New Roman" w:cs="Times New Roman"/>
          <w:sz w:val="26"/>
          <w:szCs w:val="26"/>
        </w:rPr>
        <w:t xml:space="preserve">Table 4 shows that tax revenue and the general provincial competitiveness weighted index always have a significantly positive impact on economic growth at 1%. However, components of tax revenue affect growth diversely. The amount of tax collection from FDI firms, payment fees for purchasing oil for environment protection, and tax revenue of assets have a significantly positive impact on growth, while personal income tax revenue does not in </w:t>
      </w:r>
      <w:r w:rsidRPr="00895187">
        <w:rPr>
          <w:rFonts w:ascii="Times New Roman" w:hAnsi="Times New Roman" w:cs="Times New Roman"/>
          <w:sz w:val="26"/>
          <w:szCs w:val="26"/>
          <w:highlight w:val="green"/>
        </w:rPr>
        <w:t xml:space="preserve">model </w:t>
      </w:r>
      <w:r w:rsidR="0048788E" w:rsidRPr="00895187">
        <w:rPr>
          <w:rFonts w:ascii="Times New Roman" w:hAnsi="Times New Roman" w:cs="Times New Roman"/>
          <w:sz w:val="26"/>
          <w:szCs w:val="26"/>
          <w:highlight w:val="green"/>
        </w:rPr>
        <w:t>2</w:t>
      </w:r>
      <w:r w:rsidRPr="00895187">
        <w:rPr>
          <w:rFonts w:ascii="Times New Roman" w:hAnsi="Times New Roman" w:cs="Times New Roman"/>
          <w:sz w:val="26"/>
          <w:szCs w:val="26"/>
          <w:highlight w:val="green"/>
        </w:rPr>
        <w:t xml:space="preserve"> </w:t>
      </w:r>
      <w:r w:rsidR="00895187" w:rsidRPr="00895187">
        <w:rPr>
          <w:rFonts w:ascii="Times New Roman" w:hAnsi="Times New Roman" w:cs="Times New Roman"/>
          <w:sz w:val="26"/>
          <w:szCs w:val="26"/>
          <w:highlight w:val="green"/>
        </w:rPr>
        <w:t>but</w:t>
      </w:r>
      <w:bookmarkStart w:id="0" w:name="_GoBack"/>
      <w:bookmarkEnd w:id="0"/>
      <w:r w:rsidRPr="005537CE">
        <w:rPr>
          <w:rFonts w:ascii="Times New Roman" w:hAnsi="Times New Roman" w:cs="Times New Roman"/>
          <w:sz w:val="26"/>
          <w:szCs w:val="26"/>
        </w:rPr>
        <w:t xml:space="preserve"> it positively relates to growth when dummy variables appear only. The wealthiest point is when the high provincial competitiveness index (the </w:t>
      </w:r>
      <w:proofErr w:type="spellStart"/>
      <w:r w:rsidRPr="005537CE">
        <w:rPr>
          <w:rFonts w:ascii="Times New Roman" w:hAnsi="Times New Roman" w:cs="Times New Roman"/>
          <w:sz w:val="26"/>
          <w:szCs w:val="26"/>
        </w:rPr>
        <w:t>PVCi</w:t>
      </w:r>
      <w:proofErr w:type="spellEnd"/>
      <w:r w:rsidRPr="005537CE">
        <w:rPr>
          <w:rFonts w:ascii="Times New Roman" w:hAnsi="Times New Roman" w:cs="Times New Roman"/>
          <w:sz w:val="26"/>
          <w:szCs w:val="26"/>
        </w:rPr>
        <w:t xml:space="preserve"> is higher than 50 points (the mean point of index)) has a significantly positive impact on the growth of the economy, while a low index (the </w:t>
      </w:r>
      <w:proofErr w:type="spellStart"/>
      <w:r w:rsidRPr="005537CE">
        <w:rPr>
          <w:rFonts w:ascii="Times New Roman" w:hAnsi="Times New Roman" w:cs="Times New Roman"/>
          <w:sz w:val="26"/>
          <w:szCs w:val="26"/>
        </w:rPr>
        <w:t>PVCi</w:t>
      </w:r>
      <w:proofErr w:type="spellEnd"/>
      <w:r w:rsidRPr="005537CE">
        <w:rPr>
          <w:rFonts w:ascii="Times New Roman" w:hAnsi="Times New Roman" w:cs="Times New Roman"/>
          <w:sz w:val="26"/>
          <w:szCs w:val="26"/>
        </w:rPr>
        <w:t xml:space="preserve"> is under 50 points (the mean point of index)) has an opposite effect. Second, the impact of sub-provincial competitiveness indicators on growth is complicated. The “easy access to land” affects economic growth positively. This is similar to the result of </w:t>
      </w:r>
      <w:proofErr w:type="spellStart"/>
      <w:r w:rsidRPr="005537CE">
        <w:rPr>
          <w:rFonts w:ascii="Times New Roman" w:hAnsi="Times New Roman" w:cs="Times New Roman"/>
          <w:sz w:val="26"/>
          <w:szCs w:val="26"/>
        </w:rPr>
        <w:t>Phan</w:t>
      </w:r>
      <w:proofErr w:type="spellEnd"/>
      <w:r w:rsidRPr="005537CE">
        <w:rPr>
          <w:rFonts w:ascii="Times New Roman" w:hAnsi="Times New Roman" w:cs="Times New Roman"/>
          <w:sz w:val="26"/>
          <w:szCs w:val="26"/>
        </w:rPr>
        <w:t xml:space="preserve"> (2013), whilst others negatively relate to growth</w:t>
      </w:r>
      <w:r w:rsidR="00A2121B">
        <w:rPr>
          <w:rFonts w:ascii="Times New Roman" w:hAnsi="Times New Roman" w:cs="Times New Roman"/>
          <w:sz w:val="26"/>
          <w:szCs w:val="26"/>
        </w:rPr>
        <w:t xml:space="preserve"> </w:t>
      </w:r>
      <w:r w:rsidR="00A2121B" w:rsidRPr="00A2121B">
        <w:rPr>
          <w:rFonts w:ascii="Times New Roman" w:hAnsi="Times New Roman" w:cs="Times New Roman"/>
          <w:sz w:val="26"/>
          <w:szCs w:val="26"/>
          <w:highlight w:val="yellow"/>
        </w:rPr>
        <w:t>[6]</w:t>
      </w:r>
      <w:r w:rsidRPr="00A2121B">
        <w:rPr>
          <w:rFonts w:ascii="Times New Roman" w:hAnsi="Times New Roman" w:cs="Times New Roman"/>
          <w:sz w:val="26"/>
          <w:szCs w:val="26"/>
          <w:highlight w:val="yellow"/>
        </w:rPr>
        <w:t>.</w:t>
      </w:r>
      <w:r w:rsidRPr="005537CE">
        <w:rPr>
          <w:rFonts w:ascii="Times New Roman" w:hAnsi="Times New Roman" w:cs="Times New Roman"/>
          <w:sz w:val="26"/>
          <w:szCs w:val="26"/>
        </w:rPr>
        <w:t xml:space="preserve"> For instance, a low entry cost for starting up business, an unfair competitive environment (Policy bias), sound labor training policy, and effective legal procedures for dispute resolution increasing will reduce economic growth. The findings suggest to provincial policy makers the important role of improving the general provincial competitiveness index as well as the role of collecting tax effectively. In addition, the student rate and poverty rate always are harmful for growth implying that local government should plan appropriate policies to reduce the poverty rate and to develop variety of career chances, so that high school students have </w:t>
      </w:r>
      <w:r w:rsidR="00A2121B">
        <w:rPr>
          <w:rFonts w:ascii="Times New Roman" w:hAnsi="Times New Roman" w:cs="Times New Roman"/>
          <w:sz w:val="26"/>
          <w:szCs w:val="26"/>
        </w:rPr>
        <w:t xml:space="preserve">a </w:t>
      </w:r>
      <w:r w:rsidRPr="005537CE">
        <w:rPr>
          <w:rFonts w:ascii="Times New Roman" w:hAnsi="Times New Roman" w:cs="Times New Roman"/>
          <w:sz w:val="26"/>
          <w:szCs w:val="26"/>
        </w:rPr>
        <w:t xml:space="preserve">greater option for their career development instead of trying to apply to universities or colleges. </w:t>
      </w:r>
    </w:p>
    <w:p w:rsidR="002A4275" w:rsidRPr="005537CE" w:rsidRDefault="002A4275" w:rsidP="002A4275">
      <w:pPr>
        <w:pStyle w:val="ListParagraph"/>
        <w:numPr>
          <w:ilvl w:val="0"/>
          <w:numId w:val="1"/>
        </w:numPr>
        <w:spacing w:after="0" w:line="240" w:lineRule="auto"/>
        <w:ind w:left="714" w:hanging="357"/>
        <w:rPr>
          <w:rFonts w:ascii="Times New Roman" w:hAnsi="Times New Roman" w:cs="Times New Roman"/>
          <w:b/>
          <w:sz w:val="26"/>
          <w:szCs w:val="26"/>
        </w:rPr>
      </w:pPr>
      <w:r w:rsidRPr="005537CE">
        <w:rPr>
          <w:rFonts w:ascii="Times New Roman" w:hAnsi="Times New Roman" w:cs="Times New Roman"/>
          <w:b/>
          <w:sz w:val="26"/>
          <w:szCs w:val="26"/>
        </w:rPr>
        <w:t>Conclusion and implication</w:t>
      </w:r>
    </w:p>
    <w:p w:rsidR="002A4275" w:rsidRPr="005537CE" w:rsidRDefault="002A4275" w:rsidP="002A4275">
      <w:pPr>
        <w:spacing w:before="120" w:after="0" w:line="240" w:lineRule="auto"/>
        <w:ind w:firstLine="360"/>
        <w:jc w:val="both"/>
        <w:rPr>
          <w:rFonts w:ascii="Times New Roman" w:hAnsi="Times New Roman" w:cs="Times New Roman"/>
          <w:noProof/>
          <w:color w:val="000000" w:themeColor="text1"/>
          <w:sz w:val="26"/>
          <w:szCs w:val="26"/>
        </w:rPr>
      </w:pPr>
      <w:r w:rsidRPr="005537CE">
        <w:rPr>
          <w:rFonts w:ascii="Times New Roman" w:hAnsi="Times New Roman" w:cs="Times New Roman"/>
          <w:noProof/>
          <w:color w:val="000000" w:themeColor="text1"/>
          <w:sz w:val="26"/>
          <w:szCs w:val="26"/>
        </w:rPr>
        <w:t>Running the Granger causality test for a panel data of 60 provinces in Vietnam from 2006-2014 we found that between provincial governance and economic growth a bi-directional causality linkage exists. The result indicates that governance plays a crucial role in raising economic outcomes at the provincial level</w:t>
      </w:r>
      <w:r w:rsidRPr="0006459C">
        <w:rPr>
          <w:rFonts w:ascii="Times New Roman" w:hAnsi="Times New Roman" w:cs="Times New Roman"/>
          <w:noProof/>
          <w:color w:val="000000" w:themeColor="text1"/>
          <w:sz w:val="26"/>
          <w:szCs w:val="26"/>
        </w:rPr>
        <w:t xml:space="preserve">. </w:t>
      </w:r>
    </w:p>
    <w:p w:rsidR="002A4275" w:rsidRPr="005537CE" w:rsidRDefault="002A4275" w:rsidP="002A4275">
      <w:pPr>
        <w:spacing w:before="120" w:after="0" w:line="240" w:lineRule="auto"/>
        <w:ind w:firstLine="360"/>
        <w:jc w:val="both"/>
        <w:rPr>
          <w:rFonts w:ascii="Times New Roman" w:hAnsi="Times New Roman" w:cs="Times New Roman"/>
          <w:noProof/>
          <w:color w:val="000000" w:themeColor="text1"/>
          <w:sz w:val="26"/>
          <w:szCs w:val="26"/>
        </w:rPr>
      </w:pPr>
      <w:r w:rsidRPr="005537CE">
        <w:rPr>
          <w:rFonts w:ascii="Times New Roman" w:hAnsi="Times New Roman" w:cs="Times New Roman"/>
          <w:noProof/>
          <w:color w:val="000000" w:themeColor="text1"/>
          <w:sz w:val="26"/>
          <w:szCs w:val="26"/>
        </w:rPr>
        <w:t xml:space="preserve">Second, using a two-step system generalised method of moments estimation for a dynamic panel data, this research emphasises the role of tax revenue and a general provincial competitiveness index in promoting economic growth, especially the diverse effects of components of tax revenue and sub-provincial competitiveness indicators on growth. The results suggest to policy makers that in order to develop their economies, they should focus on setting an appropriate taxation system in their areas. </w:t>
      </w:r>
    </w:p>
    <w:p w:rsidR="002A4275" w:rsidRPr="005537CE" w:rsidRDefault="002A4275" w:rsidP="002A4275">
      <w:pPr>
        <w:spacing w:before="120" w:after="0" w:line="240" w:lineRule="auto"/>
        <w:ind w:firstLine="360"/>
        <w:jc w:val="both"/>
        <w:rPr>
          <w:rFonts w:ascii="Times New Roman" w:hAnsi="Times New Roman" w:cs="Times New Roman"/>
          <w:noProof/>
          <w:color w:val="000000" w:themeColor="text1"/>
          <w:sz w:val="26"/>
          <w:szCs w:val="26"/>
        </w:rPr>
      </w:pPr>
      <w:r w:rsidRPr="005537CE">
        <w:rPr>
          <w:rFonts w:ascii="Times New Roman" w:hAnsi="Times New Roman" w:cs="Times New Roman"/>
          <w:noProof/>
          <w:color w:val="000000" w:themeColor="text1"/>
          <w:sz w:val="26"/>
          <w:szCs w:val="26"/>
        </w:rPr>
        <w:t xml:space="preserve">Furthermore, the paper documents that the student rate and poverty rate are two harmful variables for social development. The findings denote that provincial governments should focus on promoting career chances as well as reducing the poverty rate in order to raise the economy in their areas. Finally, the convergence appearing in all models indicating that the poor provinces should tend to grow faster than the rich </w:t>
      </w:r>
      <w:r w:rsidRPr="005537CE">
        <w:rPr>
          <w:rFonts w:ascii="Times New Roman" w:hAnsi="Times New Roman" w:cs="Times New Roman"/>
          <w:noProof/>
          <w:color w:val="000000" w:themeColor="text1"/>
          <w:sz w:val="26"/>
          <w:szCs w:val="26"/>
        </w:rPr>
        <w:lastRenderedPageBreak/>
        <w:t>provinces to catch up to the rich provinces in the future (Barro, 1991; Spence, 2011</w:t>
      </w:r>
      <w:r w:rsidRPr="0006459C">
        <w:rPr>
          <w:rFonts w:ascii="Times New Roman" w:hAnsi="Times New Roman" w:cs="Times New Roman"/>
          <w:noProof/>
          <w:color w:val="000000" w:themeColor="text1"/>
          <w:sz w:val="26"/>
          <w:szCs w:val="26"/>
        </w:rPr>
        <w:t>)</w:t>
      </w:r>
      <w:r w:rsidR="00A2121B">
        <w:rPr>
          <w:rFonts w:ascii="Times New Roman" w:hAnsi="Times New Roman" w:cs="Times New Roman"/>
          <w:noProof/>
          <w:color w:val="000000" w:themeColor="text1"/>
          <w:sz w:val="26"/>
          <w:szCs w:val="26"/>
        </w:rPr>
        <w:t xml:space="preserve"> </w:t>
      </w:r>
      <w:r w:rsidR="00A2121B" w:rsidRPr="00A2121B">
        <w:rPr>
          <w:rFonts w:ascii="Times New Roman" w:hAnsi="Times New Roman" w:cs="Times New Roman"/>
          <w:noProof/>
          <w:color w:val="000000" w:themeColor="text1"/>
          <w:sz w:val="26"/>
          <w:szCs w:val="26"/>
          <w:highlight w:val="yellow"/>
        </w:rPr>
        <w:t>[12][3</w:t>
      </w:r>
      <w:r w:rsidR="00C63C02">
        <w:rPr>
          <w:rFonts w:ascii="Times New Roman" w:hAnsi="Times New Roman" w:cs="Times New Roman"/>
          <w:noProof/>
          <w:color w:val="000000" w:themeColor="text1"/>
          <w:sz w:val="26"/>
          <w:szCs w:val="26"/>
          <w:highlight w:val="yellow"/>
        </w:rPr>
        <w:t>8</w:t>
      </w:r>
      <w:r w:rsidR="00A2121B" w:rsidRPr="00A2121B">
        <w:rPr>
          <w:rFonts w:ascii="Times New Roman" w:hAnsi="Times New Roman" w:cs="Times New Roman"/>
          <w:noProof/>
          <w:color w:val="000000" w:themeColor="text1"/>
          <w:sz w:val="26"/>
          <w:szCs w:val="26"/>
          <w:highlight w:val="yellow"/>
        </w:rPr>
        <w:t>]</w:t>
      </w:r>
      <w:r w:rsidRPr="00A2121B">
        <w:rPr>
          <w:rFonts w:ascii="Times New Roman" w:hAnsi="Times New Roman" w:cs="Times New Roman"/>
          <w:noProof/>
          <w:color w:val="000000" w:themeColor="text1"/>
          <w:sz w:val="26"/>
          <w:szCs w:val="26"/>
          <w:highlight w:val="yellow"/>
        </w:rPr>
        <w:t>.</w:t>
      </w:r>
    </w:p>
    <w:p w:rsidR="002A4275" w:rsidRPr="00A275F4" w:rsidRDefault="002A4275" w:rsidP="002A4275">
      <w:pPr>
        <w:spacing w:before="120" w:after="0" w:line="240" w:lineRule="auto"/>
        <w:ind w:firstLine="360"/>
        <w:jc w:val="both"/>
        <w:rPr>
          <w:rFonts w:ascii="Times New Roman" w:hAnsi="Times New Roman" w:cs="Times New Roman"/>
          <w:noProof/>
          <w:color w:val="000000" w:themeColor="text1"/>
          <w:sz w:val="26"/>
          <w:szCs w:val="26"/>
        </w:rPr>
      </w:pPr>
      <w:r w:rsidRPr="005537CE">
        <w:rPr>
          <w:rFonts w:ascii="Times New Roman" w:hAnsi="Times New Roman" w:cs="Times New Roman"/>
          <w:noProof/>
          <w:color w:val="000000" w:themeColor="text1"/>
          <w:sz w:val="26"/>
          <w:szCs w:val="26"/>
        </w:rPr>
        <w:t>This study contributes to a narrow literature on the linkage among tax revenue, provincial competitiveness, and economic growth at a provincial level. The report highlights the role of governance at the provincial level in setting</w:t>
      </w:r>
      <w:r w:rsidRPr="0006459C">
        <w:rPr>
          <w:rFonts w:ascii="Times New Roman" w:hAnsi="Times New Roman" w:cs="Times New Roman"/>
          <w:noProof/>
          <w:color w:val="000000" w:themeColor="text1"/>
          <w:sz w:val="26"/>
          <w:szCs w:val="26"/>
        </w:rPr>
        <w:t xml:space="preserve"> up </w:t>
      </w:r>
      <w:r w:rsidRPr="005537CE">
        <w:rPr>
          <w:rFonts w:ascii="Times New Roman" w:hAnsi="Times New Roman" w:cs="Times New Roman"/>
          <w:noProof/>
          <w:color w:val="000000" w:themeColor="text1"/>
          <w:sz w:val="26"/>
          <w:szCs w:val="26"/>
        </w:rPr>
        <w:t>an effective taxation system as well as the promotion of a fair competitive environment in their area.</w:t>
      </w:r>
    </w:p>
    <w:p w:rsidR="00D42851" w:rsidRDefault="00D42851" w:rsidP="00153598">
      <w:pPr>
        <w:spacing w:before="120" w:after="0" w:line="240" w:lineRule="auto"/>
        <w:ind w:firstLine="360"/>
        <w:jc w:val="both"/>
        <w:rPr>
          <w:rFonts w:ascii="Times New Roman" w:hAnsi="Times New Roman" w:cs="Times New Roman"/>
          <w:b/>
          <w:sz w:val="26"/>
          <w:szCs w:val="26"/>
        </w:rPr>
      </w:pPr>
      <w:r>
        <w:rPr>
          <w:rFonts w:ascii="Times New Roman" w:hAnsi="Times New Roman" w:cs="Times New Roman"/>
          <w:b/>
          <w:sz w:val="26"/>
          <w:szCs w:val="26"/>
        </w:rPr>
        <w:t>References:</w:t>
      </w:r>
    </w:p>
    <w:p w:rsidR="00D42851" w:rsidRDefault="00D42851" w:rsidP="00D42851">
      <w:pPr>
        <w:widowControl w:val="0"/>
        <w:autoSpaceDE w:val="0"/>
        <w:autoSpaceDN w:val="0"/>
        <w:adjustRightInd w:val="0"/>
        <w:spacing w:after="0" w:line="240" w:lineRule="auto"/>
        <w:jc w:val="both"/>
        <w:rPr>
          <w:rFonts w:ascii="Times New Roman" w:hAnsi="Times New Roman" w:cs="Times New Roman"/>
          <w:noProof/>
        </w:rPr>
      </w:pPr>
      <w:r w:rsidRPr="00B77070">
        <w:rPr>
          <w:rFonts w:ascii="Times New Roman" w:hAnsi="Times New Roman" w:cs="Times New Roman"/>
          <w:sz w:val="26"/>
          <w:szCs w:val="26"/>
          <w:highlight w:val="yellow"/>
        </w:rPr>
        <w:t>[1]</w:t>
      </w:r>
      <w:r w:rsidRPr="00D42851">
        <w:rPr>
          <w:rFonts w:ascii="Times New Roman" w:hAnsi="Times New Roman" w:cs="Times New Roman"/>
          <w:b/>
          <w:sz w:val="26"/>
          <w:szCs w:val="26"/>
        </w:rPr>
        <w:t xml:space="preserve"> </w:t>
      </w:r>
      <w:r w:rsidRPr="00D42851">
        <w:rPr>
          <w:rFonts w:ascii="Times New Roman" w:hAnsi="Times New Roman" w:cs="Times New Roman"/>
          <w:noProof/>
        </w:rPr>
        <w:t xml:space="preserve">Jenkins, R., “Vietnam in the global economy: Trade, employment and poverty”, </w:t>
      </w:r>
      <w:r w:rsidRPr="00D42851">
        <w:rPr>
          <w:rFonts w:ascii="Times New Roman" w:hAnsi="Times New Roman" w:cs="Times New Roman"/>
          <w:i/>
          <w:iCs/>
          <w:noProof/>
        </w:rPr>
        <w:t>Journal of International Development</w:t>
      </w:r>
      <w:r w:rsidRPr="00D42851">
        <w:rPr>
          <w:rFonts w:ascii="Times New Roman" w:hAnsi="Times New Roman" w:cs="Times New Roman"/>
          <w:noProof/>
        </w:rPr>
        <w:t xml:space="preserve">, </w:t>
      </w:r>
      <w:r w:rsidRPr="00D42851">
        <w:rPr>
          <w:rFonts w:ascii="Times New Roman" w:hAnsi="Times New Roman" w:cs="Times New Roman"/>
          <w:iCs/>
          <w:noProof/>
        </w:rPr>
        <w:t>16</w:t>
      </w:r>
      <w:r w:rsidRPr="00D42851">
        <w:rPr>
          <w:rFonts w:ascii="Times New Roman" w:hAnsi="Times New Roman" w:cs="Times New Roman"/>
          <w:noProof/>
        </w:rPr>
        <w:t xml:space="preserve"> (2004) 1, 13-28. </w:t>
      </w:r>
      <w:hyperlink r:id="rId7" w:history="1">
        <w:r w:rsidRPr="00D42851">
          <w:rPr>
            <w:rStyle w:val="Hyperlink"/>
            <w:rFonts w:ascii="Times New Roman" w:hAnsi="Times New Roman" w:cs="Times New Roman"/>
            <w:noProof/>
          </w:rPr>
          <w:t>https://doi.org/10.1002/jid.1060</w:t>
        </w:r>
      </w:hyperlink>
      <w:r w:rsidRPr="00D42851">
        <w:rPr>
          <w:rFonts w:ascii="Times New Roman" w:hAnsi="Times New Roman" w:cs="Times New Roman"/>
          <w:noProof/>
        </w:rPr>
        <w:t>.</w:t>
      </w:r>
    </w:p>
    <w:p w:rsidR="00D42851" w:rsidRDefault="00D42851" w:rsidP="00D42851">
      <w:pPr>
        <w:widowControl w:val="0"/>
        <w:autoSpaceDE w:val="0"/>
        <w:autoSpaceDN w:val="0"/>
        <w:adjustRightInd w:val="0"/>
        <w:spacing w:after="0" w:line="240" w:lineRule="auto"/>
        <w:jc w:val="both"/>
        <w:rPr>
          <w:rFonts w:ascii="Times New Roman" w:hAnsi="Times New Roman" w:cs="Times New Roman"/>
          <w:noProof/>
        </w:rPr>
      </w:pPr>
      <w:r w:rsidRPr="00B77070">
        <w:rPr>
          <w:rFonts w:ascii="Times New Roman" w:hAnsi="Times New Roman" w:cs="Times New Roman"/>
          <w:noProof/>
          <w:highlight w:val="yellow"/>
        </w:rPr>
        <w:t>[2]</w:t>
      </w:r>
      <w:r>
        <w:rPr>
          <w:rFonts w:ascii="Times New Roman" w:hAnsi="Times New Roman" w:cs="Times New Roman"/>
          <w:noProof/>
        </w:rPr>
        <w:t xml:space="preserve"> </w:t>
      </w:r>
      <w:r w:rsidR="00BB0783">
        <w:rPr>
          <w:rFonts w:ascii="Times New Roman" w:hAnsi="Times New Roman" w:cs="Times New Roman"/>
          <w:noProof/>
        </w:rPr>
        <w:t xml:space="preserve"> </w:t>
      </w:r>
      <w:r w:rsidRPr="005537CE">
        <w:rPr>
          <w:rFonts w:ascii="Times New Roman" w:hAnsi="Times New Roman" w:cs="Times New Roman"/>
          <w:noProof/>
        </w:rPr>
        <w:t>Acemoglu, D., &amp; Robinson, J. A.</w:t>
      </w:r>
      <w:r>
        <w:rPr>
          <w:rFonts w:ascii="Times New Roman" w:hAnsi="Times New Roman" w:cs="Times New Roman"/>
          <w:noProof/>
        </w:rPr>
        <w:t>,</w:t>
      </w:r>
      <w:r w:rsidRPr="005537CE">
        <w:rPr>
          <w:rFonts w:ascii="Times New Roman" w:hAnsi="Times New Roman" w:cs="Times New Roman"/>
          <w:noProof/>
        </w:rPr>
        <w:t xml:space="preserve"> </w:t>
      </w:r>
      <w:r w:rsidRPr="005537CE">
        <w:rPr>
          <w:rFonts w:ascii="Times New Roman" w:hAnsi="Times New Roman" w:cs="Times New Roman"/>
          <w:i/>
          <w:iCs/>
          <w:noProof/>
        </w:rPr>
        <w:t>Why nations fail: the origins of power, prosperity, and poverty</w:t>
      </w:r>
      <w:r w:rsidRPr="005537CE">
        <w:rPr>
          <w:rFonts w:ascii="Times New Roman" w:hAnsi="Times New Roman" w:cs="Times New Roman"/>
          <w:noProof/>
        </w:rPr>
        <w:t xml:space="preserve">. </w:t>
      </w:r>
      <w:r w:rsidRPr="005537CE">
        <w:rPr>
          <w:rFonts w:ascii="Times New Roman" w:hAnsi="Times New Roman" w:cs="Times New Roman"/>
          <w:i/>
          <w:iCs/>
          <w:noProof/>
        </w:rPr>
        <w:t>Crown Publishing Group</w:t>
      </w:r>
      <w:r>
        <w:rPr>
          <w:rFonts w:ascii="Times New Roman" w:hAnsi="Times New Roman" w:cs="Times New Roman"/>
          <w:noProof/>
        </w:rPr>
        <w:t>,</w:t>
      </w:r>
      <w:r w:rsidRPr="005537CE">
        <w:rPr>
          <w:rFonts w:ascii="Times New Roman" w:hAnsi="Times New Roman" w:cs="Times New Roman"/>
          <w:noProof/>
        </w:rPr>
        <w:t xml:space="preserve"> New York: Crown Publishing Group</w:t>
      </w:r>
      <w:r>
        <w:rPr>
          <w:rFonts w:ascii="Times New Roman" w:hAnsi="Times New Roman" w:cs="Times New Roman"/>
          <w:noProof/>
        </w:rPr>
        <w:t xml:space="preserve">, </w:t>
      </w:r>
      <w:r w:rsidRPr="008138FD">
        <w:rPr>
          <w:rFonts w:ascii="Times New Roman" w:hAnsi="Times New Roman" w:cs="Times New Roman"/>
          <w:noProof/>
        </w:rPr>
        <w:t>2012</w:t>
      </w:r>
      <w:r w:rsidRPr="005537CE">
        <w:rPr>
          <w:rFonts w:ascii="Times New Roman" w:hAnsi="Times New Roman" w:cs="Times New Roman"/>
          <w:noProof/>
        </w:rPr>
        <w:t>.</w:t>
      </w:r>
    </w:p>
    <w:p w:rsidR="00D42851" w:rsidRDefault="00D42851" w:rsidP="00D42851">
      <w:pPr>
        <w:widowControl w:val="0"/>
        <w:autoSpaceDE w:val="0"/>
        <w:autoSpaceDN w:val="0"/>
        <w:adjustRightInd w:val="0"/>
        <w:spacing w:after="0" w:line="240" w:lineRule="auto"/>
        <w:jc w:val="both"/>
        <w:rPr>
          <w:rFonts w:ascii="Times New Roman" w:hAnsi="Times New Roman" w:cs="Times New Roman"/>
          <w:noProof/>
        </w:rPr>
      </w:pPr>
      <w:r w:rsidRPr="00B77070">
        <w:rPr>
          <w:rFonts w:ascii="Times New Roman" w:hAnsi="Times New Roman" w:cs="Times New Roman"/>
          <w:noProof/>
          <w:highlight w:val="yellow"/>
        </w:rPr>
        <w:t>[3]</w:t>
      </w:r>
      <w:r w:rsidRPr="00D42851">
        <w:rPr>
          <w:rFonts w:ascii="Times New Roman" w:hAnsi="Times New Roman" w:cs="Times New Roman"/>
          <w:noProof/>
        </w:rPr>
        <w:t xml:space="preserve"> </w:t>
      </w:r>
      <w:r w:rsidR="00BB0783">
        <w:rPr>
          <w:rFonts w:ascii="Times New Roman" w:hAnsi="Times New Roman" w:cs="Times New Roman"/>
          <w:noProof/>
        </w:rPr>
        <w:t xml:space="preserve"> </w:t>
      </w:r>
      <w:r w:rsidRPr="00D42851">
        <w:rPr>
          <w:rFonts w:ascii="Times New Roman" w:hAnsi="Times New Roman" w:cs="Times New Roman"/>
          <w:noProof/>
        </w:rPr>
        <w:t xml:space="preserve">Amsden, A. H., </w:t>
      </w:r>
      <w:r w:rsidRPr="00D42851">
        <w:rPr>
          <w:rFonts w:ascii="Times New Roman" w:hAnsi="Times New Roman" w:cs="Times New Roman"/>
          <w:i/>
          <w:iCs/>
          <w:noProof/>
        </w:rPr>
        <w:t>Asian’s next giant South Korea and late industrialization</w:t>
      </w:r>
      <w:r w:rsidRPr="00D42851">
        <w:rPr>
          <w:rFonts w:ascii="Times New Roman" w:hAnsi="Times New Roman" w:cs="Times New Roman"/>
          <w:noProof/>
        </w:rPr>
        <w:t>, Oxford: Oxford University Press, 1989.</w:t>
      </w:r>
    </w:p>
    <w:p w:rsidR="00BB0783" w:rsidRDefault="00BB0783" w:rsidP="00D42851">
      <w:pPr>
        <w:widowControl w:val="0"/>
        <w:autoSpaceDE w:val="0"/>
        <w:autoSpaceDN w:val="0"/>
        <w:adjustRightInd w:val="0"/>
        <w:spacing w:after="0" w:line="240" w:lineRule="auto"/>
        <w:jc w:val="both"/>
        <w:rPr>
          <w:rStyle w:val="Hyperlink"/>
          <w:rFonts w:ascii="Times New Roman" w:hAnsi="Times New Roman" w:cs="Times New Roman"/>
          <w:noProof/>
        </w:rPr>
      </w:pPr>
      <w:r w:rsidRPr="00B77070">
        <w:rPr>
          <w:rFonts w:ascii="Times New Roman" w:hAnsi="Times New Roman" w:cs="Times New Roman"/>
          <w:noProof/>
          <w:highlight w:val="yellow"/>
        </w:rPr>
        <w:t>[4]</w:t>
      </w:r>
      <w:r w:rsidRPr="00B77070">
        <w:rPr>
          <w:rFonts w:ascii="Times New Roman" w:hAnsi="Times New Roman" w:cs="Times New Roman"/>
          <w:noProof/>
        </w:rPr>
        <w:t xml:space="preserve"> Acemoglu</w:t>
      </w:r>
      <w:r w:rsidRPr="005537CE">
        <w:rPr>
          <w:rFonts w:ascii="Times New Roman" w:hAnsi="Times New Roman" w:cs="Times New Roman"/>
          <w:noProof/>
        </w:rPr>
        <w:t>, D., García-Jimeno, C., &amp; Robinson, J.</w:t>
      </w:r>
      <w:r>
        <w:rPr>
          <w:rFonts w:ascii="Times New Roman" w:hAnsi="Times New Roman" w:cs="Times New Roman"/>
          <w:noProof/>
        </w:rPr>
        <w:t>,</w:t>
      </w:r>
      <w:r w:rsidRPr="005537CE">
        <w:rPr>
          <w:rFonts w:ascii="Times New Roman" w:hAnsi="Times New Roman" w:cs="Times New Roman"/>
          <w:noProof/>
        </w:rPr>
        <w:t xml:space="preserve"> </w:t>
      </w:r>
      <w:r>
        <w:rPr>
          <w:rFonts w:ascii="Times New Roman" w:hAnsi="Times New Roman" w:cs="Times New Roman"/>
          <w:noProof/>
        </w:rPr>
        <w:t>“</w:t>
      </w:r>
      <w:r w:rsidRPr="005537CE">
        <w:rPr>
          <w:rFonts w:ascii="Times New Roman" w:hAnsi="Times New Roman" w:cs="Times New Roman"/>
          <w:noProof/>
        </w:rPr>
        <w:t>State Capacity and Economic Development: A Network Approach</w:t>
      </w:r>
      <w:r>
        <w:rPr>
          <w:rFonts w:ascii="Times New Roman" w:hAnsi="Times New Roman" w:cs="Times New Roman"/>
          <w:noProof/>
        </w:rPr>
        <w:t>”,</w:t>
      </w:r>
      <w:r w:rsidRPr="005537CE">
        <w:rPr>
          <w:rFonts w:ascii="Times New Roman" w:hAnsi="Times New Roman" w:cs="Times New Roman"/>
          <w:noProof/>
        </w:rPr>
        <w:t xml:space="preserve"> </w:t>
      </w:r>
      <w:r w:rsidRPr="005537CE">
        <w:rPr>
          <w:rFonts w:ascii="Times New Roman" w:hAnsi="Times New Roman" w:cs="Times New Roman"/>
          <w:i/>
          <w:iCs/>
          <w:noProof/>
        </w:rPr>
        <w:t>American Economic Review</w:t>
      </w:r>
      <w:r w:rsidRPr="005537CE">
        <w:rPr>
          <w:rFonts w:ascii="Times New Roman" w:hAnsi="Times New Roman" w:cs="Times New Roman"/>
          <w:noProof/>
        </w:rPr>
        <w:t xml:space="preserve">, </w:t>
      </w:r>
      <w:r w:rsidRPr="005537CE">
        <w:rPr>
          <w:rFonts w:ascii="Times New Roman" w:hAnsi="Times New Roman" w:cs="Times New Roman"/>
          <w:iCs/>
          <w:noProof/>
        </w:rPr>
        <w:t>105</w:t>
      </w:r>
      <w:r w:rsidRPr="008138FD">
        <w:rPr>
          <w:rFonts w:ascii="Times New Roman" w:hAnsi="Times New Roman" w:cs="Times New Roman"/>
          <w:noProof/>
        </w:rPr>
        <w:t xml:space="preserve"> (2015)</w:t>
      </w:r>
      <w:r>
        <w:rPr>
          <w:rFonts w:ascii="Times New Roman" w:hAnsi="Times New Roman" w:cs="Times New Roman"/>
          <w:noProof/>
        </w:rPr>
        <w:t xml:space="preserve"> </w:t>
      </w:r>
      <w:r w:rsidRPr="005537CE">
        <w:rPr>
          <w:rFonts w:ascii="Times New Roman" w:hAnsi="Times New Roman" w:cs="Times New Roman"/>
          <w:noProof/>
        </w:rPr>
        <w:t>8, 2364</w:t>
      </w:r>
      <w:r>
        <w:rPr>
          <w:rFonts w:ascii="Times New Roman" w:hAnsi="Times New Roman" w:cs="Times New Roman"/>
          <w:noProof/>
        </w:rPr>
        <w:t>-</w:t>
      </w:r>
      <w:r w:rsidRPr="005537CE">
        <w:rPr>
          <w:rFonts w:ascii="Times New Roman" w:hAnsi="Times New Roman" w:cs="Times New Roman"/>
          <w:noProof/>
        </w:rPr>
        <w:t xml:space="preserve">2409. </w:t>
      </w:r>
      <w:hyperlink r:id="rId8" w:history="1">
        <w:r w:rsidRPr="005537CE">
          <w:rPr>
            <w:rStyle w:val="Hyperlink"/>
            <w:rFonts w:ascii="Times New Roman" w:hAnsi="Times New Roman" w:cs="Times New Roman"/>
            <w:noProof/>
          </w:rPr>
          <w:t>https://doi.org/10.1257/aer.20140044</w:t>
        </w:r>
      </w:hyperlink>
    </w:p>
    <w:p w:rsidR="001D0CAF" w:rsidRDefault="001D0CAF" w:rsidP="001D0CAF">
      <w:pPr>
        <w:widowControl w:val="0"/>
        <w:autoSpaceDE w:val="0"/>
        <w:autoSpaceDN w:val="0"/>
        <w:adjustRightInd w:val="0"/>
        <w:spacing w:after="0" w:line="240" w:lineRule="auto"/>
        <w:jc w:val="both"/>
        <w:rPr>
          <w:rFonts w:ascii="Times New Roman" w:hAnsi="Times New Roman" w:cs="Times New Roman"/>
          <w:noProof/>
        </w:rPr>
      </w:pPr>
      <w:r w:rsidRPr="00B77070">
        <w:rPr>
          <w:rFonts w:ascii="Times New Roman" w:hAnsi="Times New Roman" w:cs="Times New Roman"/>
          <w:noProof/>
          <w:highlight w:val="yellow"/>
        </w:rPr>
        <w:t>[5]</w:t>
      </w:r>
      <w:r w:rsidRPr="001D0CAF">
        <w:rPr>
          <w:rFonts w:ascii="Times New Roman" w:hAnsi="Times New Roman" w:cs="Times New Roman"/>
          <w:noProof/>
        </w:rPr>
        <w:t xml:space="preserve"> Dincecco, M., &amp; Katz, G., “</w:t>
      </w:r>
      <w:r w:rsidRPr="001D0CAF">
        <w:rPr>
          <w:rFonts w:ascii="Times New Roman" w:hAnsi="Times New Roman" w:cs="Times New Roman"/>
          <w:iCs/>
          <w:noProof/>
        </w:rPr>
        <w:t>State capacity and long-run performance”</w:t>
      </w:r>
      <w:r w:rsidRPr="001D0CAF">
        <w:rPr>
          <w:rFonts w:ascii="Times New Roman" w:hAnsi="Times New Roman" w:cs="Times New Roman"/>
          <w:noProof/>
        </w:rPr>
        <w:t xml:space="preserve"> (BEHL working paper No. WP2013-01). </w:t>
      </w:r>
      <w:r w:rsidRPr="001D0CAF">
        <w:rPr>
          <w:rFonts w:ascii="Times New Roman" w:hAnsi="Times New Roman" w:cs="Times New Roman"/>
          <w:i/>
          <w:iCs/>
          <w:noProof/>
        </w:rPr>
        <w:t>APSA 2012 Annual Meeting Paper</w:t>
      </w:r>
      <w:r w:rsidRPr="001D0CAF">
        <w:rPr>
          <w:rFonts w:ascii="Times New Roman" w:hAnsi="Times New Roman" w:cs="Times New Roman"/>
          <w:noProof/>
        </w:rPr>
        <w:t xml:space="preserve">. BEHL, 2012. </w:t>
      </w:r>
      <w:hyperlink r:id="rId9" w:history="1">
        <w:r w:rsidRPr="00111F34">
          <w:rPr>
            <w:rStyle w:val="Hyperlink"/>
            <w:rFonts w:ascii="Times New Roman" w:hAnsi="Times New Roman" w:cs="Times New Roman"/>
            <w:noProof/>
          </w:rPr>
          <w:t>https://doi.org/10.2139/ssrn.2044578</w:t>
        </w:r>
      </w:hyperlink>
    </w:p>
    <w:p w:rsidR="001D0CAF" w:rsidRDefault="001D0CAF" w:rsidP="001D0CAF">
      <w:pPr>
        <w:widowControl w:val="0"/>
        <w:autoSpaceDE w:val="0"/>
        <w:autoSpaceDN w:val="0"/>
        <w:adjustRightInd w:val="0"/>
        <w:spacing w:after="0" w:line="240" w:lineRule="auto"/>
        <w:jc w:val="both"/>
        <w:rPr>
          <w:rFonts w:ascii="Times New Roman" w:hAnsi="Times New Roman" w:cs="Times New Roman"/>
          <w:noProof/>
        </w:rPr>
      </w:pPr>
      <w:r w:rsidRPr="00C63C02">
        <w:rPr>
          <w:rFonts w:ascii="Times New Roman" w:hAnsi="Times New Roman" w:cs="Times New Roman"/>
          <w:noProof/>
          <w:shd w:val="clear" w:color="auto" w:fill="FFFF00"/>
        </w:rPr>
        <w:t>[6]</w:t>
      </w:r>
      <w:r>
        <w:rPr>
          <w:rFonts w:ascii="Times New Roman" w:hAnsi="Times New Roman" w:cs="Times New Roman"/>
          <w:noProof/>
        </w:rPr>
        <w:t xml:space="preserve"> </w:t>
      </w:r>
      <w:r w:rsidRPr="001D0CAF">
        <w:rPr>
          <w:rFonts w:ascii="Times New Roman" w:hAnsi="Times New Roman" w:cs="Times New Roman"/>
          <w:noProof/>
        </w:rPr>
        <w:t xml:space="preserve">Phan, H. V., </w:t>
      </w:r>
      <w:r w:rsidRPr="001D0CAF">
        <w:rPr>
          <w:rFonts w:ascii="Times New Roman" w:hAnsi="Times New Roman" w:cs="Times New Roman"/>
          <w:iCs/>
          <w:noProof/>
        </w:rPr>
        <w:t>“Effects of changes in provincial governance on the economic performance of the business sector: An empirical study using Vietnam’ s Provincial Competitiveness Index”,</w:t>
      </w:r>
      <w:r w:rsidRPr="001D0CAF">
        <w:rPr>
          <w:rFonts w:ascii="Times New Roman" w:hAnsi="Times New Roman" w:cs="Times New Roman"/>
          <w:noProof/>
        </w:rPr>
        <w:t xml:space="preserve"> </w:t>
      </w:r>
      <w:r w:rsidRPr="001D0CAF">
        <w:rPr>
          <w:rFonts w:ascii="Times New Roman" w:hAnsi="Times New Roman" w:cs="Times New Roman"/>
          <w:i/>
          <w:noProof/>
        </w:rPr>
        <w:t>WASEDA Business &amp; Economic Studies</w:t>
      </w:r>
      <w:r w:rsidRPr="001D0CAF">
        <w:rPr>
          <w:rFonts w:ascii="Times New Roman" w:hAnsi="Times New Roman" w:cs="Times New Roman"/>
          <w:noProof/>
        </w:rPr>
        <w:t xml:space="preserve"> 2013 No. 49, Hanoi.</w:t>
      </w:r>
    </w:p>
    <w:p w:rsidR="001D0CAF" w:rsidRDefault="001D0CAF" w:rsidP="001D0CAF">
      <w:pPr>
        <w:widowControl w:val="0"/>
        <w:autoSpaceDE w:val="0"/>
        <w:autoSpaceDN w:val="0"/>
        <w:adjustRightInd w:val="0"/>
        <w:spacing w:after="0" w:line="240" w:lineRule="auto"/>
        <w:jc w:val="both"/>
        <w:rPr>
          <w:rFonts w:ascii="Times New Roman" w:hAnsi="Times New Roman" w:cs="Times New Roman"/>
          <w:noProof/>
        </w:rPr>
      </w:pPr>
      <w:r w:rsidRPr="00C63C02">
        <w:rPr>
          <w:rFonts w:ascii="Times New Roman" w:hAnsi="Times New Roman" w:cs="Times New Roman"/>
          <w:noProof/>
          <w:shd w:val="clear" w:color="auto" w:fill="FFFF00"/>
        </w:rPr>
        <w:t>[7]</w:t>
      </w:r>
      <w:r w:rsidRPr="001D0CAF">
        <w:rPr>
          <w:rFonts w:ascii="Times New Roman" w:hAnsi="Times New Roman" w:cs="Times New Roman"/>
          <w:noProof/>
        </w:rPr>
        <w:t xml:space="preserve"> William, R., “Are big city businesses more profitable than other firms?”, </w:t>
      </w:r>
      <w:r w:rsidRPr="001D0CAF">
        <w:rPr>
          <w:rFonts w:ascii="Times New Roman" w:hAnsi="Times New Roman" w:cs="Times New Roman"/>
          <w:i/>
          <w:iCs/>
          <w:noProof/>
        </w:rPr>
        <w:t>Managerial Finance</w:t>
      </w:r>
      <w:r w:rsidRPr="001D0CAF">
        <w:rPr>
          <w:rFonts w:ascii="Times New Roman" w:hAnsi="Times New Roman" w:cs="Times New Roman"/>
          <w:noProof/>
        </w:rPr>
        <w:t xml:space="preserve">, </w:t>
      </w:r>
      <w:r w:rsidRPr="001D0CAF">
        <w:rPr>
          <w:rFonts w:ascii="Times New Roman" w:hAnsi="Times New Roman" w:cs="Times New Roman"/>
          <w:iCs/>
          <w:noProof/>
        </w:rPr>
        <w:t>39</w:t>
      </w:r>
      <w:r w:rsidRPr="001D0CAF">
        <w:rPr>
          <w:rFonts w:ascii="Times New Roman" w:hAnsi="Times New Roman" w:cs="Times New Roman"/>
          <w:noProof/>
        </w:rPr>
        <w:t xml:space="preserve"> (2013) 11, 1100-1119.</w:t>
      </w:r>
    </w:p>
    <w:p w:rsidR="00880FCA" w:rsidRDefault="00880FCA" w:rsidP="00880FCA">
      <w:pPr>
        <w:widowControl w:val="0"/>
        <w:autoSpaceDE w:val="0"/>
        <w:autoSpaceDN w:val="0"/>
        <w:adjustRightInd w:val="0"/>
        <w:spacing w:after="0" w:line="240" w:lineRule="auto"/>
        <w:jc w:val="both"/>
        <w:rPr>
          <w:rFonts w:ascii="Times New Roman" w:hAnsi="Times New Roman" w:cs="Times New Roman"/>
          <w:noProof/>
        </w:rPr>
      </w:pPr>
      <w:r w:rsidRPr="00C63C02">
        <w:rPr>
          <w:rFonts w:ascii="Times New Roman" w:hAnsi="Times New Roman" w:cs="Times New Roman"/>
          <w:noProof/>
          <w:highlight w:val="yellow"/>
        </w:rPr>
        <w:t>[8]</w:t>
      </w:r>
      <w:r w:rsidRPr="00880FCA">
        <w:rPr>
          <w:rFonts w:ascii="Times New Roman" w:hAnsi="Times New Roman" w:cs="Times New Roman"/>
          <w:noProof/>
        </w:rPr>
        <w:t xml:space="preserve"> Knutsen, C. H., “Democracy, State Capacity, and Economic Growth”, </w:t>
      </w:r>
      <w:r w:rsidRPr="00880FCA">
        <w:rPr>
          <w:rFonts w:ascii="Times New Roman" w:hAnsi="Times New Roman" w:cs="Times New Roman"/>
          <w:i/>
          <w:iCs/>
          <w:noProof/>
        </w:rPr>
        <w:t>World Development</w:t>
      </w:r>
      <w:r w:rsidRPr="00880FCA">
        <w:rPr>
          <w:rFonts w:ascii="Times New Roman" w:hAnsi="Times New Roman" w:cs="Times New Roman"/>
          <w:noProof/>
        </w:rPr>
        <w:t xml:space="preserve">, </w:t>
      </w:r>
      <w:r w:rsidRPr="00880FCA">
        <w:rPr>
          <w:rFonts w:ascii="Times New Roman" w:hAnsi="Times New Roman" w:cs="Times New Roman"/>
          <w:iCs/>
          <w:noProof/>
        </w:rPr>
        <w:t>43</w:t>
      </w:r>
      <w:r w:rsidRPr="00880FCA">
        <w:rPr>
          <w:rFonts w:ascii="Times New Roman" w:hAnsi="Times New Roman" w:cs="Times New Roman"/>
          <w:noProof/>
        </w:rPr>
        <w:t xml:space="preserve"> (2013), 1-18. </w:t>
      </w:r>
      <w:hyperlink r:id="rId10" w:history="1">
        <w:r w:rsidRPr="00880FCA">
          <w:rPr>
            <w:rStyle w:val="Hyperlink"/>
            <w:rFonts w:ascii="Times New Roman" w:hAnsi="Times New Roman" w:cs="Times New Roman"/>
            <w:noProof/>
          </w:rPr>
          <w:t>https://doi.org/10.1016/j.worlddev.2012.10.014</w:t>
        </w:r>
      </w:hyperlink>
      <w:r w:rsidRPr="00880FCA">
        <w:rPr>
          <w:rFonts w:ascii="Times New Roman" w:hAnsi="Times New Roman" w:cs="Times New Roman"/>
          <w:noProof/>
        </w:rPr>
        <w:t>.</w:t>
      </w:r>
    </w:p>
    <w:p w:rsidR="00880FCA" w:rsidRDefault="0068614B" w:rsidP="00880FCA">
      <w:pPr>
        <w:widowControl w:val="0"/>
        <w:autoSpaceDE w:val="0"/>
        <w:autoSpaceDN w:val="0"/>
        <w:adjustRightInd w:val="0"/>
        <w:spacing w:after="0" w:line="240" w:lineRule="auto"/>
        <w:jc w:val="both"/>
        <w:rPr>
          <w:rFonts w:ascii="Times New Roman" w:hAnsi="Times New Roman" w:cs="Times New Roman"/>
          <w:noProof/>
        </w:rPr>
      </w:pPr>
      <w:r w:rsidRPr="00C63C02">
        <w:rPr>
          <w:rFonts w:ascii="Times New Roman" w:hAnsi="Times New Roman" w:cs="Times New Roman"/>
          <w:noProof/>
          <w:highlight w:val="yellow"/>
        </w:rPr>
        <w:t>[9]</w:t>
      </w:r>
      <w:r>
        <w:rPr>
          <w:rFonts w:ascii="Times New Roman" w:hAnsi="Times New Roman" w:cs="Times New Roman"/>
          <w:noProof/>
        </w:rPr>
        <w:t xml:space="preserve"> </w:t>
      </w:r>
      <w:r w:rsidRPr="005537CE">
        <w:rPr>
          <w:rFonts w:ascii="Times New Roman" w:hAnsi="Times New Roman" w:cs="Times New Roman"/>
          <w:noProof/>
        </w:rPr>
        <w:t>Majid, R. A., Mohamed, N., Haron, R., Omar, N. B., &amp; Jomitin, B.</w:t>
      </w:r>
      <w:r>
        <w:rPr>
          <w:rFonts w:ascii="Times New Roman" w:hAnsi="Times New Roman" w:cs="Times New Roman"/>
          <w:noProof/>
        </w:rPr>
        <w:t>,</w:t>
      </w:r>
      <w:r w:rsidRPr="005537CE">
        <w:rPr>
          <w:rFonts w:ascii="Times New Roman" w:hAnsi="Times New Roman" w:cs="Times New Roman"/>
          <w:noProof/>
        </w:rPr>
        <w:t xml:space="preserve"> </w:t>
      </w:r>
      <w:r>
        <w:rPr>
          <w:rFonts w:ascii="Times New Roman" w:hAnsi="Times New Roman" w:cs="Times New Roman"/>
          <w:noProof/>
        </w:rPr>
        <w:t>“</w:t>
      </w:r>
      <w:r w:rsidRPr="005537CE">
        <w:rPr>
          <w:rFonts w:ascii="Times New Roman" w:hAnsi="Times New Roman" w:cs="Times New Roman"/>
          <w:noProof/>
        </w:rPr>
        <w:t>Misappropriation of Assets in Local Authorities: A Challenge to Good Governance</w:t>
      </w:r>
      <w:r>
        <w:rPr>
          <w:rFonts w:ascii="Times New Roman" w:hAnsi="Times New Roman" w:cs="Times New Roman"/>
          <w:noProof/>
        </w:rPr>
        <w:t>”,</w:t>
      </w:r>
      <w:r w:rsidRPr="005537CE">
        <w:rPr>
          <w:rFonts w:ascii="Times New Roman" w:hAnsi="Times New Roman" w:cs="Times New Roman"/>
          <w:noProof/>
        </w:rPr>
        <w:t xml:space="preserve"> </w:t>
      </w:r>
      <w:r w:rsidRPr="005537CE">
        <w:rPr>
          <w:rFonts w:ascii="Times New Roman" w:hAnsi="Times New Roman" w:cs="Times New Roman"/>
          <w:i/>
          <w:iCs/>
          <w:noProof/>
        </w:rPr>
        <w:t>Procedia - Social and Behavioral Sciences</w:t>
      </w:r>
      <w:r w:rsidRPr="005537CE">
        <w:rPr>
          <w:rFonts w:ascii="Times New Roman" w:hAnsi="Times New Roman" w:cs="Times New Roman"/>
          <w:noProof/>
        </w:rPr>
        <w:t xml:space="preserve">, </w:t>
      </w:r>
      <w:r w:rsidRPr="005537CE">
        <w:rPr>
          <w:rFonts w:ascii="Times New Roman" w:hAnsi="Times New Roman" w:cs="Times New Roman"/>
          <w:iCs/>
          <w:noProof/>
        </w:rPr>
        <w:t>164</w:t>
      </w:r>
      <w:r>
        <w:rPr>
          <w:rFonts w:ascii="Times New Roman" w:hAnsi="Times New Roman" w:cs="Times New Roman"/>
          <w:noProof/>
        </w:rPr>
        <w:t xml:space="preserve"> </w:t>
      </w:r>
      <w:r w:rsidRPr="005537CE">
        <w:rPr>
          <w:rFonts w:ascii="Times New Roman" w:hAnsi="Times New Roman" w:cs="Times New Roman"/>
          <w:noProof/>
        </w:rPr>
        <w:t>(August</w:t>
      </w:r>
      <w:r w:rsidRPr="008138FD">
        <w:rPr>
          <w:rFonts w:ascii="Times New Roman" w:hAnsi="Times New Roman" w:cs="Times New Roman"/>
          <w:noProof/>
        </w:rPr>
        <w:t xml:space="preserve"> 2014</w:t>
      </w:r>
      <w:r w:rsidRPr="005537CE">
        <w:rPr>
          <w:rFonts w:ascii="Times New Roman" w:hAnsi="Times New Roman" w:cs="Times New Roman"/>
          <w:noProof/>
        </w:rPr>
        <w:t>), 345</w:t>
      </w:r>
      <w:r>
        <w:rPr>
          <w:rFonts w:ascii="Times New Roman" w:hAnsi="Times New Roman" w:cs="Times New Roman"/>
          <w:noProof/>
        </w:rPr>
        <w:t>-</w:t>
      </w:r>
      <w:r w:rsidRPr="005537CE">
        <w:rPr>
          <w:rFonts w:ascii="Times New Roman" w:hAnsi="Times New Roman" w:cs="Times New Roman"/>
          <w:noProof/>
        </w:rPr>
        <w:t>350.</w:t>
      </w:r>
    </w:p>
    <w:p w:rsidR="0068614B" w:rsidRDefault="00612A6C" w:rsidP="00880FCA">
      <w:pPr>
        <w:widowControl w:val="0"/>
        <w:autoSpaceDE w:val="0"/>
        <w:autoSpaceDN w:val="0"/>
        <w:adjustRightInd w:val="0"/>
        <w:spacing w:after="0" w:line="240" w:lineRule="auto"/>
        <w:jc w:val="both"/>
        <w:rPr>
          <w:rStyle w:val="Hyperlink"/>
          <w:rFonts w:ascii="Times New Roman" w:hAnsi="Times New Roman" w:cs="Times New Roman"/>
          <w:noProof/>
        </w:rPr>
      </w:pPr>
      <w:r w:rsidRPr="00B77070">
        <w:rPr>
          <w:rFonts w:ascii="Times New Roman" w:hAnsi="Times New Roman" w:cs="Times New Roman"/>
          <w:noProof/>
          <w:highlight w:val="yellow"/>
        </w:rPr>
        <w:t>[10]</w:t>
      </w:r>
      <w:r>
        <w:rPr>
          <w:rFonts w:ascii="Times New Roman" w:hAnsi="Times New Roman" w:cs="Times New Roman"/>
          <w:noProof/>
        </w:rPr>
        <w:t xml:space="preserve"> </w:t>
      </w:r>
      <w:r w:rsidRPr="005537CE">
        <w:rPr>
          <w:rFonts w:ascii="Times New Roman" w:hAnsi="Times New Roman" w:cs="Times New Roman"/>
          <w:noProof/>
        </w:rPr>
        <w:t>Hakim, T. A., &amp; Bujang, I.</w:t>
      </w:r>
      <w:r>
        <w:rPr>
          <w:rFonts w:ascii="Times New Roman" w:hAnsi="Times New Roman" w:cs="Times New Roman"/>
          <w:noProof/>
        </w:rPr>
        <w:t>,</w:t>
      </w:r>
      <w:r w:rsidRPr="005537CE">
        <w:rPr>
          <w:rFonts w:ascii="Times New Roman" w:hAnsi="Times New Roman" w:cs="Times New Roman"/>
          <w:noProof/>
        </w:rPr>
        <w:t xml:space="preserve"> </w:t>
      </w:r>
      <w:r>
        <w:rPr>
          <w:rFonts w:ascii="Times New Roman" w:hAnsi="Times New Roman" w:cs="Times New Roman"/>
          <w:noProof/>
        </w:rPr>
        <w:t>“</w:t>
      </w:r>
      <w:r w:rsidRPr="005537CE">
        <w:rPr>
          <w:rFonts w:ascii="Times New Roman" w:hAnsi="Times New Roman" w:cs="Times New Roman"/>
          <w:noProof/>
        </w:rPr>
        <w:t>The impact and consequences of tax revenues’ components on economic indicators: Evidence from panel group data</w:t>
      </w:r>
      <w:r>
        <w:rPr>
          <w:rFonts w:ascii="Times New Roman" w:hAnsi="Times New Roman" w:cs="Times New Roman"/>
          <w:noProof/>
        </w:rPr>
        <w:t>”,</w:t>
      </w:r>
      <w:r w:rsidRPr="005537CE">
        <w:rPr>
          <w:rFonts w:ascii="Times New Roman" w:hAnsi="Times New Roman" w:cs="Times New Roman"/>
          <w:noProof/>
        </w:rPr>
        <w:t xml:space="preserve"> </w:t>
      </w:r>
      <w:r w:rsidRPr="005537CE">
        <w:rPr>
          <w:rFonts w:ascii="Times New Roman" w:hAnsi="Times New Roman" w:cs="Times New Roman"/>
          <w:i/>
          <w:iCs/>
          <w:noProof/>
        </w:rPr>
        <w:t>International Trade from Economic and Policy Perspective</w:t>
      </w:r>
      <w:r w:rsidRPr="005537CE">
        <w:rPr>
          <w:rFonts w:ascii="Times New Roman" w:hAnsi="Times New Roman" w:cs="Times New Roman"/>
          <w:noProof/>
        </w:rPr>
        <w:t xml:space="preserve"> 63</w:t>
      </w:r>
      <w:r w:rsidRPr="008138FD">
        <w:rPr>
          <w:rFonts w:ascii="Times New Roman" w:hAnsi="Times New Roman" w:cs="Times New Roman"/>
          <w:noProof/>
        </w:rPr>
        <w:t xml:space="preserve"> (2012)</w:t>
      </w:r>
      <w:r w:rsidRPr="005537CE">
        <w:rPr>
          <w:rFonts w:ascii="Times New Roman" w:hAnsi="Times New Roman" w:cs="Times New Roman"/>
          <w:noProof/>
        </w:rPr>
        <w:t>, 82</w:t>
      </w:r>
      <w:r>
        <w:rPr>
          <w:rFonts w:ascii="Times New Roman" w:hAnsi="Times New Roman" w:cs="Times New Roman"/>
          <w:noProof/>
        </w:rPr>
        <w:t>-</w:t>
      </w:r>
      <w:r w:rsidRPr="005537CE">
        <w:rPr>
          <w:rFonts w:ascii="Times New Roman" w:hAnsi="Times New Roman" w:cs="Times New Roman"/>
          <w:noProof/>
        </w:rPr>
        <w:t xml:space="preserve">95. </w:t>
      </w:r>
      <w:hyperlink r:id="rId11" w:history="1">
        <w:r w:rsidRPr="005537CE">
          <w:rPr>
            <w:rStyle w:val="Hyperlink"/>
            <w:rFonts w:ascii="Times New Roman" w:hAnsi="Times New Roman" w:cs="Times New Roman"/>
            <w:noProof/>
          </w:rPr>
          <w:t>https://doi.org/dx.doi.org/10.5772/48415</w:t>
        </w:r>
      </w:hyperlink>
    </w:p>
    <w:p w:rsidR="00612A6C" w:rsidRDefault="00A150A5" w:rsidP="00880FCA">
      <w:pPr>
        <w:widowControl w:val="0"/>
        <w:autoSpaceDE w:val="0"/>
        <w:autoSpaceDN w:val="0"/>
        <w:adjustRightInd w:val="0"/>
        <w:spacing w:after="0" w:line="240" w:lineRule="auto"/>
        <w:jc w:val="both"/>
        <w:rPr>
          <w:rStyle w:val="Hyperlink"/>
          <w:rFonts w:ascii="Times New Roman" w:hAnsi="Times New Roman" w:cs="Times New Roman"/>
          <w:noProof/>
        </w:rPr>
      </w:pPr>
      <w:r w:rsidRPr="00B77070">
        <w:rPr>
          <w:rFonts w:ascii="Times New Roman" w:hAnsi="Times New Roman" w:cs="Times New Roman"/>
          <w:noProof/>
          <w:highlight w:val="yellow"/>
        </w:rPr>
        <w:t>[11]</w:t>
      </w:r>
      <w:r w:rsidR="00DD5F23">
        <w:rPr>
          <w:rFonts w:ascii="Times New Roman" w:hAnsi="Times New Roman" w:cs="Times New Roman"/>
          <w:noProof/>
        </w:rPr>
        <w:t xml:space="preserve"> </w:t>
      </w:r>
      <w:r w:rsidR="00DD5F23" w:rsidRPr="005537CE">
        <w:rPr>
          <w:rFonts w:ascii="Times New Roman" w:hAnsi="Times New Roman" w:cs="Times New Roman"/>
          <w:noProof/>
        </w:rPr>
        <w:t>Acemoglu, D.</w:t>
      </w:r>
      <w:r w:rsidR="00DD5F23">
        <w:rPr>
          <w:rFonts w:ascii="Times New Roman" w:hAnsi="Times New Roman" w:cs="Times New Roman"/>
          <w:noProof/>
        </w:rPr>
        <w:t>,</w:t>
      </w:r>
      <w:r w:rsidR="00DD5F23" w:rsidRPr="005537CE">
        <w:rPr>
          <w:rFonts w:ascii="Times New Roman" w:hAnsi="Times New Roman" w:cs="Times New Roman"/>
          <w:noProof/>
        </w:rPr>
        <w:t xml:space="preserve"> </w:t>
      </w:r>
      <w:r w:rsidR="00DD5F23">
        <w:rPr>
          <w:rFonts w:ascii="Times New Roman" w:hAnsi="Times New Roman" w:cs="Times New Roman"/>
          <w:noProof/>
        </w:rPr>
        <w:t>“</w:t>
      </w:r>
      <w:r w:rsidR="00DD5F23" w:rsidRPr="005537CE">
        <w:rPr>
          <w:rFonts w:ascii="Times New Roman" w:hAnsi="Times New Roman" w:cs="Times New Roman"/>
          <w:noProof/>
        </w:rPr>
        <w:t>Institutions, factor prices, and taxation: Virtues of strong states?</w:t>
      </w:r>
      <w:r w:rsidR="00DD5F23">
        <w:rPr>
          <w:rFonts w:ascii="Times New Roman" w:hAnsi="Times New Roman" w:cs="Times New Roman"/>
          <w:noProof/>
        </w:rPr>
        <w:t>”,</w:t>
      </w:r>
      <w:r w:rsidR="00DD5F23" w:rsidRPr="005537CE">
        <w:rPr>
          <w:rFonts w:ascii="Times New Roman" w:hAnsi="Times New Roman" w:cs="Times New Roman"/>
          <w:noProof/>
        </w:rPr>
        <w:t xml:space="preserve"> </w:t>
      </w:r>
      <w:r w:rsidR="00DD5F23" w:rsidRPr="005537CE">
        <w:rPr>
          <w:rFonts w:ascii="Times New Roman" w:hAnsi="Times New Roman" w:cs="Times New Roman"/>
          <w:i/>
          <w:iCs/>
          <w:noProof/>
        </w:rPr>
        <w:t>American Economic Review</w:t>
      </w:r>
      <w:r w:rsidR="00DD5F23" w:rsidRPr="005537CE">
        <w:rPr>
          <w:rFonts w:ascii="Times New Roman" w:hAnsi="Times New Roman" w:cs="Times New Roman"/>
          <w:noProof/>
        </w:rPr>
        <w:t xml:space="preserve">, </w:t>
      </w:r>
      <w:r w:rsidR="00DD5F23" w:rsidRPr="005537CE">
        <w:rPr>
          <w:rFonts w:ascii="Times New Roman" w:hAnsi="Times New Roman" w:cs="Times New Roman"/>
          <w:iCs/>
          <w:noProof/>
        </w:rPr>
        <w:t>100</w:t>
      </w:r>
      <w:r w:rsidR="00DD5F23" w:rsidRPr="00126C07">
        <w:rPr>
          <w:rFonts w:ascii="Times New Roman" w:hAnsi="Times New Roman" w:cs="Times New Roman"/>
          <w:noProof/>
        </w:rPr>
        <w:t xml:space="preserve"> </w:t>
      </w:r>
      <w:r w:rsidR="00DD5F23" w:rsidRPr="008138FD">
        <w:rPr>
          <w:rFonts w:ascii="Times New Roman" w:hAnsi="Times New Roman" w:cs="Times New Roman"/>
          <w:noProof/>
        </w:rPr>
        <w:t>(2010)</w:t>
      </w:r>
      <w:r w:rsidR="00DD5F23">
        <w:rPr>
          <w:rFonts w:ascii="Times New Roman" w:hAnsi="Times New Roman" w:cs="Times New Roman"/>
          <w:noProof/>
        </w:rPr>
        <w:t xml:space="preserve"> </w:t>
      </w:r>
      <w:r w:rsidR="00DD5F23" w:rsidRPr="005537CE">
        <w:rPr>
          <w:rFonts w:ascii="Times New Roman" w:hAnsi="Times New Roman" w:cs="Times New Roman"/>
          <w:noProof/>
        </w:rPr>
        <w:t>2, 115</w:t>
      </w:r>
      <w:r w:rsidR="00DD5F23">
        <w:rPr>
          <w:rFonts w:ascii="Times New Roman" w:hAnsi="Times New Roman" w:cs="Times New Roman"/>
          <w:noProof/>
        </w:rPr>
        <w:t>-</w:t>
      </w:r>
      <w:r w:rsidR="00DD5F23" w:rsidRPr="005537CE">
        <w:rPr>
          <w:rFonts w:ascii="Times New Roman" w:hAnsi="Times New Roman" w:cs="Times New Roman"/>
          <w:noProof/>
        </w:rPr>
        <w:t xml:space="preserve">119. </w:t>
      </w:r>
      <w:hyperlink r:id="rId12" w:history="1">
        <w:r w:rsidR="00DD5F23" w:rsidRPr="005537CE">
          <w:rPr>
            <w:rStyle w:val="Hyperlink"/>
            <w:rFonts w:ascii="Times New Roman" w:hAnsi="Times New Roman" w:cs="Times New Roman"/>
            <w:noProof/>
          </w:rPr>
          <w:t>https://doi.org/10.1257/aer.100.2.115</w:t>
        </w:r>
      </w:hyperlink>
      <w:r w:rsidR="00DD5F23">
        <w:rPr>
          <w:rStyle w:val="Hyperlink"/>
          <w:rFonts w:ascii="Times New Roman" w:hAnsi="Times New Roman" w:cs="Times New Roman"/>
          <w:noProof/>
        </w:rPr>
        <w:t>.</w:t>
      </w:r>
    </w:p>
    <w:p w:rsidR="00A150A5" w:rsidRDefault="00A150A5" w:rsidP="00880FCA">
      <w:pPr>
        <w:widowControl w:val="0"/>
        <w:autoSpaceDE w:val="0"/>
        <w:autoSpaceDN w:val="0"/>
        <w:adjustRightInd w:val="0"/>
        <w:spacing w:after="0" w:line="240" w:lineRule="auto"/>
        <w:jc w:val="both"/>
        <w:rPr>
          <w:rStyle w:val="Hyperlink"/>
          <w:rFonts w:ascii="Times New Roman" w:hAnsi="Times New Roman" w:cs="Times New Roman"/>
          <w:noProof/>
        </w:rPr>
      </w:pPr>
      <w:r w:rsidRPr="00B77070">
        <w:rPr>
          <w:rFonts w:ascii="Times New Roman" w:hAnsi="Times New Roman" w:cs="Times New Roman"/>
          <w:noProof/>
          <w:highlight w:val="yellow"/>
        </w:rPr>
        <w:t>[12]</w:t>
      </w:r>
      <w:r w:rsidR="00DD5F23">
        <w:rPr>
          <w:rFonts w:ascii="Times New Roman" w:hAnsi="Times New Roman" w:cs="Times New Roman"/>
          <w:noProof/>
        </w:rPr>
        <w:t xml:space="preserve"> </w:t>
      </w:r>
      <w:r w:rsidR="00DD5F23" w:rsidRPr="005537CE">
        <w:rPr>
          <w:rFonts w:ascii="Times New Roman" w:hAnsi="Times New Roman" w:cs="Times New Roman"/>
          <w:noProof/>
        </w:rPr>
        <w:t>Barro, R. J.</w:t>
      </w:r>
      <w:r w:rsidR="00DD5F23">
        <w:rPr>
          <w:rFonts w:ascii="Times New Roman" w:hAnsi="Times New Roman" w:cs="Times New Roman"/>
          <w:noProof/>
        </w:rPr>
        <w:t>,</w:t>
      </w:r>
      <w:r w:rsidR="00DD5F23" w:rsidRPr="005537CE">
        <w:rPr>
          <w:rFonts w:ascii="Times New Roman" w:hAnsi="Times New Roman" w:cs="Times New Roman"/>
          <w:noProof/>
        </w:rPr>
        <w:t xml:space="preserve"> </w:t>
      </w:r>
      <w:r w:rsidR="00DD5F23">
        <w:rPr>
          <w:rFonts w:ascii="Times New Roman" w:hAnsi="Times New Roman" w:cs="Times New Roman"/>
          <w:noProof/>
        </w:rPr>
        <w:t>“</w:t>
      </w:r>
      <w:r w:rsidR="00DD5F23" w:rsidRPr="005537CE">
        <w:rPr>
          <w:rFonts w:ascii="Times New Roman" w:hAnsi="Times New Roman" w:cs="Times New Roman"/>
          <w:noProof/>
        </w:rPr>
        <w:t>Economic growth in a cross section of countries</w:t>
      </w:r>
      <w:r w:rsidR="00DD5F23">
        <w:rPr>
          <w:rFonts w:ascii="Times New Roman" w:hAnsi="Times New Roman" w:cs="Times New Roman"/>
          <w:noProof/>
        </w:rPr>
        <w:t>”,</w:t>
      </w:r>
      <w:r w:rsidR="00DD5F23" w:rsidRPr="005537CE">
        <w:rPr>
          <w:rFonts w:ascii="Times New Roman" w:hAnsi="Times New Roman" w:cs="Times New Roman"/>
          <w:noProof/>
        </w:rPr>
        <w:t xml:space="preserve"> </w:t>
      </w:r>
      <w:r w:rsidR="00DD5F23" w:rsidRPr="005537CE">
        <w:rPr>
          <w:rFonts w:ascii="Times New Roman" w:hAnsi="Times New Roman" w:cs="Times New Roman"/>
          <w:i/>
          <w:iCs/>
          <w:noProof/>
        </w:rPr>
        <w:t>Quarterly Journal of Economics</w:t>
      </w:r>
      <w:r w:rsidR="00DD5F23" w:rsidRPr="005537CE">
        <w:rPr>
          <w:rFonts w:ascii="Times New Roman" w:hAnsi="Times New Roman" w:cs="Times New Roman"/>
          <w:noProof/>
        </w:rPr>
        <w:t xml:space="preserve">, </w:t>
      </w:r>
      <w:r w:rsidR="00DD5F23" w:rsidRPr="005537CE">
        <w:rPr>
          <w:rFonts w:ascii="Times New Roman" w:hAnsi="Times New Roman" w:cs="Times New Roman"/>
          <w:iCs/>
          <w:noProof/>
        </w:rPr>
        <w:t>106</w:t>
      </w:r>
      <w:r w:rsidR="00DD5F23" w:rsidRPr="008138FD">
        <w:rPr>
          <w:rFonts w:ascii="Times New Roman" w:hAnsi="Times New Roman" w:cs="Times New Roman"/>
          <w:noProof/>
        </w:rPr>
        <w:t xml:space="preserve"> (1991)</w:t>
      </w:r>
      <w:r w:rsidR="00DD5F23">
        <w:rPr>
          <w:rFonts w:ascii="Times New Roman" w:hAnsi="Times New Roman" w:cs="Times New Roman"/>
          <w:noProof/>
        </w:rPr>
        <w:t xml:space="preserve"> </w:t>
      </w:r>
      <w:r w:rsidR="00DD5F23" w:rsidRPr="005537CE">
        <w:rPr>
          <w:rFonts w:ascii="Times New Roman" w:hAnsi="Times New Roman" w:cs="Times New Roman"/>
          <w:noProof/>
        </w:rPr>
        <w:t>2, 407</w:t>
      </w:r>
      <w:r w:rsidR="00DD5F23">
        <w:rPr>
          <w:rFonts w:ascii="Times New Roman" w:hAnsi="Times New Roman" w:cs="Times New Roman"/>
          <w:noProof/>
        </w:rPr>
        <w:t>-</w:t>
      </w:r>
      <w:r w:rsidR="00DD5F23" w:rsidRPr="005537CE">
        <w:rPr>
          <w:rFonts w:ascii="Times New Roman" w:hAnsi="Times New Roman" w:cs="Times New Roman"/>
          <w:noProof/>
        </w:rPr>
        <w:t xml:space="preserve">443. </w:t>
      </w:r>
      <w:hyperlink r:id="rId13" w:history="1">
        <w:r w:rsidR="00DD5F23" w:rsidRPr="005537CE">
          <w:rPr>
            <w:rStyle w:val="Hyperlink"/>
            <w:rFonts w:ascii="Times New Roman" w:hAnsi="Times New Roman" w:cs="Times New Roman"/>
            <w:noProof/>
          </w:rPr>
          <w:t>https://doi.org/10.2307/2937943</w:t>
        </w:r>
      </w:hyperlink>
      <w:r w:rsidR="00DD5F23">
        <w:rPr>
          <w:rStyle w:val="Hyperlink"/>
          <w:rFonts w:ascii="Times New Roman" w:hAnsi="Times New Roman" w:cs="Times New Roman"/>
          <w:noProof/>
        </w:rPr>
        <w:t>.</w:t>
      </w:r>
    </w:p>
    <w:p w:rsidR="00DD5F23" w:rsidRPr="00DD5F23" w:rsidRDefault="00A150A5" w:rsidP="00DD5F23">
      <w:pPr>
        <w:widowControl w:val="0"/>
        <w:autoSpaceDE w:val="0"/>
        <w:autoSpaceDN w:val="0"/>
        <w:adjustRightInd w:val="0"/>
        <w:spacing w:after="0" w:line="240" w:lineRule="auto"/>
        <w:jc w:val="both"/>
        <w:rPr>
          <w:rFonts w:ascii="Times New Roman" w:hAnsi="Times New Roman" w:cs="Times New Roman"/>
          <w:noProof/>
        </w:rPr>
      </w:pPr>
      <w:r w:rsidRPr="00B77070">
        <w:rPr>
          <w:rFonts w:ascii="Times New Roman" w:hAnsi="Times New Roman" w:cs="Times New Roman"/>
          <w:noProof/>
          <w:highlight w:val="yellow"/>
        </w:rPr>
        <w:t>[13]</w:t>
      </w:r>
      <w:r w:rsidR="00DD5F23" w:rsidRPr="00DD5F23">
        <w:rPr>
          <w:rFonts w:ascii="Times New Roman" w:hAnsi="Times New Roman" w:cs="Times New Roman"/>
          <w:noProof/>
        </w:rPr>
        <w:t xml:space="preserve"> Barro, R., &amp; Sala-i-Martin, X., “Public finance in models of economic growth”, </w:t>
      </w:r>
      <w:r w:rsidR="00DD5F23" w:rsidRPr="00DD5F23">
        <w:rPr>
          <w:rFonts w:ascii="Times New Roman" w:hAnsi="Times New Roman" w:cs="Times New Roman"/>
          <w:i/>
          <w:iCs/>
          <w:noProof/>
        </w:rPr>
        <w:t>Review of Economic Studies</w:t>
      </w:r>
      <w:r w:rsidR="00DD5F23" w:rsidRPr="00DD5F23">
        <w:rPr>
          <w:rFonts w:ascii="Times New Roman" w:hAnsi="Times New Roman" w:cs="Times New Roman"/>
          <w:noProof/>
        </w:rPr>
        <w:t xml:space="preserve">, </w:t>
      </w:r>
      <w:r w:rsidR="00DD5F23" w:rsidRPr="00DD5F23">
        <w:rPr>
          <w:rFonts w:ascii="Times New Roman" w:hAnsi="Times New Roman" w:cs="Times New Roman"/>
          <w:iCs/>
          <w:noProof/>
        </w:rPr>
        <w:t>59</w:t>
      </w:r>
      <w:r w:rsidR="00DD5F23" w:rsidRPr="00DD5F23">
        <w:rPr>
          <w:rFonts w:ascii="Times New Roman" w:hAnsi="Times New Roman" w:cs="Times New Roman"/>
          <w:noProof/>
        </w:rPr>
        <w:t xml:space="preserve"> (1992) 4, 645-661.</w:t>
      </w:r>
    </w:p>
    <w:p w:rsidR="00A150A5" w:rsidRDefault="00A150A5" w:rsidP="00880FCA">
      <w:pPr>
        <w:widowControl w:val="0"/>
        <w:autoSpaceDE w:val="0"/>
        <w:autoSpaceDN w:val="0"/>
        <w:adjustRightInd w:val="0"/>
        <w:spacing w:after="0" w:line="240" w:lineRule="auto"/>
        <w:jc w:val="both"/>
        <w:rPr>
          <w:rStyle w:val="Hyperlink"/>
          <w:rFonts w:ascii="Times New Roman" w:hAnsi="Times New Roman" w:cs="Times New Roman"/>
          <w:noProof/>
        </w:rPr>
      </w:pPr>
      <w:r w:rsidRPr="00B77070">
        <w:rPr>
          <w:rFonts w:ascii="Times New Roman" w:hAnsi="Times New Roman" w:cs="Times New Roman"/>
          <w:noProof/>
          <w:highlight w:val="yellow"/>
        </w:rPr>
        <w:t>[14]</w:t>
      </w:r>
      <w:r w:rsidR="00DD5F23">
        <w:rPr>
          <w:rFonts w:ascii="Times New Roman" w:hAnsi="Times New Roman" w:cs="Times New Roman"/>
          <w:noProof/>
        </w:rPr>
        <w:t xml:space="preserve"> </w:t>
      </w:r>
      <w:r w:rsidR="00DD5F23" w:rsidRPr="005537CE">
        <w:rPr>
          <w:rFonts w:ascii="Times New Roman" w:hAnsi="Times New Roman" w:cs="Times New Roman"/>
          <w:noProof/>
        </w:rPr>
        <w:t>Cooray, A.</w:t>
      </w:r>
      <w:r w:rsidR="00DD5F23">
        <w:rPr>
          <w:rFonts w:ascii="Times New Roman" w:hAnsi="Times New Roman" w:cs="Times New Roman"/>
          <w:noProof/>
        </w:rPr>
        <w:t>,</w:t>
      </w:r>
      <w:r w:rsidR="00DD5F23" w:rsidRPr="005537CE">
        <w:rPr>
          <w:rFonts w:ascii="Times New Roman" w:hAnsi="Times New Roman" w:cs="Times New Roman"/>
          <w:noProof/>
        </w:rPr>
        <w:t xml:space="preserve"> </w:t>
      </w:r>
      <w:r w:rsidR="00DD5F23">
        <w:rPr>
          <w:rFonts w:ascii="Times New Roman" w:hAnsi="Times New Roman" w:cs="Times New Roman"/>
          <w:noProof/>
        </w:rPr>
        <w:t>“</w:t>
      </w:r>
      <w:r w:rsidR="00DD5F23" w:rsidRPr="005537CE">
        <w:rPr>
          <w:rFonts w:ascii="Times New Roman" w:hAnsi="Times New Roman" w:cs="Times New Roman"/>
          <w:noProof/>
        </w:rPr>
        <w:t>Government Expenditure, Governance and Economic Growth</w:t>
      </w:r>
      <w:r w:rsidR="00DD5F23">
        <w:rPr>
          <w:rFonts w:ascii="Times New Roman" w:hAnsi="Times New Roman" w:cs="Times New Roman"/>
          <w:noProof/>
        </w:rPr>
        <w:t>”,</w:t>
      </w:r>
      <w:r w:rsidR="00DD5F23" w:rsidRPr="005537CE">
        <w:rPr>
          <w:rFonts w:ascii="Times New Roman" w:hAnsi="Times New Roman" w:cs="Times New Roman"/>
          <w:noProof/>
        </w:rPr>
        <w:t xml:space="preserve"> </w:t>
      </w:r>
      <w:r w:rsidR="00DD5F23" w:rsidRPr="005537CE">
        <w:rPr>
          <w:rFonts w:ascii="Times New Roman" w:hAnsi="Times New Roman" w:cs="Times New Roman"/>
          <w:i/>
          <w:iCs/>
          <w:noProof/>
        </w:rPr>
        <w:t>Comparative Economic Studies</w:t>
      </w:r>
      <w:r w:rsidR="00DD5F23" w:rsidRPr="005537CE">
        <w:rPr>
          <w:rFonts w:ascii="Times New Roman" w:hAnsi="Times New Roman" w:cs="Times New Roman"/>
          <w:noProof/>
        </w:rPr>
        <w:t xml:space="preserve">, </w:t>
      </w:r>
      <w:r w:rsidR="00DD5F23" w:rsidRPr="005537CE">
        <w:rPr>
          <w:rFonts w:ascii="Times New Roman" w:hAnsi="Times New Roman" w:cs="Times New Roman"/>
          <w:iCs/>
          <w:noProof/>
        </w:rPr>
        <w:t>51</w:t>
      </w:r>
      <w:r w:rsidR="00DD5F23" w:rsidRPr="008138FD">
        <w:rPr>
          <w:rFonts w:ascii="Times New Roman" w:hAnsi="Times New Roman" w:cs="Times New Roman"/>
          <w:noProof/>
        </w:rPr>
        <w:t xml:space="preserve"> (2009)</w:t>
      </w:r>
      <w:r w:rsidR="00DD5F23">
        <w:rPr>
          <w:rFonts w:ascii="Times New Roman" w:hAnsi="Times New Roman" w:cs="Times New Roman"/>
          <w:noProof/>
        </w:rPr>
        <w:t xml:space="preserve"> </w:t>
      </w:r>
      <w:r w:rsidR="00DD5F23" w:rsidRPr="005537CE">
        <w:rPr>
          <w:rFonts w:ascii="Times New Roman" w:hAnsi="Times New Roman" w:cs="Times New Roman"/>
          <w:noProof/>
        </w:rPr>
        <w:t>3, 401</w:t>
      </w:r>
      <w:r w:rsidR="00DD5F23">
        <w:rPr>
          <w:rFonts w:ascii="Times New Roman" w:hAnsi="Times New Roman" w:cs="Times New Roman"/>
          <w:noProof/>
        </w:rPr>
        <w:t>-</w:t>
      </w:r>
      <w:r w:rsidR="00DD5F23" w:rsidRPr="005537CE">
        <w:rPr>
          <w:rFonts w:ascii="Times New Roman" w:hAnsi="Times New Roman" w:cs="Times New Roman"/>
          <w:noProof/>
        </w:rPr>
        <w:t xml:space="preserve">418. </w:t>
      </w:r>
      <w:hyperlink r:id="rId14" w:history="1">
        <w:r w:rsidR="00DD5F23" w:rsidRPr="005537CE">
          <w:rPr>
            <w:rStyle w:val="Hyperlink"/>
            <w:rFonts w:ascii="Times New Roman" w:hAnsi="Times New Roman" w:cs="Times New Roman"/>
            <w:noProof/>
          </w:rPr>
          <w:t>https://doi.org/10.1057/ces.2009.7</w:t>
        </w:r>
      </w:hyperlink>
      <w:r w:rsidR="00DD5F23">
        <w:rPr>
          <w:rStyle w:val="Hyperlink"/>
          <w:rFonts w:ascii="Times New Roman" w:hAnsi="Times New Roman" w:cs="Times New Roman"/>
          <w:noProof/>
        </w:rPr>
        <w:t>.</w:t>
      </w:r>
    </w:p>
    <w:p w:rsidR="00DD5F23" w:rsidRDefault="00A150A5" w:rsidP="00DD5F23">
      <w:pPr>
        <w:widowControl w:val="0"/>
        <w:autoSpaceDE w:val="0"/>
        <w:autoSpaceDN w:val="0"/>
        <w:adjustRightInd w:val="0"/>
        <w:spacing w:after="0" w:line="240" w:lineRule="auto"/>
        <w:jc w:val="both"/>
        <w:rPr>
          <w:rFonts w:ascii="Times New Roman" w:hAnsi="Times New Roman" w:cs="Times New Roman"/>
          <w:noProof/>
        </w:rPr>
      </w:pPr>
      <w:r w:rsidRPr="00B77070">
        <w:rPr>
          <w:rFonts w:ascii="Times New Roman" w:hAnsi="Times New Roman" w:cs="Times New Roman"/>
          <w:noProof/>
          <w:highlight w:val="yellow"/>
        </w:rPr>
        <w:t>[15]</w:t>
      </w:r>
      <w:r w:rsidR="00DD5F23" w:rsidRPr="00DD5F23">
        <w:rPr>
          <w:rFonts w:ascii="Times New Roman" w:hAnsi="Times New Roman" w:cs="Times New Roman"/>
          <w:noProof/>
        </w:rPr>
        <w:t xml:space="preserve"> Helms, J. L., “The effect of state and local taxes on economic development: A meta-analysis”, </w:t>
      </w:r>
      <w:r w:rsidR="00DD5F23" w:rsidRPr="00DD5F23">
        <w:rPr>
          <w:rFonts w:ascii="Times New Roman" w:hAnsi="Times New Roman" w:cs="Times New Roman"/>
          <w:i/>
          <w:iCs/>
          <w:noProof/>
        </w:rPr>
        <w:t>Review of Economics and Statistics</w:t>
      </w:r>
      <w:r w:rsidR="00DD5F23" w:rsidRPr="00DD5F23">
        <w:rPr>
          <w:rFonts w:ascii="Times New Roman" w:hAnsi="Times New Roman" w:cs="Times New Roman"/>
          <w:noProof/>
        </w:rPr>
        <w:t xml:space="preserve">, </w:t>
      </w:r>
      <w:r w:rsidR="00DD5F23" w:rsidRPr="00DD5F23">
        <w:rPr>
          <w:rFonts w:ascii="Times New Roman" w:hAnsi="Times New Roman" w:cs="Times New Roman"/>
          <w:iCs/>
          <w:noProof/>
        </w:rPr>
        <w:t>67</w:t>
      </w:r>
      <w:r w:rsidR="00DD5F23" w:rsidRPr="00DD5F23">
        <w:rPr>
          <w:rFonts w:ascii="Times New Roman" w:hAnsi="Times New Roman" w:cs="Times New Roman"/>
          <w:noProof/>
        </w:rPr>
        <w:t xml:space="preserve"> (1985) 4, 574-582. </w:t>
      </w:r>
      <w:hyperlink r:id="rId15" w:history="1">
        <w:r w:rsidR="00DD5F23" w:rsidRPr="00DD5F23">
          <w:rPr>
            <w:rStyle w:val="Hyperlink"/>
            <w:rFonts w:ascii="Times New Roman" w:hAnsi="Times New Roman" w:cs="Times New Roman"/>
            <w:noProof/>
          </w:rPr>
          <w:t>https://doi.org/10.2307/1060685</w:t>
        </w:r>
      </w:hyperlink>
      <w:r w:rsidR="00DD5F23" w:rsidRPr="00DD5F23">
        <w:rPr>
          <w:rFonts w:ascii="Times New Roman" w:hAnsi="Times New Roman" w:cs="Times New Roman"/>
          <w:noProof/>
        </w:rPr>
        <w:t>.</w:t>
      </w:r>
    </w:p>
    <w:p w:rsidR="00DD5F23" w:rsidRDefault="00DD5F23" w:rsidP="00DD5F23">
      <w:pPr>
        <w:widowControl w:val="0"/>
        <w:autoSpaceDE w:val="0"/>
        <w:autoSpaceDN w:val="0"/>
        <w:adjustRightInd w:val="0"/>
        <w:spacing w:after="0" w:line="240" w:lineRule="auto"/>
        <w:jc w:val="both"/>
        <w:rPr>
          <w:rFonts w:ascii="Times New Roman" w:hAnsi="Times New Roman" w:cs="Times New Roman"/>
          <w:noProof/>
        </w:rPr>
      </w:pPr>
      <w:r w:rsidRPr="00B77070">
        <w:rPr>
          <w:rFonts w:ascii="Times New Roman" w:hAnsi="Times New Roman" w:cs="Times New Roman"/>
          <w:noProof/>
          <w:highlight w:val="yellow"/>
        </w:rPr>
        <w:t>[16]</w:t>
      </w:r>
      <w:r w:rsidR="00B62E8A">
        <w:rPr>
          <w:rFonts w:ascii="Times New Roman" w:hAnsi="Times New Roman" w:cs="Times New Roman"/>
          <w:noProof/>
        </w:rPr>
        <w:t xml:space="preserve"> </w:t>
      </w:r>
      <w:r w:rsidR="00B62E8A" w:rsidRPr="005537CE">
        <w:rPr>
          <w:rFonts w:ascii="Times New Roman" w:hAnsi="Times New Roman" w:cs="Times New Roman"/>
          <w:noProof/>
        </w:rPr>
        <w:t>Alm, J., Jackson, B., &amp; McKee, M.</w:t>
      </w:r>
      <w:r w:rsidR="00B62E8A">
        <w:rPr>
          <w:rFonts w:ascii="Times New Roman" w:hAnsi="Times New Roman" w:cs="Times New Roman"/>
          <w:noProof/>
        </w:rPr>
        <w:t>,</w:t>
      </w:r>
      <w:r w:rsidR="00B62E8A" w:rsidRPr="005537CE">
        <w:rPr>
          <w:rFonts w:ascii="Times New Roman" w:hAnsi="Times New Roman" w:cs="Times New Roman"/>
          <w:noProof/>
        </w:rPr>
        <w:t xml:space="preserve"> </w:t>
      </w:r>
      <w:r w:rsidR="00B62E8A">
        <w:rPr>
          <w:rFonts w:ascii="Times New Roman" w:hAnsi="Times New Roman" w:cs="Times New Roman"/>
          <w:noProof/>
        </w:rPr>
        <w:t>“</w:t>
      </w:r>
      <w:r w:rsidR="00B62E8A" w:rsidRPr="005537CE">
        <w:rPr>
          <w:rFonts w:ascii="Times New Roman" w:hAnsi="Times New Roman" w:cs="Times New Roman"/>
          <w:noProof/>
        </w:rPr>
        <w:t>Institutional uncertainty and taxpayer compliance</w:t>
      </w:r>
      <w:r w:rsidR="00B62E8A">
        <w:rPr>
          <w:rFonts w:ascii="Times New Roman" w:hAnsi="Times New Roman" w:cs="Times New Roman"/>
          <w:noProof/>
        </w:rPr>
        <w:t>”,</w:t>
      </w:r>
      <w:r w:rsidR="00B62E8A" w:rsidRPr="005537CE">
        <w:rPr>
          <w:rFonts w:ascii="Times New Roman" w:hAnsi="Times New Roman" w:cs="Times New Roman"/>
          <w:noProof/>
        </w:rPr>
        <w:t xml:space="preserve"> </w:t>
      </w:r>
      <w:r w:rsidR="00B62E8A" w:rsidRPr="005537CE">
        <w:rPr>
          <w:rFonts w:ascii="Times New Roman" w:hAnsi="Times New Roman" w:cs="Times New Roman"/>
          <w:i/>
          <w:iCs/>
          <w:noProof/>
        </w:rPr>
        <w:t>American Economic Review</w:t>
      </w:r>
      <w:r w:rsidR="00B62E8A" w:rsidRPr="005537CE">
        <w:rPr>
          <w:rFonts w:ascii="Times New Roman" w:hAnsi="Times New Roman" w:cs="Times New Roman"/>
          <w:noProof/>
        </w:rPr>
        <w:t xml:space="preserve">, </w:t>
      </w:r>
      <w:r w:rsidR="00B62E8A" w:rsidRPr="005537CE">
        <w:rPr>
          <w:rFonts w:ascii="Times New Roman" w:hAnsi="Times New Roman" w:cs="Times New Roman"/>
          <w:iCs/>
          <w:noProof/>
        </w:rPr>
        <w:t>82</w:t>
      </w:r>
      <w:r w:rsidR="00B62E8A" w:rsidRPr="008138FD">
        <w:rPr>
          <w:rFonts w:ascii="Times New Roman" w:hAnsi="Times New Roman" w:cs="Times New Roman"/>
          <w:noProof/>
        </w:rPr>
        <w:t xml:space="preserve"> (1992)</w:t>
      </w:r>
      <w:r w:rsidR="00B62E8A">
        <w:rPr>
          <w:rFonts w:ascii="Times New Roman" w:hAnsi="Times New Roman" w:cs="Times New Roman"/>
          <w:noProof/>
        </w:rPr>
        <w:t xml:space="preserve"> </w:t>
      </w:r>
      <w:r w:rsidR="00B62E8A" w:rsidRPr="005537CE">
        <w:rPr>
          <w:rFonts w:ascii="Times New Roman" w:hAnsi="Times New Roman" w:cs="Times New Roman"/>
          <w:noProof/>
        </w:rPr>
        <w:t>4, 1018</w:t>
      </w:r>
      <w:r w:rsidR="00B62E8A">
        <w:rPr>
          <w:rFonts w:ascii="Times New Roman" w:hAnsi="Times New Roman" w:cs="Times New Roman"/>
          <w:noProof/>
        </w:rPr>
        <w:t>-</w:t>
      </w:r>
      <w:r w:rsidR="00B62E8A" w:rsidRPr="005537CE">
        <w:rPr>
          <w:rFonts w:ascii="Times New Roman" w:hAnsi="Times New Roman" w:cs="Times New Roman"/>
          <w:noProof/>
        </w:rPr>
        <w:t xml:space="preserve">1026. </w:t>
      </w:r>
      <w:hyperlink r:id="rId16" w:history="1">
        <w:r w:rsidR="00B62E8A" w:rsidRPr="005537CE">
          <w:rPr>
            <w:rStyle w:val="Hyperlink"/>
            <w:rFonts w:ascii="Times New Roman" w:hAnsi="Times New Roman" w:cs="Times New Roman"/>
            <w:noProof/>
          </w:rPr>
          <w:t>https://doi.org/10.2307/2117358</w:t>
        </w:r>
      </w:hyperlink>
      <w:r w:rsidR="00B62E8A">
        <w:rPr>
          <w:rStyle w:val="Hyperlink"/>
          <w:rFonts w:ascii="Times New Roman" w:hAnsi="Times New Roman" w:cs="Times New Roman"/>
          <w:noProof/>
        </w:rPr>
        <w:t>.</w:t>
      </w:r>
    </w:p>
    <w:p w:rsidR="00DD5F23" w:rsidRDefault="00DD5F23" w:rsidP="00DD5F23">
      <w:pPr>
        <w:widowControl w:val="0"/>
        <w:autoSpaceDE w:val="0"/>
        <w:autoSpaceDN w:val="0"/>
        <w:adjustRightInd w:val="0"/>
        <w:spacing w:after="0" w:line="240" w:lineRule="auto"/>
        <w:jc w:val="both"/>
        <w:rPr>
          <w:rFonts w:ascii="Times New Roman" w:hAnsi="Times New Roman" w:cs="Times New Roman"/>
          <w:noProof/>
        </w:rPr>
      </w:pPr>
      <w:r w:rsidRPr="00B77070">
        <w:rPr>
          <w:rFonts w:ascii="Times New Roman" w:hAnsi="Times New Roman" w:cs="Times New Roman"/>
          <w:noProof/>
          <w:highlight w:val="yellow"/>
        </w:rPr>
        <w:t>[17]</w:t>
      </w:r>
      <w:r w:rsidR="00B62E8A">
        <w:rPr>
          <w:rFonts w:ascii="Times New Roman" w:hAnsi="Times New Roman" w:cs="Times New Roman"/>
          <w:noProof/>
        </w:rPr>
        <w:t xml:space="preserve"> </w:t>
      </w:r>
      <w:r w:rsidR="00B62E8A" w:rsidRPr="005537CE">
        <w:rPr>
          <w:rFonts w:ascii="Times New Roman" w:hAnsi="Times New Roman" w:cs="Times New Roman"/>
          <w:noProof/>
        </w:rPr>
        <w:t>Bird, R. M., &amp; Martinez-Vazquez, J.</w:t>
      </w:r>
      <w:r w:rsidR="00B62E8A">
        <w:rPr>
          <w:rFonts w:ascii="Times New Roman" w:hAnsi="Times New Roman" w:cs="Times New Roman"/>
          <w:noProof/>
        </w:rPr>
        <w:t>,</w:t>
      </w:r>
      <w:r w:rsidR="00B62E8A" w:rsidRPr="005537CE">
        <w:rPr>
          <w:rFonts w:ascii="Times New Roman" w:hAnsi="Times New Roman" w:cs="Times New Roman"/>
          <w:noProof/>
        </w:rPr>
        <w:t xml:space="preserve"> </w:t>
      </w:r>
      <w:r w:rsidR="00B62E8A">
        <w:rPr>
          <w:rFonts w:ascii="Times New Roman" w:hAnsi="Times New Roman" w:cs="Times New Roman"/>
          <w:noProof/>
        </w:rPr>
        <w:t>“</w:t>
      </w:r>
      <w:r w:rsidR="00B62E8A" w:rsidRPr="005537CE">
        <w:rPr>
          <w:rFonts w:ascii="Times New Roman" w:hAnsi="Times New Roman" w:cs="Times New Roman"/>
          <w:noProof/>
        </w:rPr>
        <w:t xml:space="preserve">Tax effort in developing countries and high income countries: </w:t>
      </w:r>
      <w:r w:rsidR="00B62E8A">
        <w:rPr>
          <w:rFonts w:ascii="Times New Roman" w:hAnsi="Times New Roman" w:cs="Times New Roman"/>
          <w:noProof/>
        </w:rPr>
        <w:t>T</w:t>
      </w:r>
      <w:r w:rsidR="00B62E8A" w:rsidRPr="005537CE">
        <w:rPr>
          <w:rFonts w:ascii="Times New Roman" w:hAnsi="Times New Roman" w:cs="Times New Roman"/>
          <w:noProof/>
        </w:rPr>
        <w:t>he impact of corruption, voice and accountability</w:t>
      </w:r>
      <w:r w:rsidR="00B62E8A">
        <w:rPr>
          <w:rFonts w:ascii="Times New Roman" w:hAnsi="Times New Roman" w:cs="Times New Roman"/>
          <w:noProof/>
        </w:rPr>
        <w:t>”,</w:t>
      </w:r>
      <w:r w:rsidR="00B62E8A" w:rsidRPr="005537CE">
        <w:rPr>
          <w:rFonts w:ascii="Times New Roman" w:hAnsi="Times New Roman" w:cs="Times New Roman"/>
          <w:noProof/>
        </w:rPr>
        <w:t xml:space="preserve"> </w:t>
      </w:r>
      <w:r w:rsidR="00B62E8A" w:rsidRPr="005537CE">
        <w:rPr>
          <w:rFonts w:ascii="Times New Roman" w:hAnsi="Times New Roman" w:cs="Times New Roman"/>
          <w:i/>
          <w:iCs/>
          <w:noProof/>
        </w:rPr>
        <w:t>Economic Analysis and Policy</w:t>
      </w:r>
      <w:r w:rsidR="00B62E8A" w:rsidRPr="005537CE">
        <w:rPr>
          <w:rFonts w:ascii="Times New Roman" w:hAnsi="Times New Roman" w:cs="Times New Roman"/>
          <w:noProof/>
        </w:rPr>
        <w:t xml:space="preserve">, </w:t>
      </w:r>
      <w:r w:rsidR="00B62E8A" w:rsidRPr="005537CE">
        <w:rPr>
          <w:rFonts w:ascii="Times New Roman" w:hAnsi="Times New Roman" w:cs="Times New Roman"/>
          <w:iCs/>
          <w:noProof/>
        </w:rPr>
        <w:t>38</w:t>
      </w:r>
      <w:r w:rsidR="00B62E8A" w:rsidRPr="008138FD">
        <w:rPr>
          <w:rFonts w:ascii="Times New Roman" w:hAnsi="Times New Roman" w:cs="Times New Roman"/>
          <w:noProof/>
        </w:rPr>
        <w:t xml:space="preserve"> (2008)</w:t>
      </w:r>
      <w:r w:rsidR="00B62E8A">
        <w:rPr>
          <w:rFonts w:ascii="Times New Roman" w:hAnsi="Times New Roman" w:cs="Times New Roman"/>
          <w:noProof/>
        </w:rPr>
        <w:t xml:space="preserve"> </w:t>
      </w:r>
      <w:r w:rsidR="00B62E8A" w:rsidRPr="005537CE">
        <w:rPr>
          <w:rFonts w:ascii="Times New Roman" w:hAnsi="Times New Roman" w:cs="Times New Roman"/>
          <w:noProof/>
        </w:rPr>
        <w:t>1, 55</w:t>
      </w:r>
      <w:r w:rsidR="00B62E8A">
        <w:rPr>
          <w:rFonts w:ascii="Times New Roman" w:hAnsi="Times New Roman" w:cs="Times New Roman"/>
          <w:noProof/>
        </w:rPr>
        <w:t>-</w:t>
      </w:r>
      <w:r w:rsidR="00B62E8A" w:rsidRPr="005537CE">
        <w:rPr>
          <w:rFonts w:ascii="Times New Roman" w:hAnsi="Times New Roman" w:cs="Times New Roman"/>
          <w:noProof/>
        </w:rPr>
        <w:t xml:space="preserve">71. </w:t>
      </w:r>
      <w:hyperlink r:id="rId17" w:history="1">
        <w:r w:rsidR="00B62E8A" w:rsidRPr="005537CE">
          <w:rPr>
            <w:rStyle w:val="Hyperlink"/>
            <w:rFonts w:ascii="Times New Roman" w:hAnsi="Times New Roman" w:cs="Times New Roman"/>
            <w:noProof/>
          </w:rPr>
          <w:t>https://doi.org/10.1016/S0313-5926(08)50006-3</w:t>
        </w:r>
      </w:hyperlink>
      <w:r w:rsidR="00B62E8A">
        <w:rPr>
          <w:rStyle w:val="Hyperlink"/>
          <w:rFonts w:ascii="Times New Roman" w:hAnsi="Times New Roman" w:cs="Times New Roman"/>
          <w:noProof/>
        </w:rPr>
        <w:t>.</w:t>
      </w:r>
    </w:p>
    <w:p w:rsidR="00DD5F23" w:rsidRDefault="00DD5F23" w:rsidP="00DD5F23">
      <w:pPr>
        <w:widowControl w:val="0"/>
        <w:autoSpaceDE w:val="0"/>
        <w:autoSpaceDN w:val="0"/>
        <w:adjustRightInd w:val="0"/>
        <w:spacing w:after="0" w:line="240" w:lineRule="auto"/>
        <w:jc w:val="both"/>
        <w:rPr>
          <w:rFonts w:ascii="Times New Roman" w:hAnsi="Times New Roman" w:cs="Times New Roman"/>
          <w:noProof/>
        </w:rPr>
      </w:pPr>
      <w:r w:rsidRPr="00C63C02">
        <w:rPr>
          <w:rFonts w:ascii="Times New Roman" w:hAnsi="Times New Roman" w:cs="Times New Roman"/>
          <w:noProof/>
          <w:highlight w:val="yellow"/>
        </w:rPr>
        <w:t>[18]</w:t>
      </w:r>
      <w:r w:rsidR="00B62E8A">
        <w:rPr>
          <w:rFonts w:ascii="Times New Roman" w:hAnsi="Times New Roman" w:cs="Times New Roman"/>
          <w:noProof/>
        </w:rPr>
        <w:t xml:space="preserve"> </w:t>
      </w:r>
      <w:r w:rsidR="00B62E8A" w:rsidRPr="005537CE">
        <w:rPr>
          <w:rFonts w:ascii="Times New Roman" w:hAnsi="Times New Roman" w:cs="Times New Roman"/>
          <w:noProof/>
        </w:rPr>
        <w:t>Krugman, P. R., Obstfeld, M., &amp; Melitz, M. J.</w:t>
      </w:r>
      <w:r w:rsidR="00B62E8A">
        <w:rPr>
          <w:rFonts w:ascii="Times New Roman" w:hAnsi="Times New Roman" w:cs="Times New Roman"/>
          <w:noProof/>
        </w:rPr>
        <w:t>,</w:t>
      </w:r>
      <w:r w:rsidR="00B62E8A" w:rsidRPr="005537CE">
        <w:rPr>
          <w:rFonts w:ascii="Times New Roman" w:hAnsi="Times New Roman" w:cs="Times New Roman"/>
          <w:noProof/>
        </w:rPr>
        <w:t xml:space="preserve"> </w:t>
      </w:r>
      <w:r w:rsidR="00B62E8A" w:rsidRPr="005537CE">
        <w:rPr>
          <w:rFonts w:ascii="Times New Roman" w:hAnsi="Times New Roman" w:cs="Times New Roman"/>
          <w:i/>
          <w:iCs/>
          <w:noProof/>
        </w:rPr>
        <w:t>International economics theory &amp; policy</w:t>
      </w:r>
      <w:r w:rsidR="00B62E8A">
        <w:rPr>
          <w:rFonts w:ascii="Times New Roman" w:hAnsi="Times New Roman" w:cs="Times New Roman"/>
          <w:noProof/>
        </w:rPr>
        <w:t>,</w:t>
      </w:r>
      <w:r w:rsidR="00B62E8A" w:rsidRPr="005537CE">
        <w:rPr>
          <w:rFonts w:ascii="Times New Roman" w:hAnsi="Times New Roman" w:cs="Times New Roman"/>
          <w:noProof/>
        </w:rPr>
        <w:t xml:space="preserve"> Ninth</w:t>
      </w:r>
      <w:r w:rsidR="00B62E8A">
        <w:rPr>
          <w:rFonts w:ascii="Times New Roman" w:hAnsi="Times New Roman" w:cs="Times New Roman"/>
          <w:noProof/>
        </w:rPr>
        <w:t>,</w:t>
      </w:r>
      <w:r w:rsidR="00B62E8A" w:rsidRPr="005537CE">
        <w:rPr>
          <w:rFonts w:ascii="Times New Roman" w:hAnsi="Times New Roman" w:cs="Times New Roman"/>
          <w:noProof/>
        </w:rPr>
        <w:t xml:space="preserve"> Boston: Pearson</w:t>
      </w:r>
      <w:r w:rsidR="00B62E8A">
        <w:rPr>
          <w:rFonts w:ascii="Times New Roman" w:hAnsi="Times New Roman" w:cs="Times New Roman"/>
          <w:noProof/>
        </w:rPr>
        <w:t xml:space="preserve">, </w:t>
      </w:r>
      <w:r w:rsidR="00B62E8A" w:rsidRPr="008138FD">
        <w:rPr>
          <w:rFonts w:ascii="Times New Roman" w:hAnsi="Times New Roman" w:cs="Times New Roman"/>
          <w:noProof/>
        </w:rPr>
        <w:t>2012</w:t>
      </w:r>
      <w:r w:rsidR="00B62E8A" w:rsidRPr="005537CE">
        <w:rPr>
          <w:rFonts w:ascii="Times New Roman" w:hAnsi="Times New Roman" w:cs="Times New Roman"/>
          <w:noProof/>
        </w:rPr>
        <w:t xml:space="preserve">. </w:t>
      </w:r>
      <w:hyperlink r:id="rId18" w:history="1">
        <w:r w:rsidR="00B62E8A" w:rsidRPr="005537CE">
          <w:rPr>
            <w:rStyle w:val="Hyperlink"/>
            <w:rFonts w:ascii="Times New Roman" w:hAnsi="Times New Roman" w:cs="Times New Roman"/>
            <w:noProof/>
          </w:rPr>
          <w:t>https://doi.org/10987654321</w:t>
        </w:r>
      </w:hyperlink>
      <w:r w:rsidR="00B62E8A">
        <w:rPr>
          <w:rStyle w:val="Hyperlink"/>
          <w:rFonts w:ascii="Times New Roman" w:hAnsi="Times New Roman" w:cs="Times New Roman"/>
          <w:noProof/>
        </w:rPr>
        <w:t>.</w:t>
      </w:r>
    </w:p>
    <w:p w:rsidR="00DD5F23" w:rsidRDefault="00DD5F23" w:rsidP="00DD5F23">
      <w:pPr>
        <w:widowControl w:val="0"/>
        <w:autoSpaceDE w:val="0"/>
        <w:autoSpaceDN w:val="0"/>
        <w:adjustRightInd w:val="0"/>
        <w:spacing w:after="0" w:line="240" w:lineRule="auto"/>
        <w:jc w:val="both"/>
        <w:rPr>
          <w:rFonts w:ascii="Times New Roman" w:hAnsi="Times New Roman" w:cs="Times New Roman"/>
          <w:noProof/>
        </w:rPr>
      </w:pPr>
      <w:r w:rsidRPr="00B77070">
        <w:rPr>
          <w:rFonts w:ascii="Times New Roman" w:hAnsi="Times New Roman" w:cs="Times New Roman"/>
          <w:noProof/>
          <w:highlight w:val="yellow"/>
        </w:rPr>
        <w:lastRenderedPageBreak/>
        <w:t>[19]</w:t>
      </w:r>
      <w:r w:rsidR="00B62E8A">
        <w:rPr>
          <w:rFonts w:ascii="Times New Roman" w:hAnsi="Times New Roman" w:cs="Times New Roman"/>
          <w:noProof/>
        </w:rPr>
        <w:t xml:space="preserve"> </w:t>
      </w:r>
      <w:r w:rsidR="00B62E8A" w:rsidRPr="005537CE">
        <w:rPr>
          <w:rFonts w:ascii="Times New Roman" w:hAnsi="Times New Roman" w:cs="Times New Roman"/>
          <w:noProof/>
        </w:rPr>
        <w:t>Evans, P.</w:t>
      </w:r>
      <w:r w:rsidR="00B62E8A">
        <w:rPr>
          <w:rFonts w:ascii="Times New Roman" w:hAnsi="Times New Roman" w:cs="Times New Roman"/>
          <w:noProof/>
        </w:rPr>
        <w:t>,</w:t>
      </w:r>
      <w:r w:rsidR="00B62E8A" w:rsidRPr="005537CE">
        <w:rPr>
          <w:rFonts w:ascii="Times New Roman" w:hAnsi="Times New Roman" w:cs="Times New Roman"/>
          <w:noProof/>
        </w:rPr>
        <w:t xml:space="preserve"> </w:t>
      </w:r>
      <w:r w:rsidR="00B62E8A" w:rsidRPr="005537CE">
        <w:rPr>
          <w:rFonts w:ascii="Times New Roman" w:hAnsi="Times New Roman" w:cs="Times New Roman"/>
          <w:i/>
          <w:iCs/>
          <w:noProof/>
        </w:rPr>
        <w:t>Embedded Autonomy State and industrial transformation</w:t>
      </w:r>
      <w:r w:rsidR="00B62E8A">
        <w:rPr>
          <w:rFonts w:ascii="Times New Roman" w:hAnsi="Times New Roman" w:cs="Times New Roman"/>
          <w:noProof/>
        </w:rPr>
        <w:t>,</w:t>
      </w:r>
      <w:r w:rsidR="00B62E8A" w:rsidRPr="005537CE">
        <w:rPr>
          <w:rFonts w:ascii="Times New Roman" w:hAnsi="Times New Roman" w:cs="Times New Roman"/>
          <w:noProof/>
        </w:rPr>
        <w:t xml:space="preserve"> Princeton, New Jersey: Princeton University Press</w:t>
      </w:r>
      <w:r w:rsidR="00B62E8A">
        <w:rPr>
          <w:rFonts w:ascii="Times New Roman" w:hAnsi="Times New Roman" w:cs="Times New Roman"/>
          <w:noProof/>
        </w:rPr>
        <w:t xml:space="preserve">, </w:t>
      </w:r>
      <w:r w:rsidR="00B62E8A" w:rsidRPr="008138FD">
        <w:rPr>
          <w:rFonts w:ascii="Times New Roman" w:hAnsi="Times New Roman" w:cs="Times New Roman"/>
          <w:noProof/>
        </w:rPr>
        <w:t>1995</w:t>
      </w:r>
      <w:r w:rsidR="00B62E8A" w:rsidRPr="005537CE">
        <w:rPr>
          <w:rFonts w:ascii="Times New Roman" w:hAnsi="Times New Roman" w:cs="Times New Roman"/>
          <w:noProof/>
        </w:rPr>
        <w:t xml:space="preserve">. </w:t>
      </w:r>
      <w:hyperlink r:id="rId19" w:history="1">
        <w:r w:rsidR="00B62E8A" w:rsidRPr="005537CE">
          <w:rPr>
            <w:rStyle w:val="Hyperlink"/>
            <w:rFonts w:ascii="Times New Roman" w:hAnsi="Times New Roman" w:cs="Times New Roman"/>
            <w:noProof/>
          </w:rPr>
          <w:t>https://doi.org/10987654321</w:t>
        </w:r>
      </w:hyperlink>
      <w:r w:rsidR="00B62E8A">
        <w:rPr>
          <w:rStyle w:val="Hyperlink"/>
          <w:rFonts w:ascii="Times New Roman" w:hAnsi="Times New Roman" w:cs="Times New Roman"/>
          <w:noProof/>
        </w:rPr>
        <w:t>.</w:t>
      </w:r>
    </w:p>
    <w:p w:rsidR="00B62E8A" w:rsidRPr="00B62E8A" w:rsidRDefault="00DD5F23" w:rsidP="00B62E8A">
      <w:pPr>
        <w:widowControl w:val="0"/>
        <w:autoSpaceDE w:val="0"/>
        <w:autoSpaceDN w:val="0"/>
        <w:adjustRightInd w:val="0"/>
        <w:spacing w:after="0" w:line="240" w:lineRule="auto"/>
        <w:jc w:val="both"/>
        <w:rPr>
          <w:rFonts w:ascii="Times New Roman" w:hAnsi="Times New Roman" w:cs="Times New Roman"/>
          <w:noProof/>
        </w:rPr>
      </w:pPr>
      <w:r w:rsidRPr="00C63C02">
        <w:rPr>
          <w:rFonts w:ascii="Times New Roman" w:hAnsi="Times New Roman" w:cs="Times New Roman"/>
          <w:noProof/>
          <w:highlight w:val="yellow"/>
        </w:rPr>
        <w:t>[20]</w:t>
      </w:r>
      <w:r w:rsidR="00B62E8A" w:rsidRPr="00B62E8A">
        <w:rPr>
          <w:rFonts w:ascii="Times New Roman" w:hAnsi="Times New Roman" w:cs="Times New Roman"/>
          <w:noProof/>
        </w:rPr>
        <w:t xml:space="preserve"> Johnson, C., </w:t>
      </w:r>
      <w:r w:rsidR="00B62E8A" w:rsidRPr="00B62E8A">
        <w:rPr>
          <w:rFonts w:ascii="Times New Roman" w:hAnsi="Times New Roman" w:cs="Times New Roman"/>
          <w:i/>
          <w:iCs/>
          <w:noProof/>
        </w:rPr>
        <w:t>Miti and the Japanese Miracle The Growth of Industrial Policy</w:t>
      </w:r>
      <w:r w:rsidR="00B62E8A" w:rsidRPr="00B62E8A">
        <w:rPr>
          <w:rFonts w:ascii="Times New Roman" w:hAnsi="Times New Roman" w:cs="Times New Roman"/>
          <w:noProof/>
        </w:rPr>
        <w:t>, California: Stanford University Press, 1982.</w:t>
      </w:r>
    </w:p>
    <w:p w:rsidR="00F327A1" w:rsidRPr="00F327A1" w:rsidRDefault="00DD5F23" w:rsidP="00F327A1">
      <w:pPr>
        <w:widowControl w:val="0"/>
        <w:autoSpaceDE w:val="0"/>
        <w:autoSpaceDN w:val="0"/>
        <w:adjustRightInd w:val="0"/>
        <w:spacing w:after="0" w:line="240" w:lineRule="auto"/>
        <w:jc w:val="both"/>
        <w:rPr>
          <w:rFonts w:ascii="Times New Roman" w:hAnsi="Times New Roman" w:cs="Times New Roman"/>
          <w:noProof/>
        </w:rPr>
      </w:pPr>
      <w:r w:rsidRPr="00B77070">
        <w:rPr>
          <w:rFonts w:ascii="Times New Roman" w:hAnsi="Times New Roman" w:cs="Times New Roman"/>
          <w:noProof/>
          <w:highlight w:val="yellow"/>
        </w:rPr>
        <w:t>[21]</w:t>
      </w:r>
      <w:r w:rsidR="00F327A1" w:rsidRPr="00F327A1">
        <w:rPr>
          <w:rFonts w:ascii="Times New Roman" w:hAnsi="Times New Roman" w:cs="Times New Roman"/>
          <w:noProof/>
        </w:rPr>
        <w:t xml:space="preserve"> Granger, C. W. J., “Investigating causal relations by econometric models and cross-spectral methods”, </w:t>
      </w:r>
      <w:r w:rsidR="00F327A1" w:rsidRPr="00F327A1">
        <w:rPr>
          <w:rFonts w:ascii="Times New Roman" w:hAnsi="Times New Roman" w:cs="Times New Roman"/>
          <w:i/>
          <w:iCs/>
          <w:noProof/>
        </w:rPr>
        <w:t>Econometrica</w:t>
      </w:r>
      <w:r w:rsidR="00F327A1" w:rsidRPr="00F327A1">
        <w:rPr>
          <w:rFonts w:ascii="Times New Roman" w:hAnsi="Times New Roman" w:cs="Times New Roman"/>
          <w:noProof/>
        </w:rPr>
        <w:t xml:space="preserve">, </w:t>
      </w:r>
      <w:r w:rsidR="00F327A1" w:rsidRPr="00F327A1">
        <w:rPr>
          <w:rFonts w:ascii="Times New Roman" w:hAnsi="Times New Roman" w:cs="Times New Roman"/>
          <w:iCs/>
          <w:noProof/>
        </w:rPr>
        <w:t>37</w:t>
      </w:r>
      <w:r w:rsidR="00F327A1" w:rsidRPr="00F327A1">
        <w:rPr>
          <w:rFonts w:ascii="Times New Roman" w:hAnsi="Times New Roman" w:cs="Times New Roman"/>
          <w:noProof/>
        </w:rPr>
        <w:t xml:space="preserve"> (1969) 3, 424-438.</w:t>
      </w:r>
    </w:p>
    <w:p w:rsidR="00F327A1" w:rsidRDefault="00DD5F23" w:rsidP="00F327A1">
      <w:pPr>
        <w:widowControl w:val="0"/>
        <w:autoSpaceDE w:val="0"/>
        <w:autoSpaceDN w:val="0"/>
        <w:adjustRightInd w:val="0"/>
        <w:spacing w:after="0" w:line="240" w:lineRule="auto"/>
        <w:jc w:val="both"/>
        <w:rPr>
          <w:rFonts w:ascii="Times New Roman" w:hAnsi="Times New Roman" w:cs="Times New Roman"/>
          <w:noProof/>
        </w:rPr>
      </w:pPr>
      <w:r w:rsidRPr="00B77070">
        <w:rPr>
          <w:rFonts w:ascii="Times New Roman" w:hAnsi="Times New Roman" w:cs="Times New Roman"/>
          <w:noProof/>
          <w:highlight w:val="yellow"/>
        </w:rPr>
        <w:t>[22]</w:t>
      </w:r>
      <w:r w:rsidR="00F327A1" w:rsidRPr="00F327A1">
        <w:rPr>
          <w:rFonts w:ascii="Times New Roman" w:hAnsi="Times New Roman" w:cs="Times New Roman"/>
          <w:noProof/>
        </w:rPr>
        <w:t xml:space="preserve"> Hurlin, C., “Testing Granger Causality in Heterogenous Panel Data Models with Fixed Coefficients”, </w:t>
      </w:r>
      <w:r w:rsidR="00F327A1" w:rsidRPr="00F327A1">
        <w:rPr>
          <w:rFonts w:ascii="Times New Roman" w:hAnsi="Times New Roman" w:cs="Times New Roman"/>
          <w:i/>
          <w:iCs/>
          <w:noProof/>
        </w:rPr>
        <w:t>LEO Documents de Recherche</w:t>
      </w:r>
      <w:r w:rsidR="00F327A1" w:rsidRPr="00F327A1">
        <w:rPr>
          <w:rFonts w:ascii="Times New Roman" w:hAnsi="Times New Roman" w:cs="Times New Roman"/>
          <w:noProof/>
        </w:rPr>
        <w:t xml:space="preserve">, </w:t>
      </w:r>
      <w:r w:rsidR="00F327A1" w:rsidRPr="00F327A1">
        <w:rPr>
          <w:rFonts w:ascii="Times New Roman" w:hAnsi="Times New Roman" w:cs="Times New Roman"/>
          <w:iCs/>
          <w:noProof/>
        </w:rPr>
        <w:t xml:space="preserve">10 </w:t>
      </w:r>
      <w:r w:rsidR="00F327A1" w:rsidRPr="00F327A1">
        <w:rPr>
          <w:rFonts w:ascii="Times New Roman" w:hAnsi="Times New Roman" w:cs="Times New Roman"/>
          <w:noProof/>
        </w:rPr>
        <w:t xml:space="preserve">(January 2004). </w:t>
      </w:r>
      <w:hyperlink r:id="rId20" w:history="1">
        <w:r w:rsidR="00F327A1" w:rsidRPr="00111F34">
          <w:rPr>
            <w:rStyle w:val="Hyperlink"/>
            <w:rFonts w:ascii="Times New Roman" w:hAnsi="Times New Roman" w:cs="Times New Roman"/>
            <w:noProof/>
          </w:rPr>
          <w:t>http://www.univ-orleans.fr/leo</w:t>
        </w:r>
      </w:hyperlink>
    </w:p>
    <w:p w:rsidR="00F327A1" w:rsidRPr="00F327A1" w:rsidRDefault="00DD5F23" w:rsidP="00F327A1">
      <w:pPr>
        <w:widowControl w:val="0"/>
        <w:autoSpaceDE w:val="0"/>
        <w:autoSpaceDN w:val="0"/>
        <w:adjustRightInd w:val="0"/>
        <w:spacing w:after="0" w:line="216" w:lineRule="auto"/>
        <w:jc w:val="both"/>
        <w:rPr>
          <w:rFonts w:ascii="Times New Roman" w:hAnsi="Times New Roman" w:cs="Times New Roman"/>
          <w:noProof/>
        </w:rPr>
      </w:pPr>
      <w:r w:rsidRPr="00C63C02">
        <w:rPr>
          <w:rFonts w:ascii="Times New Roman" w:hAnsi="Times New Roman" w:cs="Times New Roman"/>
          <w:noProof/>
          <w:shd w:val="clear" w:color="auto" w:fill="FFFF00"/>
        </w:rPr>
        <w:t>[23]</w:t>
      </w:r>
      <w:r w:rsidR="00F327A1" w:rsidRPr="00F327A1">
        <w:rPr>
          <w:rFonts w:ascii="Times New Roman" w:hAnsi="Times New Roman" w:cs="Times New Roman"/>
          <w:noProof/>
        </w:rPr>
        <w:t xml:space="preserve"> Yousefi, A., “A Panel Granger causality test of investment in ICT capital and economic growth: Evidence from developed and developing countries”, </w:t>
      </w:r>
      <w:r w:rsidR="00F327A1" w:rsidRPr="00F327A1">
        <w:rPr>
          <w:rFonts w:ascii="Times New Roman" w:hAnsi="Times New Roman" w:cs="Times New Roman"/>
          <w:i/>
          <w:iCs/>
          <w:noProof/>
        </w:rPr>
        <w:t>Economics World</w:t>
      </w:r>
      <w:r w:rsidR="00F327A1" w:rsidRPr="00F327A1">
        <w:rPr>
          <w:rFonts w:ascii="Times New Roman" w:hAnsi="Times New Roman" w:cs="Times New Roman"/>
          <w:noProof/>
        </w:rPr>
        <w:t xml:space="preserve">, </w:t>
      </w:r>
      <w:r w:rsidR="00F327A1" w:rsidRPr="00F327A1">
        <w:rPr>
          <w:rFonts w:ascii="Times New Roman" w:hAnsi="Times New Roman" w:cs="Times New Roman"/>
          <w:iCs/>
          <w:noProof/>
        </w:rPr>
        <w:t>3</w:t>
      </w:r>
      <w:r w:rsidR="00F327A1" w:rsidRPr="00F327A1">
        <w:rPr>
          <w:rFonts w:ascii="Times New Roman" w:hAnsi="Times New Roman" w:cs="Times New Roman"/>
          <w:noProof/>
        </w:rPr>
        <w:t xml:space="preserve"> (2015) 5-6, 109-127. </w:t>
      </w:r>
      <w:hyperlink r:id="rId21" w:history="1">
        <w:r w:rsidR="00F327A1" w:rsidRPr="00F327A1">
          <w:rPr>
            <w:rStyle w:val="Hyperlink"/>
            <w:rFonts w:ascii="Times New Roman" w:hAnsi="Times New Roman" w:cs="Times New Roman"/>
            <w:noProof/>
          </w:rPr>
          <w:t>https://doi.org/10.17265/2328-7144/2015.0506.001</w:t>
        </w:r>
      </w:hyperlink>
      <w:r w:rsidR="00F327A1" w:rsidRPr="00F327A1">
        <w:rPr>
          <w:rFonts w:ascii="Times New Roman" w:hAnsi="Times New Roman" w:cs="Times New Roman"/>
          <w:noProof/>
        </w:rPr>
        <w:t>.</w:t>
      </w:r>
    </w:p>
    <w:p w:rsidR="002A4275" w:rsidRPr="002A4275" w:rsidRDefault="00DD5F23" w:rsidP="002A4275">
      <w:pPr>
        <w:widowControl w:val="0"/>
        <w:autoSpaceDE w:val="0"/>
        <w:autoSpaceDN w:val="0"/>
        <w:adjustRightInd w:val="0"/>
        <w:spacing w:after="0" w:line="240" w:lineRule="auto"/>
        <w:jc w:val="both"/>
        <w:rPr>
          <w:rFonts w:ascii="Times New Roman" w:hAnsi="Times New Roman" w:cs="Times New Roman"/>
          <w:noProof/>
        </w:rPr>
      </w:pPr>
      <w:r w:rsidRPr="00B77070">
        <w:rPr>
          <w:rFonts w:ascii="Times New Roman" w:hAnsi="Times New Roman" w:cs="Times New Roman"/>
          <w:noProof/>
          <w:highlight w:val="yellow"/>
        </w:rPr>
        <w:t>[24]</w:t>
      </w:r>
      <w:r w:rsidR="002A4275" w:rsidRPr="002A4275">
        <w:rPr>
          <w:rFonts w:ascii="Times New Roman" w:hAnsi="Times New Roman" w:cs="Times New Roman"/>
          <w:noProof/>
        </w:rPr>
        <w:t xml:space="preserve"> Anh, V. T. T., Thai, L. V., &amp; Thang, V. T., </w:t>
      </w:r>
      <w:r w:rsidR="002A4275" w:rsidRPr="002A4275">
        <w:rPr>
          <w:rFonts w:ascii="Times New Roman" w:hAnsi="Times New Roman" w:cs="Times New Roman"/>
          <w:i/>
          <w:iCs/>
          <w:noProof/>
        </w:rPr>
        <w:t>Provincial Extralegal Investment Incentives in the Context of Decentralisation in Viet Nam: Mutually Beneficial or a Race to the Bottom?</w:t>
      </w:r>
      <w:r w:rsidR="002A4275" w:rsidRPr="002A4275">
        <w:rPr>
          <w:rFonts w:ascii="Times New Roman" w:hAnsi="Times New Roman" w:cs="Times New Roman"/>
          <w:noProof/>
        </w:rPr>
        <w:t xml:space="preserve"> (UNDP-Vietnam Discussion Papers on Topics Relating to Decentralisation and Economic Performance No. 5088790–1), </w:t>
      </w:r>
      <w:r w:rsidR="002A4275" w:rsidRPr="002A4275">
        <w:rPr>
          <w:rFonts w:ascii="Times New Roman" w:hAnsi="Times New Roman" w:cs="Times New Roman"/>
          <w:iCs/>
          <w:noProof/>
        </w:rPr>
        <w:t>Forum American Bar Association</w:t>
      </w:r>
      <w:r w:rsidR="002A4275" w:rsidRPr="002A4275">
        <w:rPr>
          <w:rFonts w:ascii="Times New Roman" w:hAnsi="Times New Roman" w:cs="Times New Roman"/>
          <w:noProof/>
        </w:rPr>
        <w:t>, Hanoi, 2007.</w:t>
      </w:r>
    </w:p>
    <w:p w:rsidR="00C63C02" w:rsidRDefault="00DD5F23" w:rsidP="002A4275">
      <w:pPr>
        <w:widowControl w:val="0"/>
        <w:autoSpaceDE w:val="0"/>
        <w:autoSpaceDN w:val="0"/>
        <w:adjustRightInd w:val="0"/>
        <w:spacing w:after="0" w:line="240" w:lineRule="auto"/>
        <w:jc w:val="both"/>
        <w:rPr>
          <w:rFonts w:ascii="Times New Roman" w:hAnsi="Times New Roman" w:cs="Times New Roman"/>
          <w:noProof/>
        </w:rPr>
      </w:pPr>
      <w:r w:rsidRPr="00B77070">
        <w:rPr>
          <w:rFonts w:ascii="Times New Roman" w:hAnsi="Times New Roman" w:cs="Times New Roman"/>
          <w:noProof/>
          <w:highlight w:val="yellow"/>
        </w:rPr>
        <w:t>[25]</w:t>
      </w:r>
      <w:r w:rsidR="002A4275" w:rsidRPr="002A4275">
        <w:rPr>
          <w:rFonts w:ascii="Times New Roman" w:hAnsi="Times New Roman" w:cs="Times New Roman"/>
          <w:noProof/>
        </w:rPr>
        <w:t xml:space="preserve"> </w:t>
      </w:r>
      <w:r w:rsidR="00C63C02" w:rsidRPr="005537CE">
        <w:rPr>
          <w:rFonts w:ascii="Times New Roman" w:hAnsi="Times New Roman" w:cs="Times New Roman"/>
          <w:noProof/>
        </w:rPr>
        <w:t>Mankiw, N. G., Romer, D., &amp; Weil, D. N.</w:t>
      </w:r>
      <w:r w:rsidR="00C63C02">
        <w:rPr>
          <w:rFonts w:ascii="Times New Roman" w:hAnsi="Times New Roman" w:cs="Times New Roman"/>
          <w:noProof/>
        </w:rPr>
        <w:t>,</w:t>
      </w:r>
      <w:r w:rsidR="00C63C02" w:rsidRPr="005537CE">
        <w:rPr>
          <w:rFonts w:ascii="Times New Roman" w:hAnsi="Times New Roman" w:cs="Times New Roman"/>
          <w:noProof/>
        </w:rPr>
        <w:t xml:space="preserve"> </w:t>
      </w:r>
      <w:r w:rsidR="00C63C02">
        <w:rPr>
          <w:rFonts w:ascii="Times New Roman" w:hAnsi="Times New Roman" w:cs="Times New Roman"/>
          <w:noProof/>
        </w:rPr>
        <w:t>“</w:t>
      </w:r>
      <w:r w:rsidR="00C63C02" w:rsidRPr="005537CE">
        <w:rPr>
          <w:rFonts w:ascii="Times New Roman" w:hAnsi="Times New Roman" w:cs="Times New Roman"/>
          <w:noProof/>
        </w:rPr>
        <w:t>A contribution to the empirics of economic growth</w:t>
      </w:r>
      <w:r w:rsidR="00C63C02">
        <w:rPr>
          <w:rFonts w:ascii="Times New Roman" w:hAnsi="Times New Roman" w:cs="Times New Roman"/>
          <w:noProof/>
        </w:rPr>
        <w:t>”,</w:t>
      </w:r>
      <w:r w:rsidR="00C63C02" w:rsidRPr="005537CE">
        <w:rPr>
          <w:rFonts w:ascii="Times New Roman" w:hAnsi="Times New Roman" w:cs="Times New Roman"/>
          <w:noProof/>
        </w:rPr>
        <w:t xml:space="preserve"> </w:t>
      </w:r>
      <w:r w:rsidR="00C63C02" w:rsidRPr="005537CE">
        <w:rPr>
          <w:rFonts w:ascii="Times New Roman" w:hAnsi="Times New Roman" w:cs="Times New Roman"/>
          <w:i/>
          <w:iCs/>
          <w:noProof/>
        </w:rPr>
        <w:t>Quarterly Journal of Economics</w:t>
      </w:r>
      <w:r w:rsidR="00C63C02" w:rsidRPr="005537CE">
        <w:rPr>
          <w:rFonts w:ascii="Times New Roman" w:hAnsi="Times New Roman" w:cs="Times New Roman"/>
          <w:noProof/>
        </w:rPr>
        <w:t xml:space="preserve">, </w:t>
      </w:r>
      <w:r w:rsidR="00C63C02" w:rsidRPr="005537CE">
        <w:rPr>
          <w:rFonts w:ascii="Times New Roman" w:hAnsi="Times New Roman" w:cs="Times New Roman"/>
          <w:iCs/>
          <w:noProof/>
        </w:rPr>
        <w:t>May</w:t>
      </w:r>
      <w:r w:rsidR="00C63C02">
        <w:rPr>
          <w:rFonts w:ascii="Times New Roman" w:hAnsi="Times New Roman" w:cs="Times New Roman"/>
          <w:iCs/>
          <w:noProof/>
        </w:rPr>
        <w:t xml:space="preserve"> </w:t>
      </w:r>
      <w:r w:rsidR="00C63C02" w:rsidRPr="005537CE">
        <w:rPr>
          <w:rFonts w:ascii="Times New Roman" w:hAnsi="Times New Roman" w:cs="Times New Roman"/>
          <w:noProof/>
        </w:rPr>
        <w:t>1992, 407</w:t>
      </w:r>
      <w:r w:rsidR="00C63C02">
        <w:rPr>
          <w:rFonts w:ascii="Times New Roman" w:hAnsi="Times New Roman" w:cs="Times New Roman"/>
          <w:noProof/>
        </w:rPr>
        <w:t>-</w:t>
      </w:r>
      <w:r w:rsidR="00C63C02" w:rsidRPr="005537CE">
        <w:rPr>
          <w:rFonts w:ascii="Times New Roman" w:hAnsi="Times New Roman" w:cs="Times New Roman"/>
          <w:noProof/>
        </w:rPr>
        <w:t>437.</w:t>
      </w:r>
    </w:p>
    <w:p w:rsidR="002A4275" w:rsidRPr="002A4275" w:rsidRDefault="00C63C02" w:rsidP="002A4275">
      <w:pPr>
        <w:widowControl w:val="0"/>
        <w:autoSpaceDE w:val="0"/>
        <w:autoSpaceDN w:val="0"/>
        <w:adjustRightInd w:val="0"/>
        <w:spacing w:after="0" w:line="240" w:lineRule="auto"/>
        <w:jc w:val="both"/>
        <w:rPr>
          <w:rFonts w:ascii="Times New Roman" w:hAnsi="Times New Roman" w:cs="Times New Roman"/>
          <w:noProof/>
        </w:rPr>
      </w:pPr>
      <w:r>
        <w:rPr>
          <w:rFonts w:ascii="Times New Roman" w:hAnsi="Times New Roman" w:cs="Times New Roman"/>
          <w:noProof/>
        </w:rPr>
        <w:t xml:space="preserve">[26] </w:t>
      </w:r>
      <w:r w:rsidR="002A4275" w:rsidRPr="002A4275">
        <w:rPr>
          <w:rFonts w:ascii="Times New Roman" w:hAnsi="Times New Roman" w:cs="Times New Roman"/>
          <w:noProof/>
        </w:rPr>
        <w:t xml:space="preserve">Baltagi, B. H., </w:t>
      </w:r>
      <w:r w:rsidR="002A4275" w:rsidRPr="002A4275">
        <w:rPr>
          <w:rFonts w:ascii="Times New Roman" w:hAnsi="Times New Roman" w:cs="Times New Roman"/>
          <w:i/>
          <w:iCs/>
          <w:noProof/>
        </w:rPr>
        <w:t>Econometric analysis of panel data</w:t>
      </w:r>
      <w:r w:rsidR="002A4275" w:rsidRPr="002A4275">
        <w:rPr>
          <w:rFonts w:ascii="Times New Roman" w:hAnsi="Times New Roman" w:cs="Times New Roman"/>
          <w:noProof/>
        </w:rPr>
        <w:t>, West Sussex PO19 8SQ, England: JohnWiley &amp; Sons Ltd., 2005.</w:t>
      </w:r>
    </w:p>
    <w:p w:rsidR="002A4275" w:rsidRPr="002A4275" w:rsidRDefault="00DD5F23" w:rsidP="002A4275">
      <w:pPr>
        <w:widowControl w:val="0"/>
        <w:autoSpaceDE w:val="0"/>
        <w:autoSpaceDN w:val="0"/>
        <w:adjustRightInd w:val="0"/>
        <w:spacing w:after="0" w:line="240" w:lineRule="auto"/>
        <w:jc w:val="both"/>
        <w:rPr>
          <w:rFonts w:ascii="Times New Roman" w:hAnsi="Times New Roman" w:cs="Times New Roman"/>
          <w:noProof/>
        </w:rPr>
      </w:pPr>
      <w:r w:rsidRPr="00B77070">
        <w:rPr>
          <w:rFonts w:ascii="Times New Roman" w:hAnsi="Times New Roman" w:cs="Times New Roman"/>
          <w:noProof/>
          <w:highlight w:val="yellow"/>
        </w:rPr>
        <w:t>[2</w:t>
      </w:r>
      <w:r w:rsidR="00C63C02">
        <w:rPr>
          <w:rFonts w:ascii="Times New Roman" w:hAnsi="Times New Roman" w:cs="Times New Roman"/>
          <w:noProof/>
          <w:highlight w:val="yellow"/>
        </w:rPr>
        <w:t>7</w:t>
      </w:r>
      <w:r w:rsidRPr="00B77070">
        <w:rPr>
          <w:rFonts w:ascii="Times New Roman" w:hAnsi="Times New Roman" w:cs="Times New Roman"/>
          <w:noProof/>
          <w:highlight w:val="yellow"/>
        </w:rPr>
        <w:t>]</w:t>
      </w:r>
      <w:r w:rsidR="002A4275" w:rsidRPr="002A4275">
        <w:rPr>
          <w:rFonts w:ascii="Times New Roman" w:hAnsi="Times New Roman" w:cs="Times New Roman"/>
          <w:noProof/>
        </w:rPr>
        <w:t xml:space="preserve"> Arellano, M., &amp; Bond, S., “Some tests of specification for panel carlo application to data: Evidence and an employment equations”, </w:t>
      </w:r>
      <w:r w:rsidR="002A4275" w:rsidRPr="002A4275">
        <w:rPr>
          <w:rFonts w:ascii="Times New Roman" w:hAnsi="Times New Roman" w:cs="Times New Roman"/>
          <w:i/>
          <w:iCs/>
          <w:noProof/>
        </w:rPr>
        <w:t>Review of Economic Studies</w:t>
      </w:r>
      <w:r w:rsidR="002A4275" w:rsidRPr="002A4275">
        <w:rPr>
          <w:rFonts w:ascii="Times New Roman" w:hAnsi="Times New Roman" w:cs="Times New Roman"/>
          <w:noProof/>
        </w:rPr>
        <w:t xml:space="preserve">, </w:t>
      </w:r>
      <w:r w:rsidR="002A4275" w:rsidRPr="002A4275">
        <w:rPr>
          <w:rFonts w:ascii="Times New Roman" w:hAnsi="Times New Roman" w:cs="Times New Roman"/>
          <w:iCs/>
          <w:noProof/>
        </w:rPr>
        <w:t>58</w:t>
      </w:r>
      <w:r w:rsidR="002A4275" w:rsidRPr="002A4275">
        <w:rPr>
          <w:rFonts w:ascii="Times New Roman" w:hAnsi="Times New Roman" w:cs="Times New Roman"/>
          <w:noProof/>
        </w:rPr>
        <w:t xml:space="preserve"> (1991) 2, 277-297.</w:t>
      </w:r>
    </w:p>
    <w:p w:rsidR="002A4275" w:rsidRPr="002A4275" w:rsidRDefault="00DD5F23" w:rsidP="002A4275">
      <w:pPr>
        <w:widowControl w:val="0"/>
        <w:autoSpaceDE w:val="0"/>
        <w:autoSpaceDN w:val="0"/>
        <w:adjustRightInd w:val="0"/>
        <w:spacing w:after="0" w:line="240" w:lineRule="auto"/>
        <w:jc w:val="both"/>
        <w:rPr>
          <w:rFonts w:ascii="Times New Roman" w:hAnsi="Times New Roman" w:cs="Times New Roman"/>
          <w:noProof/>
        </w:rPr>
      </w:pPr>
      <w:r w:rsidRPr="00B77070">
        <w:rPr>
          <w:rFonts w:ascii="Times New Roman" w:hAnsi="Times New Roman" w:cs="Times New Roman"/>
          <w:noProof/>
          <w:highlight w:val="yellow"/>
        </w:rPr>
        <w:t>[2</w:t>
      </w:r>
      <w:r w:rsidR="00C63C02">
        <w:rPr>
          <w:rFonts w:ascii="Times New Roman" w:hAnsi="Times New Roman" w:cs="Times New Roman"/>
          <w:noProof/>
          <w:highlight w:val="yellow"/>
        </w:rPr>
        <w:t>8</w:t>
      </w:r>
      <w:r w:rsidRPr="00B77070">
        <w:rPr>
          <w:rFonts w:ascii="Times New Roman" w:hAnsi="Times New Roman" w:cs="Times New Roman"/>
          <w:noProof/>
          <w:highlight w:val="yellow"/>
        </w:rPr>
        <w:t>]</w:t>
      </w:r>
      <w:r w:rsidR="002A4275" w:rsidRPr="002A4275">
        <w:rPr>
          <w:rFonts w:ascii="Times New Roman" w:hAnsi="Times New Roman" w:cs="Times New Roman"/>
          <w:noProof/>
        </w:rPr>
        <w:t xml:space="preserve"> d’Agostino, G., Dunne, J. P., &amp; Pieroni, L., “Corruption, military spending and growth”, </w:t>
      </w:r>
      <w:r w:rsidR="002A4275" w:rsidRPr="002A4275">
        <w:rPr>
          <w:rFonts w:ascii="Times New Roman" w:hAnsi="Times New Roman" w:cs="Times New Roman"/>
          <w:i/>
          <w:iCs/>
          <w:noProof/>
        </w:rPr>
        <w:t>Defence and Peace Economics</w:t>
      </w:r>
      <w:r w:rsidR="002A4275" w:rsidRPr="002A4275">
        <w:rPr>
          <w:rFonts w:ascii="Times New Roman" w:hAnsi="Times New Roman" w:cs="Times New Roman"/>
          <w:noProof/>
        </w:rPr>
        <w:t xml:space="preserve">, </w:t>
      </w:r>
      <w:r w:rsidR="002A4275" w:rsidRPr="002A4275">
        <w:rPr>
          <w:rFonts w:ascii="Times New Roman" w:hAnsi="Times New Roman" w:cs="Times New Roman"/>
          <w:iCs/>
          <w:noProof/>
        </w:rPr>
        <w:t>23</w:t>
      </w:r>
      <w:r w:rsidR="002A4275" w:rsidRPr="002A4275">
        <w:rPr>
          <w:rFonts w:ascii="Times New Roman" w:hAnsi="Times New Roman" w:cs="Times New Roman"/>
          <w:noProof/>
        </w:rPr>
        <w:t xml:space="preserve"> (2012) 6, 591-604.</w:t>
      </w:r>
    </w:p>
    <w:p w:rsidR="00DD5F23" w:rsidRDefault="00DD5F23" w:rsidP="00DD5F23">
      <w:pPr>
        <w:widowControl w:val="0"/>
        <w:autoSpaceDE w:val="0"/>
        <w:autoSpaceDN w:val="0"/>
        <w:adjustRightInd w:val="0"/>
        <w:spacing w:after="0" w:line="240" w:lineRule="auto"/>
        <w:jc w:val="both"/>
        <w:rPr>
          <w:rFonts w:ascii="Times New Roman" w:hAnsi="Times New Roman" w:cs="Times New Roman"/>
          <w:noProof/>
        </w:rPr>
      </w:pPr>
      <w:r>
        <w:rPr>
          <w:rFonts w:ascii="Times New Roman" w:hAnsi="Times New Roman" w:cs="Times New Roman"/>
          <w:noProof/>
        </w:rPr>
        <w:t>[</w:t>
      </w:r>
      <w:r w:rsidRPr="00C63C02">
        <w:rPr>
          <w:rFonts w:ascii="Times New Roman" w:hAnsi="Times New Roman" w:cs="Times New Roman"/>
          <w:noProof/>
          <w:shd w:val="clear" w:color="auto" w:fill="FFFF00"/>
        </w:rPr>
        <w:t>2</w:t>
      </w:r>
      <w:r w:rsidR="00C63C02" w:rsidRPr="00C63C02">
        <w:rPr>
          <w:rFonts w:ascii="Times New Roman" w:hAnsi="Times New Roman" w:cs="Times New Roman"/>
          <w:noProof/>
          <w:shd w:val="clear" w:color="auto" w:fill="FFFF00"/>
        </w:rPr>
        <w:t>9</w:t>
      </w:r>
      <w:r w:rsidRPr="00C63C02">
        <w:rPr>
          <w:rFonts w:ascii="Times New Roman" w:hAnsi="Times New Roman" w:cs="Times New Roman"/>
          <w:noProof/>
          <w:shd w:val="clear" w:color="auto" w:fill="FFFF00"/>
        </w:rPr>
        <w:t>]</w:t>
      </w:r>
      <w:r w:rsidR="002A4275">
        <w:rPr>
          <w:rFonts w:ascii="Times New Roman" w:hAnsi="Times New Roman" w:cs="Times New Roman"/>
          <w:noProof/>
        </w:rPr>
        <w:t xml:space="preserve"> </w:t>
      </w:r>
      <w:r w:rsidR="002A4275" w:rsidRPr="005537CE">
        <w:rPr>
          <w:rFonts w:ascii="Times New Roman" w:hAnsi="Times New Roman" w:cs="Times New Roman"/>
          <w:noProof/>
        </w:rPr>
        <w:t>Sasaki, Y.</w:t>
      </w:r>
      <w:r w:rsidR="002A4275">
        <w:rPr>
          <w:rFonts w:ascii="Times New Roman" w:hAnsi="Times New Roman" w:cs="Times New Roman"/>
          <w:noProof/>
        </w:rPr>
        <w:t>,</w:t>
      </w:r>
      <w:r w:rsidR="002A4275" w:rsidRPr="005537CE">
        <w:rPr>
          <w:rFonts w:ascii="Times New Roman" w:hAnsi="Times New Roman" w:cs="Times New Roman"/>
          <w:noProof/>
        </w:rPr>
        <w:t xml:space="preserve"> </w:t>
      </w:r>
      <w:r w:rsidR="002A4275">
        <w:rPr>
          <w:rFonts w:ascii="Times New Roman" w:hAnsi="Times New Roman" w:cs="Times New Roman"/>
          <w:noProof/>
        </w:rPr>
        <w:t>“</w:t>
      </w:r>
      <w:r w:rsidR="002A4275" w:rsidRPr="005537CE">
        <w:rPr>
          <w:rFonts w:ascii="Times New Roman" w:hAnsi="Times New Roman" w:cs="Times New Roman"/>
          <w:noProof/>
        </w:rPr>
        <w:t>Heterogeneity and selection in dynamic panel data</w:t>
      </w:r>
      <w:r w:rsidR="002A4275">
        <w:rPr>
          <w:rFonts w:ascii="Times New Roman" w:hAnsi="Times New Roman" w:cs="Times New Roman"/>
          <w:noProof/>
        </w:rPr>
        <w:t>”,</w:t>
      </w:r>
      <w:r w:rsidR="002A4275" w:rsidRPr="005537CE">
        <w:rPr>
          <w:rFonts w:ascii="Times New Roman" w:hAnsi="Times New Roman" w:cs="Times New Roman"/>
          <w:noProof/>
        </w:rPr>
        <w:t xml:space="preserve"> </w:t>
      </w:r>
      <w:r w:rsidR="002A4275" w:rsidRPr="005537CE">
        <w:rPr>
          <w:rFonts w:ascii="Times New Roman" w:hAnsi="Times New Roman" w:cs="Times New Roman"/>
          <w:i/>
          <w:iCs/>
          <w:noProof/>
        </w:rPr>
        <w:t>Journal of Econometrics</w:t>
      </w:r>
      <w:r w:rsidR="002A4275" w:rsidRPr="005537CE">
        <w:rPr>
          <w:rFonts w:ascii="Times New Roman" w:hAnsi="Times New Roman" w:cs="Times New Roman"/>
          <w:noProof/>
        </w:rPr>
        <w:t xml:space="preserve">, </w:t>
      </w:r>
      <w:r w:rsidR="002A4275" w:rsidRPr="005537CE">
        <w:rPr>
          <w:rFonts w:ascii="Times New Roman" w:hAnsi="Times New Roman" w:cs="Times New Roman"/>
          <w:iCs/>
          <w:noProof/>
        </w:rPr>
        <w:t>188</w:t>
      </w:r>
      <w:r w:rsidR="002A4275">
        <w:rPr>
          <w:rFonts w:ascii="Times New Roman" w:hAnsi="Times New Roman" w:cs="Times New Roman"/>
          <w:noProof/>
        </w:rPr>
        <w:t xml:space="preserve"> </w:t>
      </w:r>
      <w:r w:rsidR="002A4275" w:rsidRPr="005537CE">
        <w:rPr>
          <w:rFonts w:ascii="Times New Roman" w:hAnsi="Times New Roman" w:cs="Times New Roman"/>
          <w:noProof/>
        </w:rPr>
        <w:t>(2015), 236</w:t>
      </w:r>
      <w:r w:rsidR="002A4275">
        <w:rPr>
          <w:rFonts w:ascii="Times New Roman" w:hAnsi="Times New Roman" w:cs="Times New Roman"/>
          <w:noProof/>
        </w:rPr>
        <w:t>-</w:t>
      </w:r>
      <w:r w:rsidR="002A4275" w:rsidRPr="005537CE">
        <w:rPr>
          <w:rFonts w:ascii="Times New Roman" w:hAnsi="Times New Roman" w:cs="Times New Roman"/>
          <w:noProof/>
        </w:rPr>
        <w:t xml:space="preserve">249. </w:t>
      </w:r>
      <w:hyperlink r:id="rId22" w:history="1">
        <w:r w:rsidR="002A4275" w:rsidRPr="005537CE">
          <w:rPr>
            <w:rStyle w:val="Hyperlink"/>
            <w:rFonts w:ascii="Times New Roman" w:hAnsi="Times New Roman" w:cs="Times New Roman"/>
            <w:noProof/>
          </w:rPr>
          <w:t>https://doi.org/10.1016/j.jeconom.2015.05.002</w:t>
        </w:r>
      </w:hyperlink>
      <w:r w:rsidR="00622759">
        <w:rPr>
          <w:rStyle w:val="Hyperlink"/>
          <w:rFonts w:ascii="Times New Roman" w:hAnsi="Times New Roman" w:cs="Times New Roman"/>
          <w:noProof/>
        </w:rPr>
        <w:t>.</w:t>
      </w:r>
    </w:p>
    <w:p w:rsidR="00DD5F23" w:rsidRDefault="00DD5F23" w:rsidP="00DD5F23">
      <w:pPr>
        <w:widowControl w:val="0"/>
        <w:autoSpaceDE w:val="0"/>
        <w:autoSpaceDN w:val="0"/>
        <w:adjustRightInd w:val="0"/>
        <w:spacing w:after="0" w:line="240" w:lineRule="auto"/>
        <w:jc w:val="both"/>
        <w:rPr>
          <w:rFonts w:ascii="Times New Roman" w:hAnsi="Times New Roman" w:cs="Times New Roman"/>
          <w:noProof/>
        </w:rPr>
      </w:pPr>
      <w:r w:rsidRPr="00B77070">
        <w:rPr>
          <w:rFonts w:ascii="Times New Roman" w:hAnsi="Times New Roman" w:cs="Times New Roman"/>
          <w:noProof/>
          <w:highlight w:val="yellow"/>
        </w:rPr>
        <w:t>[</w:t>
      </w:r>
      <w:r w:rsidR="00C63C02">
        <w:rPr>
          <w:rFonts w:ascii="Times New Roman" w:hAnsi="Times New Roman" w:cs="Times New Roman"/>
          <w:noProof/>
          <w:highlight w:val="yellow"/>
        </w:rPr>
        <w:t>30</w:t>
      </w:r>
      <w:r w:rsidRPr="00B77070">
        <w:rPr>
          <w:rFonts w:ascii="Times New Roman" w:hAnsi="Times New Roman" w:cs="Times New Roman"/>
          <w:noProof/>
          <w:highlight w:val="yellow"/>
        </w:rPr>
        <w:t>]</w:t>
      </w:r>
      <w:r w:rsidR="008C6C6D">
        <w:rPr>
          <w:rFonts w:ascii="Times New Roman" w:hAnsi="Times New Roman" w:cs="Times New Roman"/>
          <w:noProof/>
        </w:rPr>
        <w:t xml:space="preserve"> </w:t>
      </w:r>
      <w:r w:rsidR="008C6C6D" w:rsidRPr="005537CE">
        <w:rPr>
          <w:rFonts w:ascii="Times New Roman" w:hAnsi="Times New Roman" w:cs="Times New Roman"/>
          <w:noProof/>
        </w:rPr>
        <w:t>Barro, R. J.</w:t>
      </w:r>
      <w:r w:rsidR="008C6C6D">
        <w:rPr>
          <w:rFonts w:ascii="Times New Roman" w:hAnsi="Times New Roman" w:cs="Times New Roman"/>
          <w:noProof/>
        </w:rPr>
        <w:t>,</w:t>
      </w:r>
      <w:r w:rsidR="008C6C6D" w:rsidRPr="005537CE">
        <w:rPr>
          <w:rFonts w:ascii="Times New Roman" w:hAnsi="Times New Roman" w:cs="Times New Roman"/>
          <w:noProof/>
        </w:rPr>
        <w:t xml:space="preserve"> </w:t>
      </w:r>
      <w:r w:rsidR="008C6C6D">
        <w:rPr>
          <w:rFonts w:ascii="Times New Roman" w:hAnsi="Times New Roman" w:cs="Times New Roman"/>
          <w:noProof/>
        </w:rPr>
        <w:t>“</w:t>
      </w:r>
      <w:r w:rsidR="008C6C6D" w:rsidRPr="005537CE">
        <w:rPr>
          <w:rFonts w:ascii="Times New Roman" w:hAnsi="Times New Roman" w:cs="Times New Roman"/>
          <w:noProof/>
        </w:rPr>
        <w:t>Government spending in a simple model of endogenous growth</w:t>
      </w:r>
      <w:r w:rsidR="008C6C6D">
        <w:rPr>
          <w:rFonts w:ascii="Times New Roman" w:hAnsi="Times New Roman" w:cs="Times New Roman"/>
          <w:noProof/>
        </w:rPr>
        <w:t>”,</w:t>
      </w:r>
      <w:r w:rsidR="008C6C6D" w:rsidRPr="005537CE">
        <w:rPr>
          <w:rFonts w:ascii="Times New Roman" w:hAnsi="Times New Roman" w:cs="Times New Roman"/>
          <w:noProof/>
        </w:rPr>
        <w:t xml:space="preserve"> </w:t>
      </w:r>
      <w:r w:rsidR="008C6C6D" w:rsidRPr="005537CE">
        <w:rPr>
          <w:rFonts w:ascii="Times New Roman" w:hAnsi="Times New Roman" w:cs="Times New Roman"/>
          <w:i/>
          <w:iCs/>
          <w:noProof/>
        </w:rPr>
        <w:t>Journal of Political Economy</w:t>
      </w:r>
      <w:r w:rsidR="008C6C6D" w:rsidRPr="005537CE">
        <w:rPr>
          <w:rFonts w:ascii="Times New Roman" w:hAnsi="Times New Roman" w:cs="Times New Roman"/>
          <w:noProof/>
        </w:rPr>
        <w:t xml:space="preserve">, </w:t>
      </w:r>
      <w:r w:rsidR="008C6C6D" w:rsidRPr="005537CE">
        <w:rPr>
          <w:rFonts w:ascii="Times New Roman" w:hAnsi="Times New Roman" w:cs="Times New Roman"/>
          <w:iCs/>
          <w:noProof/>
        </w:rPr>
        <w:t>98</w:t>
      </w:r>
      <w:r w:rsidR="008C6C6D" w:rsidRPr="008138FD">
        <w:rPr>
          <w:rFonts w:ascii="Times New Roman" w:hAnsi="Times New Roman" w:cs="Times New Roman"/>
          <w:noProof/>
        </w:rPr>
        <w:t xml:space="preserve"> (1990)</w:t>
      </w:r>
      <w:r w:rsidR="008C6C6D">
        <w:rPr>
          <w:rFonts w:ascii="Times New Roman" w:hAnsi="Times New Roman" w:cs="Times New Roman"/>
          <w:noProof/>
        </w:rPr>
        <w:t xml:space="preserve"> </w:t>
      </w:r>
      <w:r w:rsidR="008C6C6D" w:rsidRPr="005537CE">
        <w:rPr>
          <w:rFonts w:ascii="Times New Roman" w:hAnsi="Times New Roman" w:cs="Times New Roman"/>
          <w:noProof/>
        </w:rPr>
        <w:t>5, S130</w:t>
      </w:r>
      <w:r w:rsidR="008C6C6D">
        <w:rPr>
          <w:rFonts w:ascii="Times New Roman" w:hAnsi="Times New Roman" w:cs="Times New Roman"/>
          <w:noProof/>
        </w:rPr>
        <w:t>-</w:t>
      </w:r>
      <w:r w:rsidR="008C6C6D" w:rsidRPr="005537CE">
        <w:rPr>
          <w:rFonts w:ascii="Times New Roman" w:hAnsi="Times New Roman" w:cs="Times New Roman"/>
          <w:noProof/>
        </w:rPr>
        <w:t xml:space="preserve">S125. </w:t>
      </w:r>
      <w:hyperlink r:id="rId23" w:history="1">
        <w:r w:rsidR="008C6C6D" w:rsidRPr="005537CE">
          <w:rPr>
            <w:rStyle w:val="Hyperlink"/>
            <w:rFonts w:ascii="Times New Roman" w:hAnsi="Times New Roman" w:cs="Times New Roman"/>
            <w:noProof/>
          </w:rPr>
          <w:t>https://doi.org/10.1086/261726</w:t>
        </w:r>
      </w:hyperlink>
      <w:r w:rsidR="008C6C6D">
        <w:rPr>
          <w:rStyle w:val="Hyperlink"/>
          <w:rFonts w:ascii="Times New Roman" w:hAnsi="Times New Roman" w:cs="Times New Roman"/>
          <w:noProof/>
        </w:rPr>
        <w:t>.</w:t>
      </w:r>
    </w:p>
    <w:p w:rsidR="00DD5F23" w:rsidRDefault="00DD5F23" w:rsidP="00DD5F23">
      <w:pPr>
        <w:widowControl w:val="0"/>
        <w:autoSpaceDE w:val="0"/>
        <w:autoSpaceDN w:val="0"/>
        <w:adjustRightInd w:val="0"/>
        <w:spacing w:after="0" w:line="240" w:lineRule="auto"/>
        <w:jc w:val="both"/>
        <w:rPr>
          <w:rFonts w:ascii="Times New Roman" w:hAnsi="Times New Roman" w:cs="Times New Roman"/>
          <w:noProof/>
        </w:rPr>
      </w:pPr>
      <w:r w:rsidRPr="00B77070">
        <w:rPr>
          <w:rFonts w:ascii="Times New Roman" w:hAnsi="Times New Roman" w:cs="Times New Roman"/>
          <w:noProof/>
          <w:shd w:val="clear" w:color="auto" w:fill="FFFF00"/>
        </w:rPr>
        <w:t>[3</w:t>
      </w:r>
      <w:r w:rsidR="00C63C02">
        <w:rPr>
          <w:rFonts w:ascii="Times New Roman" w:hAnsi="Times New Roman" w:cs="Times New Roman"/>
          <w:noProof/>
          <w:shd w:val="clear" w:color="auto" w:fill="FFFF00"/>
        </w:rPr>
        <w:t>1</w:t>
      </w:r>
      <w:r w:rsidRPr="00B77070">
        <w:rPr>
          <w:rFonts w:ascii="Times New Roman" w:hAnsi="Times New Roman" w:cs="Times New Roman"/>
          <w:noProof/>
          <w:shd w:val="clear" w:color="auto" w:fill="FFFF00"/>
        </w:rPr>
        <w:t>]</w:t>
      </w:r>
      <w:r w:rsidR="008C6C6D">
        <w:rPr>
          <w:rFonts w:ascii="Times New Roman" w:hAnsi="Times New Roman" w:cs="Times New Roman"/>
          <w:noProof/>
        </w:rPr>
        <w:t xml:space="preserve"> </w:t>
      </w:r>
      <w:r w:rsidR="008C6C6D" w:rsidRPr="005537CE">
        <w:rPr>
          <w:rFonts w:ascii="Times New Roman" w:hAnsi="Times New Roman" w:cs="Times New Roman"/>
          <w:noProof/>
        </w:rPr>
        <w:t>Acemoglu, D., Johnson, S., Robinson, J.</w:t>
      </w:r>
      <w:r w:rsidR="008C6C6D">
        <w:rPr>
          <w:rFonts w:ascii="Times New Roman" w:hAnsi="Times New Roman" w:cs="Times New Roman"/>
          <w:noProof/>
        </w:rPr>
        <w:t xml:space="preserve"> </w:t>
      </w:r>
      <w:r w:rsidR="008C6C6D" w:rsidRPr="005537CE">
        <w:rPr>
          <w:rFonts w:ascii="Times New Roman" w:hAnsi="Times New Roman" w:cs="Times New Roman"/>
          <w:noProof/>
        </w:rPr>
        <w:t xml:space="preserve">A., </w:t>
      </w:r>
      <w:r w:rsidR="008C6C6D">
        <w:rPr>
          <w:rFonts w:ascii="Times New Roman" w:hAnsi="Times New Roman" w:cs="Times New Roman"/>
          <w:noProof/>
        </w:rPr>
        <w:t>“</w:t>
      </w:r>
      <w:r w:rsidR="008C6C6D" w:rsidRPr="005537CE">
        <w:rPr>
          <w:rFonts w:ascii="Times New Roman" w:hAnsi="Times New Roman" w:cs="Times New Roman"/>
          <w:noProof/>
        </w:rPr>
        <w:t xml:space="preserve">Colonial origins of comparative development: </w:t>
      </w:r>
      <w:r w:rsidR="008C6C6D">
        <w:rPr>
          <w:rFonts w:ascii="Times New Roman" w:hAnsi="Times New Roman" w:cs="Times New Roman"/>
          <w:noProof/>
        </w:rPr>
        <w:t>A</w:t>
      </w:r>
      <w:r w:rsidR="008C6C6D" w:rsidRPr="005537CE">
        <w:rPr>
          <w:rFonts w:ascii="Times New Roman" w:hAnsi="Times New Roman" w:cs="Times New Roman"/>
          <w:noProof/>
        </w:rPr>
        <w:t>n empirical investigation</w:t>
      </w:r>
      <w:r w:rsidR="008C6C6D">
        <w:rPr>
          <w:rFonts w:ascii="Times New Roman" w:hAnsi="Times New Roman" w:cs="Times New Roman"/>
          <w:noProof/>
        </w:rPr>
        <w:t>”,</w:t>
      </w:r>
      <w:r w:rsidR="008C6C6D" w:rsidRPr="005537CE">
        <w:rPr>
          <w:rFonts w:ascii="Times New Roman" w:hAnsi="Times New Roman" w:cs="Times New Roman"/>
          <w:noProof/>
        </w:rPr>
        <w:t xml:space="preserve"> </w:t>
      </w:r>
      <w:r w:rsidR="008C6C6D" w:rsidRPr="005537CE">
        <w:rPr>
          <w:rFonts w:ascii="Times New Roman" w:hAnsi="Times New Roman" w:cs="Times New Roman"/>
          <w:i/>
          <w:noProof/>
        </w:rPr>
        <w:t>American Economic Review</w:t>
      </w:r>
      <w:r w:rsidR="008C6C6D" w:rsidRPr="005537CE">
        <w:rPr>
          <w:rFonts w:ascii="Times New Roman" w:hAnsi="Times New Roman" w:cs="Times New Roman"/>
          <w:noProof/>
        </w:rPr>
        <w:t xml:space="preserve"> 91</w:t>
      </w:r>
      <w:r w:rsidR="008C6C6D" w:rsidRPr="008138FD">
        <w:rPr>
          <w:rFonts w:ascii="Times New Roman" w:hAnsi="Times New Roman" w:cs="Times New Roman"/>
          <w:noProof/>
        </w:rPr>
        <w:t xml:space="preserve"> </w:t>
      </w:r>
      <w:r w:rsidR="008C6C6D">
        <w:rPr>
          <w:rFonts w:ascii="Times New Roman" w:hAnsi="Times New Roman" w:cs="Times New Roman"/>
          <w:noProof/>
        </w:rPr>
        <w:t>(</w:t>
      </w:r>
      <w:r w:rsidR="008C6C6D" w:rsidRPr="008138FD">
        <w:rPr>
          <w:rFonts w:ascii="Times New Roman" w:hAnsi="Times New Roman" w:cs="Times New Roman"/>
          <w:noProof/>
        </w:rPr>
        <w:t>2001</w:t>
      </w:r>
      <w:r w:rsidR="008C6C6D">
        <w:rPr>
          <w:rFonts w:ascii="Times New Roman" w:hAnsi="Times New Roman" w:cs="Times New Roman"/>
          <w:noProof/>
        </w:rPr>
        <w:t>)</w:t>
      </w:r>
      <w:r w:rsidR="008C6C6D" w:rsidRPr="005537CE">
        <w:rPr>
          <w:rFonts w:ascii="Times New Roman" w:hAnsi="Times New Roman" w:cs="Times New Roman"/>
          <w:noProof/>
        </w:rPr>
        <w:t>, 1369</w:t>
      </w:r>
      <w:r w:rsidR="008C6C6D">
        <w:rPr>
          <w:rFonts w:ascii="Times New Roman" w:hAnsi="Times New Roman" w:cs="Times New Roman"/>
          <w:noProof/>
        </w:rPr>
        <w:t>-</w:t>
      </w:r>
      <w:r w:rsidR="008C6C6D" w:rsidRPr="005537CE">
        <w:rPr>
          <w:rFonts w:ascii="Times New Roman" w:hAnsi="Times New Roman" w:cs="Times New Roman"/>
          <w:noProof/>
        </w:rPr>
        <w:t>1401</w:t>
      </w:r>
      <w:r w:rsidR="008C6C6D">
        <w:rPr>
          <w:rFonts w:ascii="Times New Roman" w:hAnsi="Times New Roman" w:cs="Times New Roman"/>
          <w:noProof/>
        </w:rPr>
        <w:t>.</w:t>
      </w:r>
    </w:p>
    <w:p w:rsidR="00DD5F23" w:rsidRDefault="00DD5F23" w:rsidP="00DD5F23">
      <w:pPr>
        <w:widowControl w:val="0"/>
        <w:autoSpaceDE w:val="0"/>
        <w:autoSpaceDN w:val="0"/>
        <w:adjustRightInd w:val="0"/>
        <w:spacing w:after="0" w:line="240" w:lineRule="auto"/>
        <w:jc w:val="both"/>
        <w:rPr>
          <w:rFonts w:ascii="Times New Roman" w:hAnsi="Times New Roman" w:cs="Times New Roman"/>
          <w:noProof/>
        </w:rPr>
      </w:pPr>
      <w:r w:rsidRPr="00C63C02">
        <w:rPr>
          <w:rFonts w:ascii="Times New Roman" w:hAnsi="Times New Roman" w:cs="Times New Roman"/>
          <w:noProof/>
          <w:shd w:val="clear" w:color="auto" w:fill="FFFF00"/>
        </w:rPr>
        <w:t>[3</w:t>
      </w:r>
      <w:r w:rsidR="00C63C02" w:rsidRPr="00C63C02">
        <w:rPr>
          <w:rFonts w:ascii="Times New Roman" w:hAnsi="Times New Roman" w:cs="Times New Roman"/>
          <w:noProof/>
          <w:shd w:val="clear" w:color="auto" w:fill="FFFF00"/>
        </w:rPr>
        <w:t>2</w:t>
      </w:r>
      <w:r w:rsidRPr="00C63C02">
        <w:rPr>
          <w:rFonts w:ascii="Times New Roman" w:hAnsi="Times New Roman" w:cs="Times New Roman"/>
          <w:noProof/>
          <w:shd w:val="clear" w:color="auto" w:fill="FFFF00"/>
        </w:rPr>
        <w:t>]</w:t>
      </w:r>
      <w:r w:rsidR="008C6C6D">
        <w:rPr>
          <w:rFonts w:ascii="Times New Roman" w:hAnsi="Times New Roman" w:cs="Times New Roman"/>
          <w:noProof/>
        </w:rPr>
        <w:t xml:space="preserve"> </w:t>
      </w:r>
      <w:r w:rsidR="008C6C6D" w:rsidRPr="005537CE">
        <w:rPr>
          <w:rFonts w:ascii="Times New Roman" w:hAnsi="Times New Roman" w:cs="Times New Roman"/>
          <w:noProof/>
        </w:rPr>
        <w:t>Windmeijer, F.</w:t>
      </w:r>
      <w:r w:rsidR="008C6C6D">
        <w:rPr>
          <w:rFonts w:ascii="Times New Roman" w:hAnsi="Times New Roman" w:cs="Times New Roman"/>
          <w:noProof/>
        </w:rPr>
        <w:t>,</w:t>
      </w:r>
      <w:r w:rsidR="008C6C6D" w:rsidRPr="005537CE">
        <w:rPr>
          <w:rFonts w:ascii="Times New Roman" w:hAnsi="Times New Roman" w:cs="Times New Roman"/>
          <w:noProof/>
        </w:rPr>
        <w:t xml:space="preserve"> </w:t>
      </w:r>
      <w:r w:rsidR="008C6C6D">
        <w:rPr>
          <w:rFonts w:ascii="Times New Roman" w:hAnsi="Times New Roman" w:cs="Times New Roman"/>
          <w:noProof/>
        </w:rPr>
        <w:t>“</w:t>
      </w:r>
      <w:r w:rsidR="008C6C6D" w:rsidRPr="005537CE">
        <w:rPr>
          <w:rFonts w:ascii="Times New Roman" w:hAnsi="Times New Roman" w:cs="Times New Roman"/>
          <w:noProof/>
        </w:rPr>
        <w:t>A finite sample correction for the variance of linear e cient two-step GMM estimators</w:t>
      </w:r>
      <w:r w:rsidR="008C6C6D">
        <w:rPr>
          <w:rFonts w:ascii="Times New Roman" w:hAnsi="Times New Roman" w:cs="Times New Roman"/>
          <w:noProof/>
        </w:rPr>
        <w:t>”,</w:t>
      </w:r>
      <w:r w:rsidR="008C6C6D" w:rsidRPr="005537CE">
        <w:rPr>
          <w:rFonts w:ascii="Times New Roman" w:hAnsi="Times New Roman" w:cs="Times New Roman"/>
          <w:noProof/>
        </w:rPr>
        <w:t xml:space="preserve"> </w:t>
      </w:r>
      <w:r w:rsidR="008C6C6D" w:rsidRPr="005537CE">
        <w:rPr>
          <w:rFonts w:ascii="Times New Roman" w:hAnsi="Times New Roman" w:cs="Times New Roman"/>
          <w:i/>
          <w:iCs/>
          <w:noProof/>
        </w:rPr>
        <w:t>Journal of Econometrics</w:t>
      </w:r>
      <w:r w:rsidR="008C6C6D" w:rsidRPr="005537CE">
        <w:rPr>
          <w:rFonts w:ascii="Times New Roman" w:hAnsi="Times New Roman" w:cs="Times New Roman"/>
          <w:noProof/>
        </w:rPr>
        <w:t xml:space="preserve">, </w:t>
      </w:r>
      <w:r w:rsidR="008C6C6D" w:rsidRPr="005537CE">
        <w:rPr>
          <w:rFonts w:ascii="Times New Roman" w:hAnsi="Times New Roman" w:cs="Times New Roman"/>
          <w:iCs/>
          <w:noProof/>
        </w:rPr>
        <w:t>126</w:t>
      </w:r>
      <w:r w:rsidR="008C6C6D">
        <w:rPr>
          <w:rFonts w:ascii="Times New Roman" w:hAnsi="Times New Roman" w:cs="Times New Roman"/>
          <w:noProof/>
        </w:rPr>
        <w:t xml:space="preserve"> </w:t>
      </w:r>
      <w:r w:rsidR="008C6C6D" w:rsidRPr="005537CE">
        <w:rPr>
          <w:rFonts w:ascii="Times New Roman" w:hAnsi="Times New Roman" w:cs="Times New Roman"/>
          <w:noProof/>
        </w:rPr>
        <w:t>(2005), 25</w:t>
      </w:r>
      <w:r w:rsidR="008C6C6D">
        <w:rPr>
          <w:rFonts w:ascii="Times New Roman" w:hAnsi="Times New Roman" w:cs="Times New Roman"/>
          <w:noProof/>
        </w:rPr>
        <w:t>-</w:t>
      </w:r>
      <w:r w:rsidR="008C6C6D" w:rsidRPr="005537CE">
        <w:rPr>
          <w:rFonts w:ascii="Times New Roman" w:hAnsi="Times New Roman" w:cs="Times New Roman"/>
          <w:noProof/>
        </w:rPr>
        <w:t xml:space="preserve">51. </w:t>
      </w:r>
      <w:hyperlink r:id="rId24" w:history="1">
        <w:r w:rsidR="008C6C6D" w:rsidRPr="005537CE">
          <w:rPr>
            <w:rStyle w:val="Hyperlink"/>
            <w:rFonts w:ascii="Times New Roman" w:hAnsi="Times New Roman" w:cs="Times New Roman"/>
            <w:noProof/>
          </w:rPr>
          <w:t>https://doi.org/10.1016/j.jeconom.2004.02.005</w:t>
        </w:r>
      </w:hyperlink>
      <w:r w:rsidR="008C6C6D">
        <w:rPr>
          <w:rStyle w:val="Hyperlink"/>
          <w:rFonts w:ascii="Times New Roman" w:hAnsi="Times New Roman" w:cs="Times New Roman"/>
          <w:noProof/>
        </w:rPr>
        <w:t>.</w:t>
      </w:r>
    </w:p>
    <w:p w:rsidR="00DD5F23" w:rsidRPr="008C6C6D" w:rsidRDefault="00DD5F23" w:rsidP="00DD5F23">
      <w:pPr>
        <w:widowControl w:val="0"/>
        <w:autoSpaceDE w:val="0"/>
        <w:autoSpaceDN w:val="0"/>
        <w:adjustRightInd w:val="0"/>
        <w:spacing w:after="0" w:line="240" w:lineRule="auto"/>
        <w:jc w:val="both"/>
        <w:rPr>
          <w:rFonts w:ascii="Times New Roman" w:hAnsi="Times New Roman" w:cs="Times New Roman"/>
          <w:noProof/>
        </w:rPr>
      </w:pPr>
      <w:r w:rsidRPr="00B77070">
        <w:rPr>
          <w:rFonts w:ascii="Times New Roman" w:hAnsi="Times New Roman" w:cs="Times New Roman"/>
          <w:noProof/>
          <w:highlight w:val="yellow"/>
        </w:rPr>
        <w:t>[3</w:t>
      </w:r>
      <w:r w:rsidR="00C63C02">
        <w:rPr>
          <w:rFonts w:ascii="Times New Roman" w:hAnsi="Times New Roman" w:cs="Times New Roman"/>
          <w:noProof/>
          <w:highlight w:val="yellow"/>
        </w:rPr>
        <w:t>3</w:t>
      </w:r>
      <w:r w:rsidRPr="00B77070">
        <w:rPr>
          <w:rFonts w:ascii="Times New Roman" w:hAnsi="Times New Roman" w:cs="Times New Roman"/>
          <w:noProof/>
          <w:highlight w:val="yellow"/>
        </w:rPr>
        <w:t>]</w:t>
      </w:r>
      <w:r w:rsidR="008C6C6D" w:rsidRPr="008C6C6D">
        <w:rPr>
          <w:rFonts w:ascii="Times New Roman" w:hAnsi="Times New Roman" w:cs="Times New Roman"/>
          <w:noProof/>
        </w:rPr>
        <w:t xml:space="preserve"> Hansen, L. P., “Large sample properties of generalised method of moments estimators”, </w:t>
      </w:r>
      <w:r w:rsidR="008C6C6D" w:rsidRPr="008C6C6D">
        <w:rPr>
          <w:rFonts w:ascii="Times New Roman" w:hAnsi="Times New Roman" w:cs="Times New Roman"/>
          <w:i/>
          <w:iCs/>
          <w:noProof/>
        </w:rPr>
        <w:t>Econometrica</w:t>
      </w:r>
      <w:r w:rsidR="008C6C6D" w:rsidRPr="008C6C6D">
        <w:rPr>
          <w:rFonts w:ascii="Times New Roman" w:hAnsi="Times New Roman" w:cs="Times New Roman"/>
          <w:noProof/>
        </w:rPr>
        <w:t xml:space="preserve">, </w:t>
      </w:r>
      <w:r w:rsidR="008C6C6D" w:rsidRPr="008C6C6D">
        <w:rPr>
          <w:rFonts w:ascii="Times New Roman" w:hAnsi="Times New Roman" w:cs="Times New Roman"/>
          <w:iCs/>
          <w:noProof/>
        </w:rPr>
        <w:t>50</w:t>
      </w:r>
      <w:r w:rsidR="008C6C6D" w:rsidRPr="008C6C6D">
        <w:rPr>
          <w:rFonts w:ascii="Times New Roman" w:hAnsi="Times New Roman" w:cs="Times New Roman"/>
          <w:noProof/>
        </w:rPr>
        <w:t xml:space="preserve"> (1982) 4, 1029-1054. </w:t>
      </w:r>
      <w:hyperlink r:id="rId25" w:history="1">
        <w:r w:rsidR="008C6C6D" w:rsidRPr="008C6C6D">
          <w:rPr>
            <w:rStyle w:val="Hyperlink"/>
            <w:rFonts w:ascii="Times New Roman" w:hAnsi="Times New Roman" w:cs="Times New Roman"/>
            <w:noProof/>
          </w:rPr>
          <w:t>https://doi.org/10.2307/1912775</w:t>
        </w:r>
      </w:hyperlink>
      <w:r w:rsidR="008C6C6D" w:rsidRPr="008C6C6D">
        <w:rPr>
          <w:rStyle w:val="Hyperlink"/>
          <w:rFonts w:ascii="Times New Roman" w:hAnsi="Times New Roman" w:cs="Times New Roman"/>
          <w:noProof/>
        </w:rPr>
        <w:t>.</w:t>
      </w:r>
    </w:p>
    <w:p w:rsidR="00DD5F23" w:rsidRPr="008C6C6D" w:rsidRDefault="00DD5F23" w:rsidP="00DD5F23">
      <w:pPr>
        <w:widowControl w:val="0"/>
        <w:autoSpaceDE w:val="0"/>
        <w:autoSpaceDN w:val="0"/>
        <w:adjustRightInd w:val="0"/>
        <w:spacing w:after="0" w:line="240" w:lineRule="auto"/>
        <w:jc w:val="both"/>
        <w:rPr>
          <w:rFonts w:ascii="Times New Roman" w:hAnsi="Times New Roman" w:cs="Times New Roman"/>
          <w:noProof/>
        </w:rPr>
      </w:pPr>
      <w:r w:rsidRPr="00B77070">
        <w:rPr>
          <w:rFonts w:ascii="Times New Roman" w:hAnsi="Times New Roman" w:cs="Times New Roman"/>
          <w:noProof/>
          <w:highlight w:val="yellow"/>
        </w:rPr>
        <w:t>[3</w:t>
      </w:r>
      <w:r w:rsidR="00C63C02">
        <w:rPr>
          <w:rFonts w:ascii="Times New Roman" w:hAnsi="Times New Roman" w:cs="Times New Roman"/>
          <w:noProof/>
          <w:highlight w:val="yellow"/>
        </w:rPr>
        <w:t>4</w:t>
      </w:r>
      <w:r w:rsidRPr="00B77070">
        <w:rPr>
          <w:rFonts w:ascii="Times New Roman" w:hAnsi="Times New Roman" w:cs="Times New Roman"/>
          <w:noProof/>
          <w:highlight w:val="yellow"/>
        </w:rPr>
        <w:t>]</w:t>
      </w:r>
      <w:r w:rsidR="008C6C6D" w:rsidRPr="008C6C6D">
        <w:rPr>
          <w:rFonts w:ascii="Times New Roman" w:hAnsi="Times New Roman" w:cs="Times New Roman"/>
          <w:noProof/>
        </w:rPr>
        <w:t xml:space="preserve"> Hsiao, C., </w:t>
      </w:r>
      <w:r w:rsidR="008C6C6D" w:rsidRPr="008C6C6D">
        <w:rPr>
          <w:rFonts w:ascii="Times New Roman" w:hAnsi="Times New Roman" w:cs="Times New Roman"/>
          <w:i/>
          <w:iCs/>
          <w:noProof/>
        </w:rPr>
        <w:t>Analysis of panel data</w:t>
      </w:r>
      <w:r w:rsidR="008C6C6D" w:rsidRPr="008C6C6D">
        <w:rPr>
          <w:rFonts w:ascii="Times New Roman" w:hAnsi="Times New Roman" w:cs="Times New Roman"/>
          <w:noProof/>
        </w:rPr>
        <w:t>, Cambridge: Cambridge University Press, 2003.</w:t>
      </w:r>
    </w:p>
    <w:p w:rsidR="00DD5F23" w:rsidRDefault="00DD5F23" w:rsidP="00DD5F23">
      <w:pPr>
        <w:widowControl w:val="0"/>
        <w:autoSpaceDE w:val="0"/>
        <w:autoSpaceDN w:val="0"/>
        <w:adjustRightInd w:val="0"/>
        <w:spacing w:after="0" w:line="240" w:lineRule="auto"/>
        <w:jc w:val="both"/>
        <w:rPr>
          <w:rFonts w:ascii="Times New Roman" w:hAnsi="Times New Roman" w:cs="Times New Roman"/>
          <w:noProof/>
        </w:rPr>
      </w:pPr>
      <w:r w:rsidRPr="00C63C02">
        <w:rPr>
          <w:rFonts w:ascii="Times New Roman" w:hAnsi="Times New Roman" w:cs="Times New Roman"/>
          <w:noProof/>
          <w:shd w:val="clear" w:color="auto" w:fill="FFFF00"/>
        </w:rPr>
        <w:t>[3</w:t>
      </w:r>
      <w:r w:rsidR="00C63C02" w:rsidRPr="00C63C02">
        <w:rPr>
          <w:rFonts w:ascii="Times New Roman" w:hAnsi="Times New Roman" w:cs="Times New Roman"/>
          <w:noProof/>
          <w:shd w:val="clear" w:color="auto" w:fill="FFFF00"/>
        </w:rPr>
        <w:t>5</w:t>
      </w:r>
      <w:r w:rsidRPr="00C63C02">
        <w:rPr>
          <w:rFonts w:ascii="Times New Roman" w:hAnsi="Times New Roman" w:cs="Times New Roman"/>
          <w:noProof/>
          <w:shd w:val="clear" w:color="auto" w:fill="FFFF00"/>
        </w:rPr>
        <w:t>]</w:t>
      </w:r>
      <w:r w:rsidR="008C6C6D" w:rsidRPr="008C6C6D">
        <w:rPr>
          <w:rFonts w:ascii="Times New Roman" w:hAnsi="Times New Roman" w:cs="Times New Roman"/>
          <w:noProof/>
        </w:rPr>
        <w:t xml:space="preserve"> Wooldridge, J. M., </w:t>
      </w:r>
      <w:r w:rsidR="008C6C6D" w:rsidRPr="008C6C6D">
        <w:rPr>
          <w:rFonts w:ascii="Times New Roman" w:hAnsi="Times New Roman" w:cs="Times New Roman"/>
          <w:i/>
          <w:iCs/>
          <w:noProof/>
        </w:rPr>
        <w:t>Econometric analysis of cross section and panel data</w:t>
      </w:r>
      <w:r w:rsidR="008C6C6D" w:rsidRPr="008C6C6D">
        <w:rPr>
          <w:rFonts w:ascii="Times New Roman" w:hAnsi="Times New Roman" w:cs="Times New Roman"/>
          <w:noProof/>
        </w:rPr>
        <w:t>, London: MIT, 2010.</w:t>
      </w:r>
      <w:r w:rsidR="008C6C6D" w:rsidRPr="005537CE">
        <w:rPr>
          <w:rFonts w:ascii="Times New Roman" w:hAnsi="Times New Roman" w:cs="Times New Roman"/>
          <w:noProof/>
        </w:rPr>
        <w:t xml:space="preserve"> </w:t>
      </w:r>
      <w:hyperlink r:id="rId26" w:history="1">
        <w:r w:rsidR="008C6C6D" w:rsidRPr="005537CE">
          <w:rPr>
            <w:rStyle w:val="Hyperlink"/>
            <w:rFonts w:ascii="Times New Roman" w:hAnsi="Times New Roman" w:cs="Times New Roman"/>
            <w:noProof/>
          </w:rPr>
          <w:t>https://doi.org/10.1515/humr.2003.021</w:t>
        </w:r>
      </w:hyperlink>
      <w:r w:rsidR="008C6C6D">
        <w:rPr>
          <w:rStyle w:val="Hyperlink"/>
          <w:rFonts w:ascii="Times New Roman" w:hAnsi="Times New Roman" w:cs="Times New Roman"/>
          <w:noProof/>
        </w:rPr>
        <w:t>.</w:t>
      </w:r>
    </w:p>
    <w:p w:rsidR="00DD5F23" w:rsidRDefault="00DD5F23" w:rsidP="00DD5F23">
      <w:pPr>
        <w:widowControl w:val="0"/>
        <w:autoSpaceDE w:val="0"/>
        <w:autoSpaceDN w:val="0"/>
        <w:adjustRightInd w:val="0"/>
        <w:spacing w:after="0" w:line="240" w:lineRule="auto"/>
        <w:jc w:val="both"/>
        <w:rPr>
          <w:rFonts w:ascii="Times New Roman" w:hAnsi="Times New Roman" w:cs="Times New Roman"/>
          <w:noProof/>
        </w:rPr>
      </w:pPr>
      <w:r w:rsidRPr="00B77070">
        <w:rPr>
          <w:rFonts w:ascii="Times New Roman" w:hAnsi="Times New Roman" w:cs="Times New Roman"/>
          <w:noProof/>
          <w:highlight w:val="yellow"/>
        </w:rPr>
        <w:t>[3</w:t>
      </w:r>
      <w:r w:rsidR="00C63C02">
        <w:rPr>
          <w:rFonts w:ascii="Times New Roman" w:hAnsi="Times New Roman" w:cs="Times New Roman"/>
          <w:noProof/>
          <w:highlight w:val="yellow"/>
        </w:rPr>
        <w:t>6</w:t>
      </w:r>
      <w:r w:rsidRPr="00B77070">
        <w:rPr>
          <w:rFonts w:ascii="Times New Roman" w:hAnsi="Times New Roman" w:cs="Times New Roman"/>
          <w:noProof/>
          <w:highlight w:val="yellow"/>
        </w:rPr>
        <w:t>]</w:t>
      </w:r>
      <w:r w:rsidR="00A2121B">
        <w:rPr>
          <w:rFonts w:ascii="Times New Roman" w:hAnsi="Times New Roman" w:cs="Times New Roman"/>
          <w:noProof/>
        </w:rPr>
        <w:t xml:space="preserve"> </w:t>
      </w:r>
      <w:r w:rsidR="00A2121B" w:rsidRPr="005537CE">
        <w:rPr>
          <w:rFonts w:ascii="Times New Roman" w:hAnsi="Times New Roman" w:cs="Times New Roman"/>
          <w:noProof/>
          <w:szCs w:val="24"/>
        </w:rPr>
        <w:t>Dickey, D., A., &amp; Fuller, W., A.</w:t>
      </w:r>
      <w:r w:rsidR="00A2121B">
        <w:rPr>
          <w:rFonts w:ascii="Times New Roman" w:hAnsi="Times New Roman" w:cs="Times New Roman"/>
          <w:noProof/>
          <w:szCs w:val="24"/>
        </w:rPr>
        <w:t>,</w:t>
      </w:r>
      <w:r w:rsidR="00A2121B" w:rsidRPr="005537CE">
        <w:rPr>
          <w:rFonts w:ascii="Times New Roman" w:hAnsi="Times New Roman" w:cs="Times New Roman"/>
          <w:noProof/>
          <w:szCs w:val="24"/>
        </w:rPr>
        <w:t xml:space="preserve"> </w:t>
      </w:r>
      <w:r w:rsidR="00A2121B">
        <w:rPr>
          <w:rFonts w:ascii="Times New Roman" w:hAnsi="Times New Roman" w:cs="Times New Roman"/>
          <w:noProof/>
          <w:szCs w:val="24"/>
        </w:rPr>
        <w:t>“</w:t>
      </w:r>
      <w:r w:rsidR="00A2121B" w:rsidRPr="005537CE">
        <w:rPr>
          <w:rFonts w:ascii="Times New Roman" w:hAnsi="Times New Roman" w:cs="Times New Roman"/>
          <w:noProof/>
          <w:szCs w:val="24"/>
        </w:rPr>
        <w:t>Distribution of the estimators for autoregressive time series with a unit root</w:t>
      </w:r>
      <w:r w:rsidR="00A2121B">
        <w:rPr>
          <w:rFonts w:ascii="Times New Roman" w:hAnsi="Times New Roman" w:cs="Times New Roman"/>
          <w:noProof/>
          <w:szCs w:val="24"/>
        </w:rPr>
        <w:t>”,</w:t>
      </w:r>
      <w:r w:rsidR="00A2121B" w:rsidRPr="005537CE">
        <w:rPr>
          <w:rFonts w:ascii="Times New Roman" w:hAnsi="Times New Roman" w:cs="Times New Roman"/>
          <w:noProof/>
          <w:szCs w:val="24"/>
        </w:rPr>
        <w:t xml:space="preserve"> </w:t>
      </w:r>
      <w:r w:rsidR="00A2121B" w:rsidRPr="005537CE">
        <w:rPr>
          <w:rFonts w:ascii="Times New Roman" w:hAnsi="Times New Roman" w:cs="Times New Roman"/>
          <w:i/>
          <w:iCs/>
          <w:noProof/>
          <w:szCs w:val="24"/>
        </w:rPr>
        <w:t>Journal of the American Statistical Association</w:t>
      </w:r>
      <w:r w:rsidR="00A2121B" w:rsidRPr="005537CE">
        <w:rPr>
          <w:rFonts w:ascii="Times New Roman" w:hAnsi="Times New Roman" w:cs="Times New Roman"/>
          <w:noProof/>
          <w:szCs w:val="24"/>
        </w:rPr>
        <w:t xml:space="preserve">, </w:t>
      </w:r>
      <w:r w:rsidR="00A2121B" w:rsidRPr="005537CE">
        <w:rPr>
          <w:rFonts w:ascii="Times New Roman" w:hAnsi="Times New Roman" w:cs="Times New Roman"/>
          <w:iCs/>
          <w:noProof/>
          <w:szCs w:val="24"/>
        </w:rPr>
        <w:t>74</w:t>
      </w:r>
      <w:r w:rsidR="00A2121B" w:rsidRPr="008138FD">
        <w:rPr>
          <w:rFonts w:ascii="Times New Roman" w:hAnsi="Times New Roman" w:cs="Times New Roman"/>
          <w:noProof/>
          <w:szCs w:val="24"/>
        </w:rPr>
        <w:t xml:space="preserve"> (1979)</w:t>
      </w:r>
      <w:r w:rsidR="00A2121B" w:rsidRPr="005537CE">
        <w:rPr>
          <w:rFonts w:ascii="Times New Roman" w:hAnsi="Times New Roman" w:cs="Times New Roman"/>
          <w:noProof/>
          <w:szCs w:val="24"/>
        </w:rPr>
        <w:t>, 427</w:t>
      </w:r>
      <w:r w:rsidR="00A2121B">
        <w:rPr>
          <w:rFonts w:ascii="Times New Roman" w:hAnsi="Times New Roman" w:cs="Times New Roman"/>
          <w:noProof/>
          <w:szCs w:val="24"/>
        </w:rPr>
        <w:t>-</w:t>
      </w:r>
      <w:r w:rsidR="00A2121B" w:rsidRPr="005537CE">
        <w:rPr>
          <w:rFonts w:ascii="Times New Roman" w:hAnsi="Times New Roman" w:cs="Times New Roman"/>
          <w:noProof/>
          <w:szCs w:val="24"/>
        </w:rPr>
        <w:t>431</w:t>
      </w:r>
      <w:r w:rsidR="00A2121B">
        <w:rPr>
          <w:rFonts w:ascii="Times New Roman" w:hAnsi="Times New Roman" w:cs="Times New Roman"/>
          <w:noProof/>
          <w:szCs w:val="24"/>
        </w:rPr>
        <w:t>.</w:t>
      </w:r>
    </w:p>
    <w:p w:rsidR="00DD5F23" w:rsidRDefault="00DD5F23" w:rsidP="00DD5F23">
      <w:pPr>
        <w:widowControl w:val="0"/>
        <w:autoSpaceDE w:val="0"/>
        <w:autoSpaceDN w:val="0"/>
        <w:adjustRightInd w:val="0"/>
        <w:spacing w:after="0" w:line="240" w:lineRule="auto"/>
        <w:jc w:val="both"/>
        <w:rPr>
          <w:rFonts w:ascii="Times New Roman" w:hAnsi="Times New Roman" w:cs="Times New Roman"/>
          <w:noProof/>
        </w:rPr>
      </w:pPr>
      <w:r w:rsidRPr="00C63C02">
        <w:rPr>
          <w:rFonts w:ascii="Times New Roman" w:hAnsi="Times New Roman" w:cs="Times New Roman"/>
          <w:noProof/>
          <w:shd w:val="clear" w:color="auto" w:fill="FFFF00"/>
        </w:rPr>
        <w:t>[3</w:t>
      </w:r>
      <w:r w:rsidR="00C63C02" w:rsidRPr="00C63C02">
        <w:rPr>
          <w:rFonts w:ascii="Times New Roman" w:hAnsi="Times New Roman" w:cs="Times New Roman"/>
          <w:noProof/>
          <w:shd w:val="clear" w:color="auto" w:fill="FFFF00"/>
        </w:rPr>
        <w:t>7</w:t>
      </w:r>
      <w:r w:rsidRPr="00C63C02">
        <w:rPr>
          <w:rFonts w:ascii="Times New Roman" w:hAnsi="Times New Roman" w:cs="Times New Roman"/>
          <w:noProof/>
          <w:shd w:val="clear" w:color="auto" w:fill="FFFF00"/>
        </w:rPr>
        <w:t>]</w:t>
      </w:r>
      <w:r w:rsidR="00A2121B">
        <w:rPr>
          <w:rFonts w:ascii="Times New Roman" w:hAnsi="Times New Roman" w:cs="Times New Roman"/>
          <w:noProof/>
        </w:rPr>
        <w:t xml:space="preserve"> </w:t>
      </w:r>
      <w:r w:rsidR="00A2121B" w:rsidRPr="005537CE">
        <w:rPr>
          <w:rFonts w:ascii="Times New Roman" w:hAnsi="Times New Roman" w:cs="Times New Roman"/>
          <w:noProof/>
        </w:rPr>
        <w:t>Phillips, P.C.B.</w:t>
      </w:r>
      <w:r w:rsidR="00A2121B" w:rsidRPr="00C20398">
        <w:rPr>
          <w:rFonts w:ascii="Times New Roman" w:hAnsi="Times New Roman" w:cs="Times New Roman"/>
          <w:noProof/>
        </w:rPr>
        <w:t>,</w:t>
      </w:r>
      <w:r w:rsidR="00A2121B" w:rsidRPr="005537CE">
        <w:rPr>
          <w:rFonts w:ascii="Times New Roman" w:hAnsi="Times New Roman" w:cs="Times New Roman"/>
          <w:noProof/>
        </w:rPr>
        <w:t xml:space="preserve"> P. Perron, </w:t>
      </w:r>
      <w:r w:rsidR="00A2121B">
        <w:rPr>
          <w:rFonts w:ascii="Times New Roman" w:hAnsi="Times New Roman" w:cs="Times New Roman"/>
          <w:noProof/>
        </w:rPr>
        <w:t>“</w:t>
      </w:r>
      <w:r w:rsidR="00A2121B" w:rsidRPr="005537CE">
        <w:rPr>
          <w:rFonts w:ascii="Times New Roman" w:hAnsi="Times New Roman" w:cs="Times New Roman"/>
          <w:noProof/>
        </w:rPr>
        <w:t>Testing for a unit root in time series regression</w:t>
      </w:r>
      <w:r w:rsidR="00A2121B">
        <w:rPr>
          <w:rFonts w:ascii="Times New Roman" w:hAnsi="Times New Roman" w:cs="Times New Roman"/>
          <w:noProof/>
        </w:rPr>
        <w:t>”</w:t>
      </w:r>
      <w:r w:rsidR="00A2121B" w:rsidRPr="005537CE">
        <w:rPr>
          <w:rFonts w:ascii="Times New Roman" w:hAnsi="Times New Roman" w:cs="Times New Roman"/>
          <w:noProof/>
        </w:rPr>
        <w:t>,</w:t>
      </w:r>
      <w:r w:rsidR="00A2121B">
        <w:rPr>
          <w:rFonts w:ascii="Times New Roman" w:hAnsi="Times New Roman" w:cs="Times New Roman"/>
          <w:noProof/>
        </w:rPr>
        <w:t xml:space="preserve"> </w:t>
      </w:r>
      <w:r w:rsidR="00A2121B" w:rsidRPr="005537CE">
        <w:rPr>
          <w:rFonts w:ascii="Times New Roman" w:hAnsi="Times New Roman" w:cs="Times New Roman"/>
          <w:i/>
          <w:noProof/>
        </w:rPr>
        <w:t>Biometrika</w:t>
      </w:r>
      <w:r w:rsidR="00A2121B" w:rsidRPr="005537CE">
        <w:rPr>
          <w:rFonts w:ascii="Times New Roman" w:hAnsi="Times New Roman" w:cs="Times New Roman"/>
          <w:noProof/>
        </w:rPr>
        <w:t xml:space="preserve"> 75</w:t>
      </w:r>
      <w:r w:rsidR="00A2121B" w:rsidRPr="008138FD">
        <w:rPr>
          <w:rFonts w:ascii="Times New Roman" w:hAnsi="Times New Roman" w:cs="Times New Roman"/>
          <w:noProof/>
        </w:rPr>
        <w:t xml:space="preserve">. </w:t>
      </w:r>
      <w:r w:rsidR="00A2121B">
        <w:rPr>
          <w:rFonts w:ascii="Times New Roman" w:hAnsi="Times New Roman" w:cs="Times New Roman"/>
          <w:noProof/>
        </w:rPr>
        <w:t>(</w:t>
      </w:r>
      <w:r w:rsidR="00A2121B" w:rsidRPr="008138FD">
        <w:rPr>
          <w:rFonts w:ascii="Times New Roman" w:hAnsi="Times New Roman" w:cs="Times New Roman"/>
          <w:noProof/>
        </w:rPr>
        <w:t>1988</w:t>
      </w:r>
      <w:r w:rsidR="00A2121B">
        <w:rPr>
          <w:rFonts w:ascii="Times New Roman" w:hAnsi="Times New Roman" w:cs="Times New Roman"/>
          <w:noProof/>
        </w:rPr>
        <w:t>)</w:t>
      </w:r>
      <w:r w:rsidR="00A2121B" w:rsidRPr="005537CE">
        <w:rPr>
          <w:rFonts w:ascii="Times New Roman" w:hAnsi="Times New Roman" w:cs="Times New Roman"/>
          <w:noProof/>
        </w:rPr>
        <w:t>, 335-346</w:t>
      </w:r>
      <w:r w:rsidR="00A2121B">
        <w:rPr>
          <w:rFonts w:ascii="Times New Roman" w:hAnsi="Times New Roman" w:cs="Times New Roman"/>
          <w:noProof/>
        </w:rPr>
        <w:t>.</w:t>
      </w:r>
    </w:p>
    <w:p w:rsidR="00A2121B" w:rsidRDefault="00C63C02" w:rsidP="00A2121B">
      <w:pPr>
        <w:widowControl w:val="0"/>
        <w:autoSpaceDE w:val="0"/>
        <w:autoSpaceDN w:val="0"/>
        <w:adjustRightInd w:val="0"/>
        <w:spacing w:after="0" w:line="240" w:lineRule="auto"/>
        <w:jc w:val="both"/>
        <w:rPr>
          <w:rFonts w:ascii="Times New Roman" w:hAnsi="Times New Roman" w:cs="Times New Roman"/>
          <w:noProof/>
        </w:rPr>
      </w:pPr>
      <w:r w:rsidRPr="00C63C02">
        <w:rPr>
          <w:rFonts w:ascii="Times New Roman" w:hAnsi="Times New Roman" w:cs="Times New Roman"/>
          <w:noProof/>
          <w:shd w:val="clear" w:color="auto" w:fill="FFFF00"/>
        </w:rPr>
        <w:t>[38</w:t>
      </w:r>
      <w:r w:rsidR="00DD5F23" w:rsidRPr="00C63C02">
        <w:rPr>
          <w:rFonts w:ascii="Times New Roman" w:hAnsi="Times New Roman" w:cs="Times New Roman"/>
          <w:noProof/>
          <w:shd w:val="clear" w:color="auto" w:fill="FFFF00"/>
        </w:rPr>
        <w:t>]</w:t>
      </w:r>
      <w:r w:rsidR="00A2121B" w:rsidRPr="00A2121B">
        <w:rPr>
          <w:rFonts w:ascii="Times New Roman" w:hAnsi="Times New Roman" w:cs="Times New Roman"/>
          <w:noProof/>
        </w:rPr>
        <w:t xml:space="preserve"> Spence, M., </w:t>
      </w:r>
      <w:r w:rsidR="00A2121B" w:rsidRPr="00A2121B">
        <w:rPr>
          <w:rFonts w:ascii="Times New Roman" w:hAnsi="Times New Roman" w:cs="Times New Roman"/>
          <w:i/>
          <w:iCs/>
          <w:noProof/>
        </w:rPr>
        <w:t>The next convergence</w:t>
      </w:r>
      <w:r w:rsidR="00A2121B" w:rsidRPr="00A2121B">
        <w:rPr>
          <w:rFonts w:ascii="Times New Roman" w:hAnsi="Times New Roman" w:cs="Times New Roman"/>
          <w:noProof/>
        </w:rPr>
        <w:t>, Washington: Picador, 2011.</w:t>
      </w:r>
    </w:p>
    <w:p w:rsidR="00C63C02" w:rsidRDefault="00C63C02" w:rsidP="00A2121B">
      <w:pPr>
        <w:widowControl w:val="0"/>
        <w:autoSpaceDE w:val="0"/>
        <w:autoSpaceDN w:val="0"/>
        <w:adjustRightInd w:val="0"/>
        <w:spacing w:after="0" w:line="240" w:lineRule="auto"/>
        <w:jc w:val="both"/>
        <w:rPr>
          <w:rFonts w:ascii="Times New Roman" w:hAnsi="Times New Roman" w:cs="Times New Roman"/>
          <w:noProof/>
        </w:rPr>
      </w:pPr>
    </w:p>
    <w:p w:rsidR="00C63C02" w:rsidRDefault="00C63C02" w:rsidP="00A2121B">
      <w:pPr>
        <w:widowControl w:val="0"/>
        <w:autoSpaceDE w:val="0"/>
        <w:autoSpaceDN w:val="0"/>
        <w:adjustRightInd w:val="0"/>
        <w:spacing w:after="0" w:line="240" w:lineRule="auto"/>
        <w:jc w:val="both"/>
        <w:rPr>
          <w:rFonts w:ascii="Times New Roman" w:hAnsi="Times New Roman" w:cs="Times New Roman"/>
          <w:noProof/>
        </w:rPr>
      </w:pPr>
    </w:p>
    <w:p w:rsidR="00C63C02" w:rsidRDefault="00C63C02" w:rsidP="00A2121B">
      <w:pPr>
        <w:widowControl w:val="0"/>
        <w:autoSpaceDE w:val="0"/>
        <w:autoSpaceDN w:val="0"/>
        <w:adjustRightInd w:val="0"/>
        <w:spacing w:after="0" w:line="240" w:lineRule="auto"/>
        <w:jc w:val="both"/>
        <w:rPr>
          <w:rFonts w:ascii="Times New Roman" w:hAnsi="Times New Roman" w:cs="Times New Roman"/>
          <w:noProof/>
        </w:rPr>
      </w:pPr>
    </w:p>
    <w:p w:rsidR="00C63C02" w:rsidRDefault="00C63C02" w:rsidP="00A2121B">
      <w:pPr>
        <w:widowControl w:val="0"/>
        <w:autoSpaceDE w:val="0"/>
        <w:autoSpaceDN w:val="0"/>
        <w:adjustRightInd w:val="0"/>
        <w:spacing w:after="0" w:line="240" w:lineRule="auto"/>
        <w:jc w:val="both"/>
        <w:rPr>
          <w:rFonts w:ascii="Times New Roman" w:hAnsi="Times New Roman" w:cs="Times New Roman"/>
          <w:noProof/>
        </w:rPr>
      </w:pPr>
    </w:p>
    <w:p w:rsidR="00C63C02" w:rsidRDefault="00C63C02" w:rsidP="00A2121B">
      <w:pPr>
        <w:widowControl w:val="0"/>
        <w:autoSpaceDE w:val="0"/>
        <w:autoSpaceDN w:val="0"/>
        <w:adjustRightInd w:val="0"/>
        <w:spacing w:after="0" w:line="240" w:lineRule="auto"/>
        <w:jc w:val="both"/>
        <w:rPr>
          <w:rFonts w:ascii="Times New Roman" w:hAnsi="Times New Roman" w:cs="Times New Roman"/>
          <w:noProof/>
        </w:rPr>
      </w:pPr>
    </w:p>
    <w:p w:rsidR="00C63C02" w:rsidRDefault="00C63C02" w:rsidP="00A2121B">
      <w:pPr>
        <w:widowControl w:val="0"/>
        <w:autoSpaceDE w:val="0"/>
        <w:autoSpaceDN w:val="0"/>
        <w:adjustRightInd w:val="0"/>
        <w:spacing w:after="0" w:line="240" w:lineRule="auto"/>
        <w:jc w:val="both"/>
        <w:rPr>
          <w:rFonts w:ascii="Times New Roman" w:hAnsi="Times New Roman" w:cs="Times New Roman"/>
          <w:noProof/>
        </w:rPr>
      </w:pPr>
    </w:p>
    <w:p w:rsidR="00C63C02" w:rsidRDefault="00C63C02" w:rsidP="00A2121B">
      <w:pPr>
        <w:widowControl w:val="0"/>
        <w:autoSpaceDE w:val="0"/>
        <w:autoSpaceDN w:val="0"/>
        <w:adjustRightInd w:val="0"/>
        <w:spacing w:after="0" w:line="240" w:lineRule="auto"/>
        <w:jc w:val="both"/>
        <w:rPr>
          <w:rFonts w:ascii="Times New Roman" w:hAnsi="Times New Roman" w:cs="Times New Roman"/>
          <w:noProof/>
        </w:rPr>
      </w:pPr>
    </w:p>
    <w:p w:rsidR="00C63C02" w:rsidRDefault="00C63C02" w:rsidP="00A2121B">
      <w:pPr>
        <w:widowControl w:val="0"/>
        <w:autoSpaceDE w:val="0"/>
        <w:autoSpaceDN w:val="0"/>
        <w:adjustRightInd w:val="0"/>
        <w:spacing w:after="0" w:line="240" w:lineRule="auto"/>
        <w:jc w:val="both"/>
        <w:rPr>
          <w:rFonts w:ascii="Times New Roman" w:hAnsi="Times New Roman" w:cs="Times New Roman"/>
          <w:noProof/>
        </w:rPr>
      </w:pPr>
    </w:p>
    <w:p w:rsidR="00C63C02" w:rsidRPr="00A2121B" w:rsidRDefault="00C63C02" w:rsidP="00A2121B">
      <w:pPr>
        <w:widowControl w:val="0"/>
        <w:autoSpaceDE w:val="0"/>
        <w:autoSpaceDN w:val="0"/>
        <w:adjustRightInd w:val="0"/>
        <w:spacing w:after="0" w:line="240" w:lineRule="auto"/>
        <w:jc w:val="both"/>
        <w:rPr>
          <w:rFonts w:ascii="Times New Roman" w:hAnsi="Times New Roman" w:cs="Times New Roman"/>
          <w:noProof/>
        </w:rPr>
      </w:pPr>
    </w:p>
    <w:p w:rsidR="00DD5F23" w:rsidRPr="00DD5F23" w:rsidRDefault="00DD5F23" w:rsidP="00DD5F23">
      <w:pPr>
        <w:widowControl w:val="0"/>
        <w:autoSpaceDE w:val="0"/>
        <w:autoSpaceDN w:val="0"/>
        <w:adjustRightInd w:val="0"/>
        <w:spacing w:after="0" w:line="240" w:lineRule="auto"/>
        <w:jc w:val="both"/>
        <w:rPr>
          <w:rFonts w:ascii="Times New Roman" w:hAnsi="Times New Roman" w:cs="Times New Roman"/>
          <w:noProof/>
        </w:rPr>
      </w:pPr>
    </w:p>
    <w:p w:rsidR="00C63C02" w:rsidRPr="00C63C02" w:rsidRDefault="00C63C02" w:rsidP="00C63C02">
      <w:pPr>
        <w:widowControl w:val="0"/>
        <w:autoSpaceDE w:val="0"/>
        <w:autoSpaceDN w:val="0"/>
        <w:adjustRightInd w:val="0"/>
        <w:spacing w:after="0" w:line="216" w:lineRule="auto"/>
        <w:ind w:left="480" w:hanging="480"/>
        <w:rPr>
          <w:rFonts w:ascii="Times New Roman" w:hAnsi="Times New Roman" w:cs="Times New Roman"/>
          <w:b/>
          <w:color w:val="000000" w:themeColor="text1"/>
          <w:sz w:val="26"/>
          <w:szCs w:val="26"/>
        </w:rPr>
      </w:pPr>
      <w:r w:rsidRPr="00C63C02">
        <w:rPr>
          <w:rFonts w:ascii="Times New Roman" w:hAnsi="Times New Roman" w:cs="Times New Roman"/>
          <w:b/>
          <w:color w:val="000000" w:themeColor="text1"/>
          <w:sz w:val="26"/>
          <w:szCs w:val="26"/>
        </w:rPr>
        <w:lastRenderedPageBreak/>
        <w:t>Appendix 1</w:t>
      </w:r>
    </w:p>
    <w:p w:rsidR="00C63C02" w:rsidRPr="00555FDB" w:rsidRDefault="00C63C02" w:rsidP="00C63C02">
      <w:pPr>
        <w:widowControl w:val="0"/>
        <w:autoSpaceDE w:val="0"/>
        <w:autoSpaceDN w:val="0"/>
        <w:adjustRightInd w:val="0"/>
        <w:spacing w:after="0" w:line="216" w:lineRule="auto"/>
        <w:ind w:left="480" w:hanging="480"/>
        <w:rPr>
          <w:rFonts w:ascii="Times New Roman" w:hAnsi="Times New Roman" w:cs="Times New Roman"/>
          <w:color w:val="000000" w:themeColor="text1"/>
          <w:sz w:val="26"/>
          <w:szCs w:val="26"/>
        </w:rPr>
      </w:pPr>
      <w:r w:rsidRPr="00555FDB">
        <w:rPr>
          <w:rFonts w:ascii="Times New Roman" w:hAnsi="Times New Roman" w:cs="Times New Roman"/>
          <w:color w:val="000000" w:themeColor="text1"/>
          <w:sz w:val="26"/>
          <w:szCs w:val="26"/>
        </w:rPr>
        <w:t xml:space="preserve">Table A1: The list of research province </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992"/>
        <w:gridCol w:w="1418"/>
        <w:gridCol w:w="992"/>
        <w:gridCol w:w="1559"/>
        <w:gridCol w:w="992"/>
        <w:gridCol w:w="1560"/>
        <w:gridCol w:w="992"/>
      </w:tblGrid>
      <w:tr w:rsidR="00C63C02" w:rsidRPr="00A275F4" w:rsidTr="005537CE">
        <w:trPr>
          <w:trHeight w:val="309"/>
        </w:trPr>
        <w:tc>
          <w:tcPr>
            <w:tcW w:w="1433" w:type="dxa"/>
            <w:shd w:val="clear" w:color="auto" w:fill="auto"/>
            <w:noWrap/>
            <w:vAlign w:val="bottom"/>
            <w:hideMark/>
          </w:tcPr>
          <w:p w:rsidR="00C63C02" w:rsidRPr="00A275F4" w:rsidRDefault="00C63C02" w:rsidP="005537CE">
            <w:pPr>
              <w:spacing w:after="0" w:line="216" w:lineRule="auto"/>
              <w:jc w:val="center"/>
              <w:rPr>
                <w:rFonts w:ascii="Times New Roman" w:eastAsia="Times New Roman" w:hAnsi="Times New Roman" w:cs="Times New Roman"/>
                <w:b/>
                <w:bCs/>
                <w:color w:val="000000"/>
              </w:rPr>
            </w:pPr>
            <w:r w:rsidRPr="00A275F4">
              <w:rPr>
                <w:rFonts w:ascii="Times New Roman" w:eastAsia="Times New Roman" w:hAnsi="Times New Roman" w:cs="Times New Roman"/>
                <w:b/>
                <w:bCs/>
                <w:color w:val="000000"/>
              </w:rPr>
              <w:t>Province</w:t>
            </w:r>
          </w:p>
        </w:tc>
        <w:tc>
          <w:tcPr>
            <w:tcW w:w="992" w:type="dxa"/>
            <w:shd w:val="clear" w:color="auto" w:fill="auto"/>
            <w:noWrap/>
            <w:vAlign w:val="bottom"/>
            <w:hideMark/>
          </w:tcPr>
          <w:p w:rsidR="00C63C02" w:rsidRPr="00A275F4" w:rsidRDefault="00C63C02" w:rsidP="005537CE">
            <w:pPr>
              <w:spacing w:after="0" w:line="216" w:lineRule="auto"/>
              <w:jc w:val="center"/>
              <w:rPr>
                <w:rFonts w:ascii="Times New Roman" w:eastAsia="Times New Roman" w:hAnsi="Times New Roman" w:cs="Times New Roman"/>
                <w:b/>
                <w:bCs/>
                <w:color w:val="000000"/>
              </w:rPr>
            </w:pPr>
            <w:r w:rsidRPr="00A275F4">
              <w:rPr>
                <w:rFonts w:ascii="Times New Roman" w:eastAsia="Times New Roman" w:hAnsi="Times New Roman" w:cs="Times New Roman"/>
                <w:b/>
                <w:bCs/>
                <w:color w:val="000000"/>
              </w:rPr>
              <w:t>ID</w:t>
            </w:r>
          </w:p>
        </w:tc>
        <w:tc>
          <w:tcPr>
            <w:tcW w:w="1418" w:type="dxa"/>
            <w:vAlign w:val="bottom"/>
          </w:tcPr>
          <w:p w:rsidR="00C63C02" w:rsidRPr="00A275F4" w:rsidRDefault="00C63C02" w:rsidP="005537CE">
            <w:pPr>
              <w:spacing w:after="0" w:line="216" w:lineRule="auto"/>
              <w:jc w:val="center"/>
              <w:rPr>
                <w:rFonts w:ascii="Times New Roman" w:eastAsia="Times New Roman" w:hAnsi="Times New Roman" w:cs="Times New Roman"/>
                <w:b/>
                <w:bCs/>
                <w:color w:val="000000"/>
              </w:rPr>
            </w:pPr>
            <w:r w:rsidRPr="00A275F4">
              <w:rPr>
                <w:rFonts w:ascii="Times New Roman" w:eastAsia="Times New Roman" w:hAnsi="Times New Roman" w:cs="Times New Roman"/>
                <w:b/>
                <w:bCs/>
                <w:color w:val="000000"/>
              </w:rPr>
              <w:t>Province</w:t>
            </w:r>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b/>
                <w:bCs/>
                <w:color w:val="000000"/>
              </w:rPr>
            </w:pPr>
            <w:r w:rsidRPr="00A275F4">
              <w:rPr>
                <w:rFonts w:ascii="Times New Roman" w:eastAsia="Times New Roman" w:hAnsi="Times New Roman" w:cs="Times New Roman"/>
                <w:b/>
                <w:bCs/>
                <w:color w:val="000000"/>
              </w:rPr>
              <w:t>ID</w:t>
            </w:r>
          </w:p>
        </w:tc>
        <w:tc>
          <w:tcPr>
            <w:tcW w:w="1559" w:type="dxa"/>
            <w:vAlign w:val="bottom"/>
          </w:tcPr>
          <w:p w:rsidR="00C63C02" w:rsidRPr="00A275F4" w:rsidRDefault="00C63C02" w:rsidP="005537CE">
            <w:pPr>
              <w:spacing w:after="0" w:line="216" w:lineRule="auto"/>
              <w:jc w:val="center"/>
              <w:rPr>
                <w:rFonts w:ascii="Times New Roman" w:eastAsia="Times New Roman" w:hAnsi="Times New Roman" w:cs="Times New Roman"/>
                <w:b/>
                <w:bCs/>
                <w:color w:val="000000"/>
              </w:rPr>
            </w:pPr>
            <w:r w:rsidRPr="00A275F4">
              <w:rPr>
                <w:rFonts w:ascii="Times New Roman" w:eastAsia="Times New Roman" w:hAnsi="Times New Roman" w:cs="Times New Roman"/>
                <w:b/>
                <w:bCs/>
                <w:color w:val="000000"/>
              </w:rPr>
              <w:t>Province</w:t>
            </w:r>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b/>
                <w:bCs/>
                <w:color w:val="000000"/>
              </w:rPr>
            </w:pPr>
            <w:r w:rsidRPr="00A275F4">
              <w:rPr>
                <w:rFonts w:ascii="Times New Roman" w:eastAsia="Times New Roman" w:hAnsi="Times New Roman" w:cs="Times New Roman"/>
                <w:b/>
                <w:bCs/>
                <w:color w:val="000000"/>
              </w:rPr>
              <w:t>ID</w:t>
            </w:r>
          </w:p>
        </w:tc>
        <w:tc>
          <w:tcPr>
            <w:tcW w:w="1560" w:type="dxa"/>
            <w:vAlign w:val="bottom"/>
          </w:tcPr>
          <w:p w:rsidR="00C63C02" w:rsidRPr="00A275F4" w:rsidRDefault="00C63C02" w:rsidP="005537CE">
            <w:pPr>
              <w:spacing w:after="0" w:line="216" w:lineRule="auto"/>
              <w:jc w:val="center"/>
              <w:rPr>
                <w:rFonts w:ascii="Times New Roman" w:eastAsia="Times New Roman" w:hAnsi="Times New Roman" w:cs="Times New Roman"/>
                <w:b/>
                <w:bCs/>
                <w:color w:val="000000"/>
              </w:rPr>
            </w:pPr>
            <w:r w:rsidRPr="00A275F4">
              <w:rPr>
                <w:rFonts w:ascii="Times New Roman" w:eastAsia="Times New Roman" w:hAnsi="Times New Roman" w:cs="Times New Roman"/>
                <w:b/>
                <w:bCs/>
                <w:color w:val="000000"/>
              </w:rPr>
              <w:t>Province</w:t>
            </w:r>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b/>
                <w:bCs/>
                <w:color w:val="000000"/>
              </w:rPr>
            </w:pPr>
            <w:r w:rsidRPr="00A275F4">
              <w:rPr>
                <w:rFonts w:ascii="Times New Roman" w:eastAsia="Times New Roman" w:hAnsi="Times New Roman" w:cs="Times New Roman"/>
                <w:b/>
                <w:bCs/>
                <w:color w:val="000000"/>
              </w:rPr>
              <w:t>ID</w:t>
            </w:r>
          </w:p>
        </w:tc>
      </w:tr>
      <w:tr w:rsidR="00C63C02" w:rsidRPr="00A275F4" w:rsidTr="005537CE">
        <w:trPr>
          <w:trHeight w:val="309"/>
        </w:trPr>
        <w:tc>
          <w:tcPr>
            <w:tcW w:w="1433" w:type="dxa"/>
            <w:shd w:val="clear" w:color="auto" w:fill="auto"/>
            <w:noWrap/>
            <w:vAlign w:val="bottom"/>
            <w:hideMark/>
          </w:tcPr>
          <w:p w:rsidR="00C63C02" w:rsidRPr="00A275F4" w:rsidRDefault="00C63C02" w:rsidP="005537CE">
            <w:pPr>
              <w:spacing w:after="0" w:line="216"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 xml:space="preserve">An </w:t>
            </w:r>
            <w:proofErr w:type="spellStart"/>
            <w:r w:rsidRPr="00A275F4">
              <w:rPr>
                <w:rFonts w:ascii="Times New Roman" w:eastAsia="Times New Roman" w:hAnsi="Times New Roman" w:cs="Times New Roman"/>
                <w:color w:val="000000"/>
              </w:rPr>
              <w:t>Giang</w:t>
            </w:r>
            <w:proofErr w:type="spellEnd"/>
          </w:p>
        </w:tc>
        <w:tc>
          <w:tcPr>
            <w:tcW w:w="992" w:type="dxa"/>
            <w:shd w:val="clear" w:color="auto" w:fill="auto"/>
            <w:noWrap/>
            <w:vAlign w:val="bottom"/>
            <w:hideMark/>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1</w:t>
            </w:r>
          </w:p>
        </w:tc>
        <w:tc>
          <w:tcPr>
            <w:tcW w:w="1418"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 xml:space="preserve">Dong </w:t>
            </w:r>
            <w:proofErr w:type="spellStart"/>
            <w:r w:rsidRPr="00A275F4">
              <w:rPr>
                <w:rFonts w:ascii="Times New Roman" w:eastAsia="Times New Roman" w:hAnsi="Times New Roman" w:cs="Times New Roman"/>
                <w:color w:val="000000"/>
              </w:rPr>
              <w:t>Nai</w:t>
            </w:r>
            <w:proofErr w:type="spellEnd"/>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16</w:t>
            </w:r>
          </w:p>
        </w:tc>
        <w:tc>
          <w:tcPr>
            <w:tcW w:w="1559"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Kon</w:t>
            </w:r>
            <w:proofErr w:type="spellEnd"/>
            <w:r w:rsidRPr="00A275F4">
              <w:rPr>
                <w:rFonts w:ascii="Times New Roman" w:eastAsia="Times New Roman" w:hAnsi="Times New Roman" w:cs="Times New Roman"/>
                <w:color w:val="000000"/>
              </w:rPr>
              <w:t xml:space="preserve"> Tum</w:t>
            </w:r>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31</w:t>
            </w:r>
          </w:p>
        </w:tc>
        <w:tc>
          <w:tcPr>
            <w:tcW w:w="1560"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Quang</w:t>
            </w:r>
            <w:proofErr w:type="spellEnd"/>
            <w:r w:rsidRPr="00A275F4">
              <w:rPr>
                <w:rFonts w:ascii="Times New Roman" w:eastAsia="Times New Roman" w:hAnsi="Times New Roman" w:cs="Times New Roman"/>
                <w:color w:val="000000"/>
              </w:rPr>
              <w:t xml:space="preserve"> </w:t>
            </w:r>
            <w:proofErr w:type="spellStart"/>
            <w:r w:rsidRPr="00A275F4">
              <w:rPr>
                <w:rFonts w:ascii="Times New Roman" w:eastAsia="Times New Roman" w:hAnsi="Times New Roman" w:cs="Times New Roman"/>
                <w:color w:val="000000"/>
              </w:rPr>
              <w:t>Ninh</w:t>
            </w:r>
            <w:proofErr w:type="spellEnd"/>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46</w:t>
            </w:r>
          </w:p>
        </w:tc>
      </w:tr>
      <w:tr w:rsidR="00C63C02" w:rsidRPr="00A275F4" w:rsidTr="005537CE">
        <w:trPr>
          <w:trHeight w:val="309"/>
        </w:trPr>
        <w:tc>
          <w:tcPr>
            <w:tcW w:w="1433" w:type="dxa"/>
            <w:shd w:val="clear" w:color="auto" w:fill="auto"/>
            <w:noWrap/>
            <w:vAlign w:val="bottom"/>
            <w:hideMark/>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Bac</w:t>
            </w:r>
            <w:proofErr w:type="spellEnd"/>
            <w:r w:rsidRPr="00A275F4">
              <w:rPr>
                <w:rFonts w:ascii="Times New Roman" w:eastAsia="Times New Roman" w:hAnsi="Times New Roman" w:cs="Times New Roman"/>
                <w:color w:val="000000"/>
              </w:rPr>
              <w:t xml:space="preserve"> </w:t>
            </w:r>
            <w:proofErr w:type="spellStart"/>
            <w:r w:rsidRPr="00A275F4">
              <w:rPr>
                <w:rFonts w:ascii="Times New Roman" w:eastAsia="Times New Roman" w:hAnsi="Times New Roman" w:cs="Times New Roman"/>
                <w:color w:val="000000"/>
              </w:rPr>
              <w:t>Giang</w:t>
            </w:r>
            <w:proofErr w:type="spellEnd"/>
          </w:p>
        </w:tc>
        <w:tc>
          <w:tcPr>
            <w:tcW w:w="992" w:type="dxa"/>
            <w:shd w:val="clear" w:color="auto" w:fill="auto"/>
            <w:noWrap/>
            <w:vAlign w:val="bottom"/>
            <w:hideMark/>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2</w:t>
            </w:r>
          </w:p>
        </w:tc>
        <w:tc>
          <w:tcPr>
            <w:tcW w:w="1418"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 xml:space="preserve">Dong </w:t>
            </w:r>
            <w:proofErr w:type="spellStart"/>
            <w:r w:rsidRPr="00A275F4">
              <w:rPr>
                <w:rFonts w:ascii="Times New Roman" w:eastAsia="Times New Roman" w:hAnsi="Times New Roman" w:cs="Times New Roman"/>
                <w:color w:val="000000"/>
              </w:rPr>
              <w:t>Thap</w:t>
            </w:r>
            <w:proofErr w:type="spellEnd"/>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17</w:t>
            </w:r>
          </w:p>
        </w:tc>
        <w:tc>
          <w:tcPr>
            <w:tcW w:w="1559"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 xml:space="preserve">Lai </w:t>
            </w:r>
            <w:proofErr w:type="spellStart"/>
            <w:r w:rsidRPr="00A275F4">
              <w:rPr>
                <w:rFonts w:ascii="Times New Roman" w:eastAsia="Times New Roman" w:hAnsi="Times New Roman" w:cs="Times New Roman"/>
                <w:color w:val="000000"/>
              </w:rPr>
              <w:t>Chau</w:t>
            </w:r>
            <w:proofErr w:type="spellEnd"/>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32</w:t>
            </w:r>
          </w:p>
        </w:tc>
        <w:tc>
          <w:tcPr>
            <w:tcW w:w="1560"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Quang</w:t>
            </w:r>
            <w:proofErr w:type="spellEnd"/>
            <w:r w:rsidRPr="00A275F4">
              <w:rPr>
                <w:rFonts w:ascii="Times New Roman" w:eastAsia="Times New Roman" w:hAnsi="Times New Roman" w:cs="Times New Roman"/>
                <w:color w:val="000000"/>
              </w:rPr>
              <w:t xml:space="preserve"> Tri</w:t>
            </w:r>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47</w:t>
            </w:r>
          </w:p>
        </w:tc>
      </w:tr>
      <w:tr w:rsidR="00C63C02" w:rsidRPr="00A275F4" w:rsidTr="005537CE">
        <w:trPr>
          <w:trHeight w:val="309"/>
        </w:trPr>
        <w:tc>
          <w:tcPr>
            <w:tcW w:w="1433" w:type="dxa"/>
            <w:shd w:val="clear" w:color="auto" w:fill="auto"/>
            <w:noWrap/>
            <w:vAlign w:val="bottom"/>
            <w:hideMark/>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Bac</w:t>
            </w:r>
            <w:proofErr w:type="spellEnd"/>
            <w:r w:rsidRPr="00A275F4">
              <w:rPr>
                <w:rFonts w:ascii="Times New Roman" w:eastAsia="Times New Roman" w:hAnsi="Times New Roman" w:cs="Times New Roman"/>
                <w:color w:val="000000"/>
              </w:rPr>
              <w:t xml:space="preserve"> </w:t>
            </w:r>
            <w:proofErr w:type="spellStart"/>
            <w:r w:rsidRPr="00A275F4">
              <w:rPr>
                <w:rFonts w:ascii="Times New Roman" w:eastAsia="Times New Roman" w:hAnsi="Times New Roman" w:cs="Times New Roman"/>
                <w:color w:val="000000"/>
              </w:rPr>
              <w:t>Kan</w:t>
            </w:r>
            <w:proofErr w:type="spellEnd"/>
          </w:p>
        </w:tc>
        <w:tc>
          <w:tcPr>
            <w:tcW w:w="992" w:type="dxa"/>
            <w:shd w:val="clear" w:color="auto" w:fill="auto"/>
            <w:noWrap/>
            <w:vAlign w:val="bottom"/>
            <w:hideMark/>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3</w:t>
            </w:r>
          </w:p>
        </w:tc>
        <w:tc>
          <w:tcPr>
            <w:tcW w:w="1418"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Gia</w:t>
            </w:r>
            <w:proofErr w:type="spellEnd"/>
            <w:r w:rsidRPr="00A275F4">
              <w:rPr>
                <w:rFonts w:ascii="Times New Roman" w:eastAsia="Times New Roman" w:hAnsi="Times New Roman" w:cs="Times New Roman"/>
                <w:color w:val="000000"/>
              </w:rPr>
              <w:t xml:space="preserve"> Lai</w:t>
            </w:r>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18</w:t>
            </w:r>
          </w:p>
        </w:tc>
        <w:tc>
          <w:tcPr>
            <w:tcW w:w="1559"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Lam Dong</w:t>
            </w:r>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33</w:t>
            </w:r>
          </w:p>
        </w:tc>
        <w:tc>
          <w:tcPr>
            <w:tcW w:w="1560"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Soc</w:t>
            </w:r>
            <w:proofErr w:type="spellEnd"/>
            <w:r w:rsidRPr="00A275F4">
              <w:rPr>
                <w:rFonts w:ascii="Times New Roman" w:eastAsia="Times New Roman" w:hAnsi="Times New Roman" w:cs="Times New Roman"/>
                <w:color w:val="000000"/>
              </w:rPr>
              <w:t xml:space="preserve"> </w:t>
            </w:r>
            <w:proofErr w:type="spellStart"/>
            <w:r w:rsidRPr="00A275F4">
              <w:rPr>
                <w:rFonts w:ascii="Times New Roman" w:eastAsia="Times New Roman" w:hAnsi="Times New Roman" w:cs="Times New Roman"/>
                <w:color w:val="000000"/>
              </w:rPr>
              <w:t>Trang</w:t>
            </w:r>
            <w:proofErr w:type="spellEnd"/>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48</w:t>
            </w:r>
          </w:p>
        </w:tc>
      </w:tr>
      <w:tr w:rsidR="00C63C02" w:rsidRPr="00A275F4" w:rsidTr="005537CE">
        <w:trPr>
          <w:trHeight w:val="309"/>
        </w:trPr>
        <w:tc>
          <w:tcPr>
            <w:tcW w:w="1433" w:type="dxa"/>
            <w:shd w:val="clear" w:color="auto" w:fill="auto"/>
            <w:noWrap/>
            <w:vAlign w:val="bottom"/>
            <w:hideMark/>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Bac</w:t>
            </w:r>
            <w:proofErr w:type="spellEnd"/>
            <w:r w:rsidRPr="00A275F4">
              <w:rPr>
                <w:rFonts w:ascii="Times New Roman" w:eastAsia="Times New Roman" w:hAnsi="Times New Roman" w:cs="Times New Roman"/>
                <w:color w:val="000000"/>
              </w:rPr>
              <w:t xml:space="preserve"> Lieu</w:t>
            </w:r>
          </w:p>
        </w:tc>
        <w:tc>
          <w:tcPr>
            <w:tcW w:w="992" w:type="dxa"/>
            <w:shd w:val="clear" w:color="auto" w:fill="auto"/>
            <w:noWrap/>
            <w:vAlign w:val="bottom"/>
            <w:hideMark/>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4</w:t>
            </w:r>
          </w:p>
        </w:tc>
        <w:tc>
          <w:tcPr>
            <w:tcW w:w="1418"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 xml:space="preserve">Ha </w:t>
            </w:r>
            <w:proofErr w:type="spellStart"/>
            <w:r w:rsidRPr="00A275F4">
              <w:rPr>
                <w:rFonts w:ascii="Times New Roman" w:eastAsia="Times New Roman" w:hAnsi="Times New Roman" w:cs="Times New Roman"/>
                <w:color w:val="000000"/>
              </w:rPr>
              <w:t>Giang</w:t>
            </w:r>
            <w:proofErr w:type="spellEnd"/>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19</w:t>
            </w:r>
          </w:p>
        </w:tc>
        <w:tc>
          <w:tcPr>
            <w:tcW w:w="1559"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Lang Son</w:t>
            </w:r>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34</w:t>
            </w:r>
          </w:p>
        </w:tc>
        <w:tc>
          <w:tcPr>
            <w:tcW w:w="1560"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Son La</w:t>
            </w:r>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49</w:t>
            </w:r>
          </w:p>
        </w:tc>
      </w:tr>
      <w:tr w:rsidR="00C63C02" w:rsidRPr="00A275F4" w:rsidTr="005537CE">
        <w:trPr>
          <w:trHeight w:val="309"/>
        </w:trPr>
        <w:tc>
          <w:tcPr>
            <w:tcW w:w="1433" w:type="dxa"/>
            <w:shd w:val="clear" w:color="auto" w:fill="auto"/>
            <w:noWrap/>
            <w:vAlign w:val="bottom"/>
          </w:tcPr>
          <w:p w:rsidR="00C63C02" w:rsidRPr="00A275F4" w:rsidRDefault="00C63C02" w:rsidP="005537CE">
            <w:pPr>
              <w:spacing w:after="0" w:line="216"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 xml:space="preserve">Ben </w:t>
            </w:r>
            <w:proofErr w:type="spellStart"/>
            <w:r w:rsidRPr="00A275F4">
              <w:rPr>
                <w:rFonts w:ascii="Times New Roman" w:eastAsia="Times New Roman" w:hAnsi="Times New Roman" w:cs="Times New Roman"/>
                <w:color w:val="000000"/>
              </w:rPr>
              <w:t>Tre</w:t>
            </w:r>
            <w:proofErr w:type="spellEnd"/>
          </w:p>
        </w:tc>
        <w:tc>
          <w:tcPr>
            <w:tcW w:w="992" w:type="dxa"/>
            <w:shd w:val="clear" w:color="auto" w:fill="auto"/>
            <w:noWrap/>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5</w:t>
            </w:r>
          </w:p>
        </w:tc>
        <w:tc>
          <w:tcPr>
            <w:tcW w:w="1418"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Ha Nam</w:t>
            </w:r>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20</w:t>
            </w:r>
          </w:p>
        </w:tc>
        <w:tc>
          <w:tcPr>
            <w:tcW w:w="1559"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 xml:space="preserve">Lao </w:t>
            </w:r>
            <w:proofErr w:type="spellStart"/>
            <w:r w:rsidRPr="00A275F4">
              <w:rPr>
                <w:rFonts w:ascii="Times New Roman" w:eastAsia="Times New Roman" w:hAnsi="Times New Roman" w:cs="Times New Roman"/>
                <w:color w:val="000000"/>
              </w:rPr>
              <w:t>Cai</w:t>
            </w:r>
            <w:proofErr w:type="spellEnd"/>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35</w:t>
            </w:r>
          </w:p>
        </w:tc>
        <w:tc>
          <w:tcPr>
            <w:tcW w:w="1560"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Tay</w:t>
            </w:r>
            <w:proofErr w:type="spellEnd"/>
            <w:r w:rsidRPr="00A275F4">
              <w:rPr>
                <w:rFonts w:ascii="Times New Roman" w:eastAsia="Times New Roman" w:hAnsi="Times New Roman" w:cs="Times New Roman"/>
                <w:color w:val="000000"/>
              </w:rPr>
              <w:t xml:space="preserve"> </w:t>
            </w:r>
            <w:proofErr w:type="spellStart"/>
            <w:r w:rsidRPr="00A275F4">
              <w:rPr>
                <w:rFonts w:ascii="Times New Roman" w:eastAsia="Times New Roman" w:hAnsi="Times New Roman" w:cs="Times New Roman"/>
                <w:color w:val="000000"/>
              </w:rPr>
              <w:t>Ninh</w:t>
            </w:r>
            <w:proofErr w:type="spellEnd"/>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50</w:t>
            </w:r>
          </w:p>
        </w:tc>
      </w:tr>
      <w:tr w:rsidR="00C63C02" w:rsidRPr="00A275F4" w:rsidTr="005537CE">
        <w:trPr>
          <w:trHeight w:val="309"/>
        </w:trPr>
        <w:tc>
          <w:tcPr>
            <w:tcW w:w="1433" w:type="dxa"/>
            <w:shd w:val="clear" w:color="auto" w:fill="auto"/>
            <w:noWrap/>
            <w:vAlign w:val="bottom"/>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Binh</w:t>
            </w:r>
            <w:proofErr w:type="spellEnd"/>
            <w:r w:rsidRPr="00A275F4">
              <w:rPr>
                <w:rFonts w:ascii="Times New Roman" w:eastAsia="Times New Roman" w:hAnsi="Times New Roman" w:cs="Times New Roman"/>
                <w:color w:val="000000"/>
              </w:rPr>
              <w:t xml:space="preserve"> </w:t>
            </w:r>
            <w:proofErr w:type="spellStart"/>
            <w:r w:rsidRPr="00A275F4">
              <w:rPr>
                <w:rFonts w:ascii="Times New Roman" w:eastAsia="Times New Roman" w:hAnsi="Times New Roman" w:cs="Times New Roman"/>
                <w:color w:val="000000"/>
              </w:rPr>
              <w:t>Dinh</w:t>
            </w:r>
            <w:proofErr w:type="spellEnd"/>
          </w:p>
        </w:tc>
        <w:tc>
          <w:tcPr>
            <w:tcW w:w="992" w:type="dxa"/>
            <w:shd w:val="clear" w:color="auto" w:fill="auto"/>
            <w:noWrap/>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6</w:t>
            </w:r>
          </w:p>
        </w:tc>
        <w:tc>
          <w:tcPr>
            <w:tcW w:w="1418"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 xml:space="preserve">Ha </w:t>
            </w:r>
            <w:proofErr w:type="spellStart"/>
            <w:r w:rsidRPr="00A275F4">
              <w:rPr>
                <w:rFonts w:ascii="Times New Roman" w:eastAsia="Times New Roman" w:hAnsi="Times New Roman" w:cs="Times New Roman"/>
                <w:color w:val="000000"/>
              </w:rPr>
              <w:t>Noi</w:t>
            </w:r>
            <w:proofErr w:type="spellEnd"/>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21</w:t>
            </w:r>
          </w:p>
        </w:tc>
        <w:tc>
          <w:tcPr>
            <w:tcW w:w="1559"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Long An</w:t>
            </w:r>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36</w:t>
            </w:r>
          </w:p>
        </w:tc>
        <w:tc>
          <w:tcPr>
            <w:tcW w:w="1560"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 xml:space="preserve">Thai </w:t>
            </w:r>
            <w:proofErr w:type="spellStart"/>
            <w:r w:rsidRPr="00A275F4">
              <w:rPr>
                <w:rFonts w:ascii="Times New Roman" w:eastAsia="Times New Roman" w:hAnsi="Times New Roman" w:cs="Times New Roman"/>
                <w:color w:val="000000"/>
              </w:rPr>
              <w:t>Binh</w:t>
            </w:r>
            <w:proofErr w:type="spellEnd"/>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51</w:t>
            </w:r>
          </w:p>
        </w:tc>
      </w:tr>
      <w:tr w:rsidR="00C63C02" w:rsidRPr="00A275F4" w:rsidTr="005537CE">
        <w:trPr>
          <w:trHeight w:val="309"/>
        </w:trPr>
        <w:tc>
          <w:tcPr>
            <w:tcW w:w="1433" w:type="dxa"/>
            <w:shd w:val="clear" w:color="auto" w:fill="auto"/>
            <w:noWrap/>
            <w:vAlign w:val="bottom"/>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Binh</w:t>
            </w:r>
            <w:proofErr w:type="spellEnd"/>
            <w:r w:rsidRPr="00A275F4">
              <w:rPr>
                <w:rFonts w:ascii="Times New Roman" w:eastAsia="Times New Roman" w:hAnsi="Times New Roman" w:cs="Times New Roman"/>
                <w:color w:val="000000"/>
              </w:rPr>
              <w:t xml:space="preserve"> Duong</w:t>
            </w:r>
          </w:p>
        </w:tc>
        <w:tc>
          <w:tcPr>
            <w:tcW w:w="992" w:type="dxa"/>
            <w:shd w:val="clear" w:color="auto" w:fill="auto"/>
            <w:noWrap/>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7</w:t>
            </w:r>
          </w:p>
        </w:tc>
        <w:tc>
          <w:tcPr>
            <w:tcW w:w="1418"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 xml:space="preserve">Ha </w:t>
            </w:r>
            <w:proofErr w:type="spellStart"/>
            <w:r w:rsidRPr="00A275F4">
              <w:rPr>
                <w:rFonts w:ascii="Times New Roman" w:eastAsia="Times New Roman" w:hAnsi="Times New Roman" w:cs="Times New Roman"/>
                <w:color w:val="000000"/>
              </w:rPr>
              <w:t>Tinh</w:t>
            </w:r>
            <w:proofErr w:type="spellEnd"/>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22</w:t>
            </w:r>
          </w:p>
        </w:tc>
        <w:tc>
          <w:tcPr>
            <w:tcW w:w="1559"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 xml:space="preserve">Nam </w:t>
            </w:r>
            <w:proofErr w:type="spellStart"/>
            <w:r w:rsidRPr="00A275F4">
              <w:rPr>
                <w:rFonts w:ascii="Times New Roman" w:eastAsia="Times New Roman" w:hAnsi="Times New Roman" w:cs="Times New Roman"/>
                <w:color w:val="000000"/>
              </w:rPr>
              <w:t>Dinh</w:t>
            </w:r>
            <w:proofErr w:type="spellEnd"/>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37</w:t>
            </w:r>
          </w:p>
        </w:tc>
        <w:tc>
          <w:tcPr>
            <w:tcW w:w="1560"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Thai Nguyen</w:t>
            </w:r>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52</w:t>
            </w:r>
          </w:p>
        </w:tc>
      </w:tr>
      <w:tr w:rsidR="00C63C02" w:rsidRPr="00A275F4" w:rsidTr="005537CE">
        <w:trPr>
          <w:trHeight w:val="309"/>
        </w:trPr>
        <w:tc>
          <w:tcPr>
            <w:tcW w:w="1433" w:type="dxa"/>
            <w:shd w:val="clear" w:color="auto" w:fill="auto"/>
            <w:noWrap/>
            <w:vAlign w:val="bottom"/>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Binh</w:t>
            </w:r>
            <w:proofErr w:type="spellEnd"/>
            <w:r w:rsidRPr="00A275F4">
              <w:rPr>
                <w:rFonts w:ascii="Times New Roman" w:eastAsia="Times New Roman" w:hAnsi="Times New Roman" w:cs="Times New Roman"/>
                <w:color w:val="000000"/>
              </w:rPr>
              <w:t xml:space="preserve"> </w:t>
            </w:r>
            <w:proofErr w:type="spellStart"/>
            <w:r w:rsidRPr="00A275F4">
              <w:rPr>
                <w:rFonts w:ascii="Times New Roman" w:eastAsia="Times New Roman" w:hAnsi="Times New Roman" w:cs="Times New Roman"/>
                <w:color w:val="000000"/>
              </w:rPr>
              <w:t>Phuoc</w:t>
            </w:r>
            <w:proofErr w:type="spellEnd"/>
          </w:p>
        </w:tc>
        <w:tc>
          <w:tcPr>
            <w:tcW w:w="992" w:type="dxa"/>
            <w:shd w:val="clear" w:color="auto" w:fill="auto"/>
            <w:noWrap/>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8</w:t>
            </w:r>
          </w:p>
        </w:tc>
        <w:tc>
          <w:tcPr>
            <w:tcW w:w="1418"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Hai</w:t>
            </w:r>
            <w:proofErr w:type="spellEnd"/>
            <w:r w:rsidRPr="00A275F4">
              <w:rPr>
                <w:rFonts w:ascii="Times New Roman" w:eastAsia="Times New Roman" w:hAnsi="Times New Roman" w:cs="Times New Roman"/>
                <w:color w:val="000000"/>
              </w:rPr>
              <w:t xml:space="preserve"> Duong</w:t>
            </w:r>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23</w:t>
            </w:r>
          </w:p>
        </w:tc>
        <w:tc>
          <w:tcPr>
            <w:tcW w:w="1559"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Nghe</w:t>
            </w:r>
            <w:proofErr w:type="spellEnd"/>
            <w:r w:rsidRPr="00A275F4">
              <w:rPr>
                <w:rFonts w:ascii="Times New Roman" w:eastAsia="Times New Roman" w:hAnsi="Times New Roman" w:cs="Times New Roman"/>
                <w:color w:val="000000"/>
              </w:rPr>
              <w:t xml:space="preserve"> An</w:t>
            </w:r>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38</w:t>
            </w:r>
          </w:p>
        </w:tc>
        <w:tc>
          <w:tcPr>
            <w:tcW w:w="1560"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Thanh</w:t>
            </w:r>
            <w:proofErr w:type="spellEnd"/>
            <w:r w:rsidRPr="00A275F4">
              <w:rPr>
                <w:rFonts w:ascii="Times New Roman" w:eastAsia="Times New Roman" w:hAnsi="Times New Roman" w:cs="Times New Roman"/>
                <w:color w:val="000000"/>
              </w:rPr>
              <w:t xml:space="preserve"> </w:t>
            </w:r>
            <w:proofErr w:type="spellStart"/>
            <w:r w:rsidRPr="00A275F4">
              <w:rPr>
                <w:rFonts w:ascii="Times New Roman" w:eastAsia="Times New Roman" w:hAnsi="Times New Roman" w:cs="Times New Roman"/>
                <w:color w:val="000000"/>
              </w:rPr>
              <w:t>Hoa</w:t>
            </w:r>
            <w:proofErr w:type="spellEnd"/>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53</w:t>
            </w:r>
          </w:p>
        </w:tc>
      </w:tr>
      <w:tr w:rsidR="00C63C02" w:rsidRPr="00A275F4" w:rsidTr="005537CE">
        <w:trPr>
          <w:trHeight w:val="309"/>
        </w:trPr>
        <w:tc>
          <w:tcPr>
            <w:tcW w:w="1433" w:type="dxa"/>
            <w:shd w:val="clear" w:color="auto" w:fill="auto"/>
            <w:noWrap/>
            <w:vAlign w:val="bottom"/>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Binh</w:t>
            </w:r>
            <w:proofErr w:type="spellEnd"/>
            <w:r w:rsidRPr="00A275F4">
              <w:rPr>
                <w:rFonts w:ascii="Times New Roman" w:eastAsia="Times New Roman" w:hAnsi="Times New Roman" w:cs="Times New Roman"/>
                <w:color w:val="000000"/>
              </w:rPr>
              <w:t xml:space="preserve"> </w:t>
            </w:r>
            <w:proofErr w:type="spellStart"/>
            <w:r w:rsidRPr="00A275F4">
              <w:rPr>
                <w:rFonts w:ascii="Times New Roman" w:eastAsia="Times New Roman" w:hAnsi="Times New Roman" w:cs="Times New Roman"/>
                <w:color w:val="000000"/>
              </w:rPr>
              <w:t>Thuan</w:t>
            </w:r>
            <w:proofErr w:type="spellEnd"/>
          </w:p>
        </w:tc>
        <w:tc>
          <w:tcPr>
            <w:tcW w:w="992" w:type="dxa"/>
            <w:shd w:val="clear" w:color="auto" w:fill="auto"/>
            <w:noWrap/>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9</w:t>
            </w:r>
          </w:p>
        </w:tc>
        <w:tc>
          <w:tcPr>
            <w:tcW w:w="1418"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Hai</w:t>
            </w:r>
            <w:proofErr w:type="spellEnd"/>
            <w:r w:rsidRPr="00A275F4">
              <w:rPr>
                <w:rFonts w:ascii="Times New Roman" w:eastAsia="Times New Roman" w:hAnsi="Times New Roman" w:cs="Times New Roman"/>
                <w:color w:val="000000"/>
              </w:rPr>
              <w:t xml:space="preserve"> </w:t>
            </w:r>
            <w:proofErr w:type="spellStart"/>
            <w:r w:rsidRPr="00A275F4">
              <w:rPr>
                <w:rFonts w:ascii="Times New Roman" w:eastAsia="Times New Roman" w:hAnsi="Times New Roman" w:cs="Times New Roman"/>
                <w:color w:val="000000"/>
              </w:rPr>
              <w:t>Phong</w:t>
            </w:r>
            <w:proofErr w:type="spellEnd"/>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24</w:t>
            </w:r>
          </w:p>
        </w:tc>
        <w:tc>
          <w:tcPr>
            <w:tcW w:w="1559"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Ninh</w:t>
            </w:r>
            <w:proofErr w:type="spellEnd"/>
            <w:r w:rsidRPr="00A275F4">
              <w:rPr>
                <w:rFonts w:ascii="Times New Roman" w:eastAsia="Times New Roman" w:hAnsi="Times New Roman" w:cs="Times New Roman"/>
                <w:color w:val="000000"/>
              </w:rPr>
              <w:t xml:space="preserve"> </w:t>
            </w:r>
            <w:proofErr w:type="spellStart"/>
            <w:r w:rsidRPr="00A275F4">
              <w:rPr>
                <w:rFonts w:ascii="Times New Roman" w:eastAsia="Times New Roman" w:hAnsi="Times New Roman" w:cs="Times New Roman"/>
                <w:color w:val="000000"/>
              </w:rPr>
              <w:t>Binh</w:t>
            </w:r>
            <w:proofErr w:type="spellEnd"/>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39</w:t>
            </w:r>
          </w:p>
        </w:tc>
        <w:tc>
          <w:tcPr>
            <w:tcW w:w="1560"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Tien</w:t>
            </w:r>
            <w:proofErr w:type="spellEnd"/>
            <w:r w:rsidRPr="00A275F4">
              <w:rPr>
                <w:rFonts w:ascii="Times New Roman" w:eastAsia="Times New Roman" w:hAnsi="Times New Roman" w:cs="Times New Roman"/>
                <w:color w:val="000000"/>
              </w:rPr>
              <w:t xml:space="preserve"> </w:t>
            </w:r>
            <w:proofErr w:type="spellStart"/>
            <w:r w:rsidRPr="00A275F4">
              <w:rPr>
                <w:rFonts w:ascii="Times New Roman" w:eastAsia="Times New Roman" w:hAnsi="Times New Roman" w:cs="Times New Roman"/>
                <w:color w:val="000000"/>
              </w:rPr>
              <w:t>Giang</w:t>
            </w:r>
            <w:proofErr w:type="spellEnd"/>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54</w:t>
            </w:r>
          </w:p>
        </w:tc>
      </w:tr>
      <w:tr w:rsidR="00C63C02" w:rsidRPr="00A275F4" w:rsidTr="005537CE">
        <w:trPr>
          <w:trHeight w:val="309"/>
        </w:trPr>
        <w:tc>
          <w:tcPr>
            <w:tcW w:w="1433" w:type="dxa"/>
            <w:shd w:val="clear" w:color="auto" w:fill="auto"/>
            <w:noWrap/>
            <w:vAlign w:val="bottom"/>
          </w:tcPr>
          <w:p w:rsidR="00C63C02" w:rsidRPr="00A275F4" w:rsidRDefault="00C63C02" w:rsidP="005537CE">
            <w:pPr>
              <w:spacing w:after="0" w:line="216"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BRVT</w:t>
            </w:r>
          </w:p>
        </w:tc>
        <w:tc>
          <w:tcPr>
            <w:tcW w:w="992" w:type="dxa"/>
            <w:shd w:val="clear" w:color="auto" w:fill="auto"/>
            <w:noWrap/>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10</w:t>
            </w:r>
          </w:p>
        </w:tc>
        <w:tc>
          <w:tcPr>
            <w:tcW w:w="1418"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Hau</w:t>
            </w:r>
            <w:proofErr w:type="spellEnd"/>
            <w:r w:rsidRPr="00A275F4">
              <w:rPr>
                <w:rFonts w:ascii="Times New Roman" w:eastAsia="Times New Roman" w:hAnsi="Times New Roman" w:cs="Times New Roman"/>
                <w:color w:val="000000"/>
              </w:rPr>
              <w:t xml:space="preserve"> </w:t>
            </w:r>
            <w:proofErr w:type="spellStart"/>
            <w:r w:rsidRPr="00A275F4">
              <w:rPr>
                <w:rFonts w:ascii="Times New Roman" w:eastAsia="Times New Roman" w:hAnsi="Times New Roman" w:cs="Times New Roman"/>
                <w:color w:val="000000"/>
              </w:rPr>
              <w:t>Giang</w:t>
            </w:r>
            <w:proofErr w:type="spellEnd"/>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25</w:t>
            </w:r>
          </w:p>
        </w:tc>
        <w:tc>
          <w:tcPr>
            <w:tcW w:w="1559"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Ninh</w:t>
            </w:r>
            <w:proofErr w:type="spellEnd"/>
            <w:r w:rsidRPr="00A275F4">
              <w:rPr>
                <w:rFonts w:ascii="Times New Roman" w:eastAsia="Times New Roman" w:hAnsi="Times New Roman" w:cs="Times New Roman"/>
                <w:color w:val="000000"/>
              </w:rPr>
              <w:t xml:space="preserve"> </w:t>
            </w:r>
            <w:proofErr w:type="spellStart"/>
            <w:r w:rsidRPr="00A275F4">
              <w:rPr>
                <w:rFonts w:ascii="Times New Roman" w:eastAsia="Times New Roman" w:hAnsi="Times New Roman" w:cs="Times New Roman"/>
                <w:color w:val="000000"/>
              </w:rPr>
              <w:t>Thuan</w:t>
            </w:r>
            <w:proofErr w:type="spellEnd"/>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40</w:t>
            </w:r>
          </w:p>
        </w:tc>
        <w:tc>
          <w:tcPr>
            <w:tcW w:w="1560"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Tra</w:t>
            </w:r>
            <w:proofErr w:type="spellEnd"/>
            <w:r w:rsidRPr="00A275F4">
              <w:rPr>
                <w:rFonts w:ascii="Times New Roman" w:eastAsia="Times New Roman" w:hAnsi="Times New Roman" w:cs="Times New Roman"/>
                <w:color w:val="000000"/>
              </w:rPr>
              <w:t xml:space="preserve"> </w:t>
            </w:r>
            <w:proofErr w:type="spellStart"/>
            <w:r w:rsidRPr="00A275F4">
              <w:rPr>
                <w:rFonts w:ascii="Times New Roman" w:eastAsia="Times New Roman" w:hAnsi="Times New Roman" w:cs="Times New Roman"/>
                <w:color w:val="000000"/>
              </w:rPr>
              <w:t>Vinh</w:t>
            </w:r>
            <w:proofErr w:type="spellEnd"/>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55</w:t>
            </w:r>
          </w:p>
        </w:tc>
      </w:tr>
      <w:tr w:rsidR="00C63C02" w:rsidRPr="00A275F4" w:rsidTr="005537CE">
        <w:trPr>
          <w:trHeight w:val="309"/>
        </w:trPr>
        <w:tc>
          <w:tcPr>
            <w:tcW w:w="1433" w:type="dxa"/>
            <w:shd w:val="clear" w:color="auto" w:fill="auto"/>
            <w:noWrap/>
            <w:vAlign w:val="bottom"/>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Ca</w:t>
            </w:r>
            <w:proofErr w:type="spellEnd"/>
            <w:r w:rsidRPr="00A275F4">
              <w:rPr>
                <w:rFonts w:ascii="Times New Roman" w:eastAsia="Times New Roman" w:hAnsi="Times New Roman" w:cs="Times New Roman"/>
                <w:color w:val="000000"/>
              </w:rPr>
              <w:t xml:space="preserve"> Mau</w:t>
            </w:r>
          </w:p>
        </w:tc>
        <w:tc>
          <w:tcPr>
            <w:tcW w:w="992" w:type="dxa"/>
            <w:shd w:val="clear" w:color="auto" w:fill="auto"/>
            <w:noWrap/>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11</w:t>
            </w:r>
          </w:p>
        </w:tc>
        <w:tc>
          <w:tcPr>
            <w:tcW w:w="1418"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HCMC</w:t>
            </w:r>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26</w:t>
            </w:r>
          </w:p>
        </w:tc>
        <w:tc>
          <w:tcPr>
            <w:tcW w:w="1559"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Phu</w:t>
            </w:r>
            <w:proofErr w:type="spellEnd"/>
            <w:r w:rsidRPr="00A275F4">
              <w:rPr>
                <w:rFonts w:ascii="Times New Roman" w:eastAsia="Times New Roman" w:hAnsi="Times New Roman" w:cs="Times New Roman"/>
                <w:color w:val="000000"/>
              </w:rPr>
              <w:t xml:space="preserve"> </w:t>
            </w:r>
            <w:proofErr w:type="spellStart"/>
            <w:r w:rsidRPr="00A275F4">
              <w:rPr>
                <w:rFonts w:ascii="Times New Roman" w:eastAsia="Times New Roman" w:hAnsi="Times New Roman" w:cs="Times New Roman"/>
                <w:color w:val="000000"/>
              </w:rPr>
              <w:t>Tho</w:t>
            </w:r>
            <w:proofErr w:type="spellEnd"/>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41</w:t>
            </w:r>
          </w:p>
        </w:tc>
        <w:tc>
          <w:tcPr>
            <w:tcW w:w="1560"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TT-Hue</w:t>
            </w:r>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56</w:t>
            </w:r>
          </w:p>
        </w:tc>
      </w:tr>
      <w:tr w:rsidR="00C63C02" w:rsidRPr="00A275F4" w:rsidTr="005537CE">
        <w:trPr>
          <w:trHeight w:val="309"/>
        </w:trPr>
        <w:tc>
          <w:tcPr>
            <w:tcW w:w="1433" w:type="dxa"/>
            <w:shd w:val="clear" w:color="auto" w:fill="auto"/>
            <w:noWrap/>
            <w:vAlign w:val="bottom"/>
          </w:tcPr>
          <w:p w:rsidR="00C63C02" w:rsidRPr="00A275F4" w:rsidRDefault="00C63C02" w:rsidP="005537CE">
            <w:pPr>
              <w:spacing w:after="0" w:line="216"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 xml:space="preserve">Can </w:t>
            </w:r>
            <w:proofErr w:type="spellStart"/>
            <w:r w:rsidRPr="00A275F4">
              <w:rPr>
                <w:rFonts w:ascii="Times New Roman" w:eastAsia="Times New Roman" w:hAnsi="Times New Roman" w:cs="Times New Roman"/>
                <w:color w:val="000000"/>
              </w:rPr>
              <w:t>Tho</w:t>
            </w:r>
            <w:proofErr w:type="spellEnd"/>
          </w:p>
        </w:tc>
        <w:tc>
          <w:tcPr>
            <w:tcW w:w="992" w:type="dxa"/>
            <w:shd w:val="clear" w:color="auto" w:fill="auto"/>
            <w:noWrap/>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12</w:t>
            </w:r>
          </w:p>
        </w:tc>
        <w:tc>
          <w:tcPr>
            <w:tcW w:w="1418"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Hoa</w:t>
            </w:r>
            <w:proofErr w:type="spellEnd"/>
            <w:r w:rsidRPr="00A275F4">
              <w:rPr>
                <w:rFonts w:ascii="Times New Roman" w:eastAsia="Times New Roman" w:hAnsi="Times New Roman" w:cs="Times New Roman"/>
                <w:color w:val="000000"/>
              </w:rPr>
              <w:t xml:space="preserve"> </w:t>
            </w:r>
            <w:proofErr w:type="spellStart"/>
            <w:r w:rsidRPr="00A275F4">
              <w:rPr>
                <w:rFonts w:ascii="Times New Roman" w:eastAsia="Times New Roman" w:hAnsi="Times New Roman" w:cs="Times New Roman"/>
                <w:color w:val="000000"/>
              </w:rPr>
              <w:t>Binh</w:t>
            </w:r>
            <w:proofErr w:type="spellEnd"/>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27</w:t>
            </w:r>
          </w:p>
        </w:tc>
        <w:tc>
          <w:tcPr>
            <w:tcW w:w="1559"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Phu</w:t>
            </w:r>
            <w:proofErr w:type="spellEnd"/>
            <w:r w:rsidRPr="00A275F4">
              <w:rPr>
                <w:rFonts w:ascii="Times New Roman" w:eastAsia="Times New Roman" w:hAnsi="Times New Roman" w:cs="Times New Roman"/>
                <w:color w:val="000000"/>
              </w:rPr>
              <w:t xml:space="preserve"> Yen</w:t>
            </w:r>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42</w:t>
            </w:r>
          </w:p>
        </w:tc>
        <w:tc>
          <w:tcPr>
            <w:tcW w:w="1560"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Tuyen</w:t>
            </w:r>
            <w:proofErr w:type="spellEnd"/>
            <w:r w:rsidRPr="00A275F4">
              <w:rPr>
                <w:rFonts w:ascii="Times New Roman" w:eastAsia="Times New Roman" w:hAnsi="Times New Roman" w:cs="Times New Roman"/>
                <w:color w:val="000000"/>
              </w:rPr>
              <w:t xml:space="preserve"> </w:t>
            </w:r>
            <w:proofErr w:type="spellStart"/>
            <w:r w:rsidRPr="00A275F4">
              <w:rPr>
                <w:rFonts w:ascii="Times New Roman" w:eastAsia="Times New Roman" w:hAnsi="Times New Roman" w:cs="Times New Roman"/>
                <w:color w:val="000000"/>
              </w:rPr>
              <w:t>Quang</w:t>
            </w:r>
            <w:proofErr w:type="spellEnd"/>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57</w:t>
            </w:r>
          </w:p>
        </w:tc>
      </w:tr>
      <w:tr w:rsidR="00C63C02" w:rsidRPr="00A275F4" w:rsidTr="005537CE">
        <w:trPr>
          <w:trHeight w:val="309"/>
        </w:trPr>
        <w:tc>
          <w:tcPr>
            <w:tcW w:w="1433" w:type="dxa"/>
            <w:shd w:val="clear" w:color="auto" w:fill="auto"/>
            <w:noWrap/>
            <w:vAlign w:val="bottom"/>
          </w:tcPr>
          <w:p w:rsidR="00C63C02" w:rsidRPr="00A275F4" w:rsidRDefault="00C63C02" w:rsidP="005537CE">
            <w:pPr>
              <w:spacing w:after="0" w:line="216"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Cao Bang</w:t>
            </w:r>
          </w:p>
        </w:tc>
        <w:tc>
          <w:tcPr>
            <w:tcW w:w="992" w:type="dxa"/>
            <w:shd w:val="clear" w:color="auto" w:fill="auto"/>
            <w:noWrap/>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13</w:t>
            </w:r>
          </w:p>
        </w:tc>
        <w:tc>
          <w:tcPr>
            <w:tcW w:w="1418"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Hung Yen</w:t>
            </w:r>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28</w:t>
            </w:r>
          </w:p>
        </w:tc>
        <w:tc>
          <w:tcPr>
            <w:tcW w:w="1559"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Quang</w:t>
            </w:r>
            <w:proofErr w:type="spellEnd"/>
            <w:r w:rsidRPr="00A275F4">
              <w:rPr>
                <w:rFonts w:ascii="Times New Roman" w:eastAsia="Times New Roman" w:hAnsi="Times New Roman" w:cs="Times New Roman"/>
                <w:color w:val="000000"/>
              </w:rPr>
              <w:t xml:space="preserve"> </w:t>
            </w:r>
            <w:proofErr w:type="spellStart"/>
            <w:r w:rsidRPr="00A275F4">
              <w:rPr>
                <w:rFonts w:ascii="Times New Roman" w:eastAsia="Times New Roman" w:hAnsi="Times New Roman" w:cs="Times New Roman"/>
                <w:color w:val="000000"/>
              </w:rPr>
              <w:t>Binh</w:t>
            </w:r>
            <w:proofErr w:type="spellEnd"/>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43</w:t>
            </w:r>
          </w:p>
        </w:tc>
        <w:tc>
          <w:tcPr>
            <w:tcW w:w="1560"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Vinh</w:t>
            </w:r>
            <w:proofErr w:type="spellEnd"/>
            <w:r w:rsidRPr="00A275F4">
              <w:rPr>
                <w:rFonts w:ascii="Times New Roman" w:eastAsia="Times New Roman" w:hAnsi="Times New Roman" w:cs="Times New Roman"/>
                <w:color w:val="000000"/>
              </w:rPr>
              <w:t xml:space="preserve"> Long</w:t>
            </w:r>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58</w:t>
            </w:r>
          </w:p>
        </w:tc>
      </w:tr>
      <w:tr w:rsidR="00C63C02" w:rsidRPr="00A275F4" w:rsidTr="005537CE">
        <w:trPr>
          <w:trHeight w:val="309"/>
        </w:trPr>
        <w:tc>
          <w:tcPr>
            <w:tcW w:w="1433" w:type="dxa"/>
            <w:shd w:val="clear" w:color="auto" w:fill="auto"/>
            <w:noWrap/>
            <w:vAlign w:val="bottom"/>
          </w:tcPr>
          <w:p w:rsidR="00C63C02" w:rsidRPr="00A275F4" w:rsidRDefault="00C63C02" w:rsidP="005537CE">
            <w:pPr>
              <w:spacing w:after="0" w:line="216"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Da Nang</w:t>
            </w:r>
          </w:p>
        </w:tc>
        <w:tc>
          <w:tcPr>
            <w:tcW w:w="992" w:type="dxa"/>
            <w:shd w:val="clear" w:color="auto" w:fill="auto"/>
            <w:noWrap/>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14</w:t>
            </w:r>
          </w:p>
        </w:tc>
        <w:tc>
          <w:tcPr>
            <w:tcW w:w="1418"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Khanh</w:t>
            </w:r>
            <w:proofErr w:type="spellEnd"/>
            <w:r w:rsidRPr="00A275F4">
              <w:rPr>
                <w:rFonts w:ascii="Times New Roman" w:eastAsia="Times New Roman" w:hAnsi="Times New Roman" w:cs="Times New Roman"/>
                <w:color w:val="000000"/>
              </w:rPr>
              <w:t xml:space="preserve"> </w:t>
            </w:r>
            <w:proofErr w:type="spellStart"/>
            <w:r w:rsidRPr="00A275F4">
              <w:rPr>
                <w:rFonts w:ascii="Times New Roman" w:eastAsia="Times New Roman" w:hAnsi="Times New Roman" w:cs="Times New Roman"/>
                <w:color w:val="000000"/>
              </w:rPr>
              <w:t>Hoa</w:t>
            </w:r>
            <w:proofErr w:type="spellEnd"/>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29</w:t>
            </w:r>
          </w:p>
        </w:tc>
        <w:tc>
          <w:tcPr>
            <w:tcW w:w="1559"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Quang</w:t>
            </w:r>
            <w:proofErr w:type="spellEnd"/>
            <w:r w:rsidRPr="00A275F4">
              <w:rPr>
                <w:rFonts w:ascii="Times New Roman" w:eastAsia="Times New Roman" w:hAnsi="Times New Roman" w:cs="Times New Roman"/>
                <w:color w:val="000000"/>
              </w:rPr>
              <w:t xml:space="preserve"> Nam</w:t>
            </w:r>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44</w:t>
            </w:r>
          </w:p>
        </w:tc>
        <w:tc>
          <w:tcPr>
            <w:tcW w:w="1560"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Vinh</w:t>
            </w:r>
            <w:proofErr w:type="spellEnd"/>
            <w:r w:rsidRPr="00A275F4">
              <w:rPr>
                <w:rFonts w:ascii="Times New Roman" w:eastAsia="Times New Roman" w:hAnsi="Times New Roman" w:cs="Times New Roman"/>
                <w:color w:val="000000"/>
              </w:rPr>
              <w:t xml:space="preserve"> </w:t>
            </w:r>
            <w:proofErr w:type="spellStart"/>
            <w:r w:rsidRPr="00A275F4">
              <w:rPr>
                <w:rFonts w:ascii="Times New Roman" w:eastAsia="Times New Roman" w:hAnsi="Times New Roman" w:cs="Times New Roman"/>
                <w:color w:val="000000"/>
              </w:rPr>
              <w:t>Phuc</w:t>
            </w:r>
            <w:proofErr w:type="spellEnd"/>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59</w:t>
            </w:r>
          </w:p>
        </w:tc>
      </w:tr>
      <w:tr w:rsidR="00C63C02" w:rsidRPr="00A275F4" w:rsidTr="005537CE">
        <w:trPr>
          <w:trHeight w:val="309"/>
        </w:trPr>
        <w:tc>
          <w:tcPr>
            <w:tcW w:w="1433" w:type="dxa"/>
            <w:shd w:val="clear" w:color="auto" w:fill="auto"/>
            <w:noWrap/>
            <w:vAlign w:val="bottom"/>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Dak</w:t>
            </w:r>
            <w:proofErr w:type="spellEnd"/>
            <w:r w:rsidRPr="00A275F4">
              <w:rPr>
                <w:rFonts w:ascii="Times New Roman" w:eastAsia="Times New Roman" w:hAnsi="Times New Roman" w:cs="Times New Roman"/>
                <w:color w:val="000000"/>
              </w:rPr>
              <w:t xml:space="preserve"> </w:t>
            </w:r>
            <w:proofErr w:type="spellStart"/>
            <w:r w:rsidRPr="00A275F4">
              <w:rPr>
                <w:rFonts w:ascii="Times New Roman" w:eastAsia="Times New Roman" w:hAnsi="Times New Roman" w:cs="Times New Roman"/>
                <w:color w:val="000000"/>
              </w:rPr>
              <w:t>Lak</w:t>
            </w:r>
            <w:proofErr w:type="spellEnd"/>
          </w:p>
        </w:tc>
        <w:tc>
          <w:tcPr>
            <w:tcW w:w="992" w:type="dxa"/>
            <w:shd w:val="clear" w:color="auto" w:fill="auto"/>
            <w:noWrap/>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15</w:t>
            </w:r>
          </w:p>
        </w:tc>
        <w:tc>
          <w:tcPr>
            <w:tcW w:w="1418"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Kien</w:t>
            </w:r>
            <w:proofErr w:type="spellEnd"/>
            <w:r w:rsidRPr="00A275F4">
              <w:rPr>
                <w:rFonts w:ascii="Times New Roman" w:eastAsia="Times New Roman" w:hAnsi="Times New Roman" w:cs="Times New Roman"/>
                <w:color w:val="000000"/>
              </w:rPr>
              <w:t xml:space="preserve"> </w:t>
            </w:r>
            <w:proofErr w:type="spellStart"/>
            <w:r w:rsidRPr="00A275F4">
              <w:rPr>
                <w:rFonts w:ascii="Times New Roman" w:eastAsia="Times New Roman" w:hAnsi="Times New Roman" w:cs="Times New Roman"/>
                <w:color w:val="000000"/>
              </w:rPr>
              <w:t>Giang</w:t>
            </w:r>
            <w:proofErr w:type="spellEnd"/>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30</w:t>
            </w:r>
          </w:p>
        </w:tc>
        <w:tc>
          <w:tcPr>
            <w:tcW w:w="1559"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Quang</w:t>
            </w:r>
            <w:proofErr w:type="spellEnd"/>
            <w:r w:rsidRPr="00A275F4">
              <w:rPr>
                <w:rFonts w:ascii="Times New Roman" w:eastAsia="Times New Roman" w:hAnsi="Times New Roman" w:cs="Times New Roman"/>
                <w:color w:val="000000"/>
              </w:rPr>
              <w:t xml:space="preserve"> </w:t>
            </w:r>
            <w:proofErr w:type="spellStart"/>
            <w:r w:rsidRPr="00A275F4">
              <w:rPr>
                <w:rFonts w:ascii="Times New Roman" w:eastAsia="Times New Roman" w:hAnsi="Times New Roman" w:cs="Times New Roman"/>
                <w:color w:val="000000"/>
              </w:rPr>
              <w:t>Ngai</w:t>
            </w:r>
            <w:proofErr w:type="spellEnd"/>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45</w:t>
            </w:r>
          </w:p>
        </w:tc>
        <w:tc>
          <w:tcPr>
            <w:tcW w:w="1560" w:type="dxa"/>
            <w:vAlign w:val="bottom"/>
          </w:tcPr>
          <w:p w:rsidR="00C63C02" w:rsidRPr="00A275F4" w:rsidRDefault="00C63C02" w:rsidP="005537CE">
            <w:pPr>
              <w:spacing w:after="0" w:line="216"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 xml:space="preserve">Yen </w:t>
            </w:r>
            <w:proofErr w:type="spellStart"/>
            <w:r w:rsidRPr="00A275F4">
              <w:rPr>
                <w:rFonts w:ascii="Times New Roman" w:eastAsia="Times New Roman" w:hAnsi="Times New Roman" w:cs="Times New Roman"/>
                <w:color w:val="000000"/>
              </w:rPr>
              <w:t>Bai</w:t>
            </w:r>
            <w:proofErr w:type="spellEnd"/>
          </w:p>
        </w:tc>
        <w:tc>
          <w:tcPr>
            <w:tcW w:w="992" w:type="dxa"/>
            <w:vAlign w:val="bottom"/>
          </w:tcPr>
          <w:p w:rsidR="00C63C02" w:rsidRPr="00A275F4" w:rsidRDefault="00C63C02" w:rsidP="005537CE">
            <w:pPr>
              <w:spacing w:after="0" w:line="216" w:lineRule="auto"/>
              <w:jc w:val="center"/>
              <w:rPr>
                <w:rFonts w:ascii="Times New Roman" w:eastAsia="Times New Roman" w:hAnsi="Times New Roman" w:cs="Times New Roman"/>
                <w:color w:val="000000"/>
              </w:rPr>
            </w:pPr>
            <w:r w:rsidRPr="00A275F4">
              <w:rPr>
                <w:rFonts w:ascii="Times New Roman" w:eastAsia="Times New Roman" w:hAnsi="Times New Roman" w:cs="Times New Roman"/>
                <w:color w:val="000000"/>
              </w:rPr>
              <w:t>60</w:t>
            </w:r>
          </w:p>
        </w:tc>
      </w:tr>
    </w:tbl>
    <w:p w:rsidR="00C63C02" w:rsidRDefault="00C63C02" w:rsidP="00C63C02">
      <w:pPr>
        <w:widowControl w:val="0"/>
        <w:autoSpaceDE w:val="0"/>
        <w:autoSpaceDN w:val="0"/>
        <w:adjustRightInd w:val="0"/>
        <w:spacing w:after="0" w:line="216" w:lineRule="auto"/>
        <w:ind w:left="480" w:hanging="480"/>
        <w:rPr>
          <w:rFonts w:ascii="Times New Roman" w:hAnsi="Times New Roman" w:cs="Times New Roman"/>
          <w:b/>
          <w:color w:val="000000" w:themeColor="text1"/>
          <w:sz w:val="26"/>
          <w:szCs w:val="26"/>
        </w:rPr>
      </w:pPr>
    </w:p>
    <w:p w:rsidR="00C63C02" w:rsidRPr="00555FDB" w:rsidRDefault="00C63C02" w:rsidP="00C63C02">
      <w:pPr>
        <w:widowControl w:val="0"/>
        <w:autoSpaceDE w:val="0"/>
        <w:autoSpaceDN w:val="0"/>
        <w:adjustRightInd w:val="0"/>
        <w:spacing w:after="0" w:line="216" w:lineRule="auto"/>
        <w:ind w:left="480" w:hanging="480"/>
        <w:rPr>
          <w:rFonts w:ascii="Times New Roman" w:hAnsi="Times New Roman" w:cs="Times New Roman"/>
          <w:color w:val="000000" w:themeColor="text1"/>
          <w:sz w:val="26"/>
          <w:szCs w:val="26"/>
        </w:rPr>
      </w:pPr>
      <w:r w:rsidRPr="00555FDB">
        <w:rPr>
          <w:rFonts w:ascii="Times New Roman" w:hAnsi="Times New Roman" w:cs="Times New Roman"/>
          <w:color w:val="000000" w:themeColor="text1"/>
          <w:sz w:val="26"/>
          <w:szCs w:val="26"/>
        </w:rPr>
        <w:t>Table A2: List of structure of tax revenue</w:t>
      </w:r>
    </w:p>
    <w:tbl>
      <w:tblPr>
        <w:tblStyle w:val="TableGrid"/>
        <w:tblW w:w="9923" w:type="dxa"/>
        <w:tblInd w:w="108" w:type="dxa"/>
        <w:tblLook w:val="04A0" w:firstRow="1" w:lastRow="0" w:firstColumn="1" w:lastColumn="0" w:noHBand="0" w:noVBand="1"/>
      </w:tblPr>
      <w:tblGrid>
        <w:gridCol w:w="1843"/>
        <w:gridCol w:w="8080"/>
      </w:tblGrid>
      <w:tr w:rsidR="00C63C02" w:rsidRPr="00A275F4" w:rsidTr="005537CE">
        <w:tc>
          <w:tcPr>
            <w:tcW w:w="1843" w:type="dxa"/>
          </w:tcPr>
          <w:p w:rsidR="00C63C02" w:rsidRPr="00A275F4" w:rsidRDefault="00C63C02" w:rsidP="005537CE">
            <w:pPr>
              <w:widowControl w:val="0"/>
              <w:autoSpaceDE w:val="0"/>
              <w:autoSpaceDN w:val="0"/>
              <w:adjustRightInd w:val="0"/>
              <w:spacing w:line="216" w:lineRule="auto"/>
              <w:rPr>
                <w:rFonts w:ascii="Times New Roman" w:hAnsi="Times New Roman" w:cs="Times New Roman"/>
                <w:b/>
                <w:color w:val="000000" w:themeColor="text1"/>
                <w:sz w:val="24"/>
                <w:szCs w:val="24"/>
              </w:rPr>
            </w:pPr>
            <w:r w:rsidRPr="00A275F4">
              <w:rPr>
                <w:rFonts w:ascii="Times New Roman" w:eastAsia="Times New Roman" w:hAnsi="Times New Roman" w:cs="Times New Roman"/>
                <w:b/>
                <w:bCs/>
                <w:color w:val="000000"/>
                <w:sz w:val="24"/>
                <w:szCs w:val="24"/>
              </w:rPr>
              <w:t>Coding</w:t>
            </w:r>
          </w:p>
        </w:tc>
        <w:tc>
          <w:tcPr>
            <w:tcW w:w="8080" w:type="dxa"/>
          </w:tcPr>
          <w:p w:rsidR="00C63C02" w:rsidRPr="00A275F4" w:rsidRDefault="00C63C02" w:rsidP="005537CE">
            <w:pPr>
              <w:widowControl w:val="0"/>
              <w:autoSpaceDE w:val="0"/>
              <w:autoSpaceDN w:val="0"/>
              <w:adjustRightInd w:val="0"/>
              <w:spacing w:line="216" w:lineRule="auto"/>
              <w:rPr>
                <w:rFonts w:ascii="Times New Roman" w:hAnsi="Times New Roman" w:cs="Times New Roman"/>
                <w:b/>
                <w:color w:val="000000" w:themeColor="text1"/>
                <w:sz w:val="24"/>
                <w:szCs w:val="24"/>
              </w:rPr>
            </w:pPr>
            <w:r w:rsidRPr="00A275F4">
              <w:rPr>
                <w:rFonts w:ascii="Times New Roman" w:eastAsia="Times New Roman" w:hAnsi="Times New Roman" w:cs="Times New Roman"/>
                <w:b/>
                <w:bCs/>
                <w:color w:val="000000"/>
                <w:sz w:val="24"/>
                <w:szCs w:val="24"/>
              </w:rPr>
              <w:t>Meaning</w:t>
            </w:r>
          </w:p>
        </w:tc>
      </w:tr>
      <w:tr w:rsidR="00C63C02" w:rsidRPr="00A275F4" w:rsidTr="005537CE">
        <w:tc>
          <w:tcPr>
            <w:tcW w:w="1843" w:type="dxa"/>
            <w:vAlign w:val="bottom"/>
          </w:tcPr>
          <w:p w:rsidR="00C63C02" w:rsidRPr="00A275F4" w:rsidRDefault="00C63C02" w:rsidP="005537CE">
            <w:pPr>
              <w:widowControl w:val="0"/>
              <w:autoSpaceDE w:val="0"/>
              <w:autoSpaceDN w:val="0"/>
              <w:adjustRightInd w:val="0"/>
              <w:spacing w:line="216" w:lineRule="auto"/>
              <w:rPr>
                <w:rFonts w:ascii="Times New Roman" w:hAnsi="Times New Roman" w:cs="Times New Roman"/>
                <w:b/>
                <w:color w:val="000000" w:themeColor="text1"/>
                <w:sz w:val="24"/>
                <w:szCs w:val="24"/>
              </w:rPr>
            </w:pPr>
            <w:proofErr w:type="spellStart"/>
            <w:r w:rsidRPr="00A275F4">
              <w:rPr>
                <w:rFonts w:ascii="Times New Roman" w:eastAsia="Times New Roman" w:hAnsi="Times New Roman" w:cs="Times New Roman"/>
                <w:sz w:val="24"/>
                <w:szCs w:val="24"/>
              </w:rPr>
              <w:t>Taxrev</w:t>
            </w:r>
            <w:proofErr w:type="spellEnd"/>
          </w:p>
        </w:tc>
        <w:tc>
          <w:tcPr>
            <w:tcW w:w="8080" w:type="dxa"/>
            <w:vAlign w:val="center"/>
          </w:tcPr>
          <w:p w:rsidR="00C63C02" w:rsidRPr="00A275F4" w:rsidRDefault="00C63C02" w:rsidP="005537CE">
            <w:pPr>
              <w:widowControl w:val="0"/>
              <w:autoSpaceDE w:val="0"/>
              <w:autoSpaceDN w:val="0"/>
              <w:adjustRightInd w:val="0"/>
              <w:spacing w:line="216" w:lineRule="auto"/>
              <w:rPr>
                <w:rFonts w:ascii="Times New Roman" w:hAnsi="Times New Roman" w:cs="Times New Roman"/>
                <w:b/>
                <w:color w:val="000000" w:themeColor="text1"/>
                <w:sz w:val="24"/>
                <w:szCs w:val="24"/>
              </w:rPr>
            </w:pPr>
            <w:r w:rsidRPr="00A275F4">
              <w:rPr>
                <w:rFonts w:ascii="Times New Roman" w:eastAsia="Times New Roman" w:hAnsi="Times New Roman" w:cs="Times New Roman"/>
                <w:sz w:val="24"/>
                <w:szCs w:val="24"/>
              </w:rPr>
              <w:t>Total tax revenue (Billion Vietnam dong)</w:t>
            </w:r>
          </w:p>
        </w:tc>
      </w:tr>
      <w:tr w:rsidR="00C63C02" w:rsidRPr="00A275F4" w:rsidTr="005537CE">
        <w:tc>
          <w:tcPr>
            <w:tcW w:w="1843" w:type="dxa"/>
            <w:vAlign w:val="bottom"/>
          </w:tcPr>
          <w:p w:rsidR="00C63C02" w:rsidRPr="00A275F4" w:rsidRDefault="00C63C02" w:rsidP="005537CE">
            <w:pPr>
              <w:widowControl w:val="0"/>
              <w:autoSpaceDE w:val="0"/>
              <w:autoSpaceDN w:val="0"/>
              <w:adjustRightInd w:val="0"/>
              <w:spacing w:line="216" w:lineRule="auto"/>
              <w:rPr>
                <w:rFonts w:ascii="Times New Roman" w:eastAsia="Times New Roman" w:hAnsi="Times New Roman" w:cs="Times New Roman"/>
                <w:sz w:val="24"/>
                <w:szCs w:val="24"/>
              </w:rPr>
            </w:pPr>
            <w:proofErr w:type="spellStart"/>
            <w:r w:rsidRPr="00A275F4">
              <w:rPr>
                <w:rFonts w:ascii="Times New Roman" w:eastAsia="Times New Roman" w:hAnsi="Times New Roman" w:cs="Times New Roman"/>
                <w:sz w:val="24"/>
                <w:szCs w:val="24"/>
              </w:rPr>
              <w:t>FDITaxrev</w:t>
            </w:r>
            <w:proofErr w:type="spellEnd"/>
          </w:p>
        </w:tc>
        <w:tc>
          <w:tcPr>
            <w:tcW w:w="8080" w:type="dxa"/>
            <w:vAlign w:val="center"/>
          </w:tcPr>
          <w:p w:rsidR="00C63C02" w:rsidRPr="00A275F4" w:rsidRDefault="00C63C02" w:rsidP="005537CE">
            <w:pPr>
              <w:widowControl w:val="0"/>
              <w:autoSpaceDE w:val="0"/>
              <w:autoSpaceDN w:val="0"/>
              <w:adjustRightInd w:val="0"/>
              <w:spacing w:line="216" w:lineRule="auto"/>
              <w:rPr>
                <w:rFonts w:ascii="Times New Roman" w:hAnsi="Times New Roman" w:cs="Times New Roman"/>
                <w:b/>
                <w:color w:val="000000" w:themeColor="text1"/>
                <w:sz w:val="24"/>
                <w:szCs w:val="24"/>
              </w:rPr>
            </w:pPr>
            <w:r w:rsidRPr="00A275F4">
              <w:rPr>
                <w:rFonts w:ascii="Times New Roman" w:eastAsia="Times New Roman" w:hAnsi="Times New Roman" w:cs="Times New Roman"/>
                <w:sz w:val="24"/>
                <w:szCs w:val="24"/>
              </w:rPr>
              <w:t>Tax revenue from FDI firms (Billion Vietnam dong)</w:t>
            </w:r>
          </w:p>
        </w:tc>
      </w:tr>
      <w:tr w:rsidR="00C63C02" w:rsidRPr="00A275F4" w:rsidTr="005537CE">
        <w:tc>
          <w:tcPr>
            <w:tcW w:w="1843" w:type="dxa"/>
            <w:vAlign w:val="bottom"/>
          </w:tcPr>
          <w:p w:rsidR="00C63C02" w:rsidRPr="00A275F4" w:rsidRDefault="00C63C02" w:rsidP="005537CE">
            <w:pPr>
              <w:widowControl w:val="0"/>
              <w:autoSpaceDE w:val="0"/>
              <w:autoSpaceDN w:val="0"/>
              <w:adjustRightInd w:val="0"/>
              <w:spacing w:line="216" w:lineRule="auto"/>
              <w:rPr>
                <w:rFonts w:ascii="Times New Roman" w:eastAsia="Times New Roman" w:hAnsi="Times New Roman" w:cs="Times New Roman"/>
                <w:sz w:val="24"/>
                <w:szCs w:val="24"/>
              </w:rPr>
            </w:pPr>
            <w:proofErr w:type="spellStart"/>
            <w:r w:rsidRPr="00A275F4">
              <w:rPr>
                <w:rFonts w:ascii="Times New Roman" w:eastAsia="Times New Roman" w:hAnsi="Times New Roman" w:cs="Times New Roman"/>
                <w:sz w:val="24"/>
                <w:szCs w:val="24"/>
              </w:rPr>
              <w:t>PINTaxrev</w:t>
            </w:r>
            <w:proofErr w:type="spellEnd"/>
          </w:p>
        </w:tc>
        <w:tc>
          <w:tcPr>
            <w:tcW w:w="8080" w:type="dxa"/>
            <w:vAlign w:val="center"/>
          </w:tcPr>
          <w:p w:rsidR="00C63C02" w:rsidRPr="00A275F4" w:rsidRDefault="00C63C02" w:rsidP="005537CE">
            <w:pPr>
              <w:widowControl w:val="0"/>
              <w:autoSpaceDE w:val="0"/>
              <w:autoSpaceDN w:val="0"/>
              <w:adjustRightInd w:val="0"/>
              <w:spacing w:line="216" w:lineRule="auto"/>
              <w:rPr>
                <w:rFonts w:ascii="Times New Roman" w:hAnsi="Times New Roman" w:cs="Times New Roman"/>
                <w:b/>
                <w:color w:val="000000" w:themeColor="text1"/>
                <w:sz w:val="24"/>
                <w:szCs w:val="24"/>
              </w:rPr>
            </w:pPr>
            <w:r w:rsidRPr="00A275F4">
              <w:rPr>
                <w:rFonts w:ascii="Times New Roman" w:eastAsia="Times New Roman" w:hAnsi="Times New Roman" w:cs="Times New Roman"/>
                <w:sz w:val="24"/>
                <w:szCs w:val="24"/>
              </w:rPr>
              <w:t>Personal income tax collection (Billion Vietnam dong)</w:t>
            </w:r>
          </w:p>
        </w:tc>
      </w:tr>
      <w:tr w:rsidR="00C63C02" w:rsidRPr="00A275F4" w:rsidTr="005537CE">
        <w:tc>
          <w:tcPr>
            <w:tcW w:w="1843" w:type="dxa"/>
            <w:vAlign w:val="bottom"/>
          </w:tcPr>
          <w:p w:rsidR="00C63C02" w:rsidRPr="00A275F4" w:rsidRDefault="00C63C02" w:rsidP="005537CE">
            <w:pPr>
              <w:widowControl w:val="0"/>
              <w:autoSpaceDE w:val="0"/>
              <w:autoSpaceDN w:val="0"/>
              <w:adjustRightInd w:val="0"/>
              <w:spacing w:line="216" w:lineRule="auto"/>
              <w:rPr>
                <w:rFonts w:ascii="Times New Roman" w:eastAsia="Times New Roman" w:hAnsi="Times New Roman" w:cs="Times New Roman"/>
                <w:sz w:val="24"/>
                <w:szCs w:val="24"/>
              </w:rPr>
            </w:pPr>
            <w:proofErr w:type="spellStart"/>
            <w:r w:rsidRPr="00A275F4">
              <w:rPr>
                <w:rFonts w:ascii="Times New Roman" w:eastAsia="Times New Roman" w:hAnsi="Times New Roman" w:cs="Times New Roman"/>
                <w:sz w:val="24"/>
                <w:szCs w:val="24"/>
              </w:rPr>
              <w:t>EVNTaxrev</w:t>
            </w:r>
            <w:proofErr w:type="spellEnd"/>
          </w:p>
        </w:tc>
        <w:tc>
          <w:tcPr>
            <w:tcW w:w="8080" w:type="dxa"/>
            <w:vAlign w:val="center"/>
          </w:tcPr>
          <w:p w:rsidR="00C63C02" w:rsidRPr="00A275F4" w:rsidRDefault="00C63C02" w:rsidP="005537CE">
            <w:pPr>
              <w:widowControl w:val="0"/>
              <w:autoSpaceDE w:val="0"/>
              <w:autoSpaceDN w:val="0"/>
              <w:adjustRightInd w:val="0"/>
              <w:spacing w:line="216" w:lineRule="auto"/>
              <w:rPr>
                <w:rFonts w:ascii="Times New Roman" w:hAnsi="Times New Roman" w:cs="Times New Roman"/>
                <w:b/>
                <w:color w:val="000000" w:themeColor="text1"/>
                <w:sz w:val="24"/>
                <w:szCs w:val="24"/>
              </w:rPr>
            </w:pPr>
            <w:r w:rsidRPr="00A275F4">
              <w:rPr>
                <w:rFonts w:ascii="Times New Roman" w:eastAsia="Times New Roman" w:hAnsi="Times New Roman" w:cs="Times New Roman"/>
                <w:sz w:val="24"/>
                <w:szCs w:val="24"/>
              </w:rPr>
              <w:t>Oil fee for protecting environment (Billion Vietnam dong)</w:t>
            </w:r>
          </w:p>
        </w:tc>
      </w:tr>
      <w:tr w:rsidR="00C63C02" w:rsidRPr="00A275F4" w:rsidTr="005537CE">
        <w:tc>
          <w:tcPr>
            <w:tcW w:w="1843" w:type="dxa"/>
            <w:vAlign w:val="bottom"/>
          </w:tcPr>
          <w:p w:rsidR="00C63C02" w:rsidRPr="00A275F4" w:rsidRDefault="00C63C02" w:rsidP="005537CE">
            <w:pPr>
              <w:widowControl w:val="0"/>
              <w:autoSpaceDE w:val="0"/>
              <w:autoSpaceDN w:val="0"/>
              <w:adjustRightInd w:val="0"/>
              <w:spacing w:line="216" w:lineRule="auto"/>
              <w:rPr>
                <w:rFonts w:ascii="Times New Roman" w:eastAsia="Times New Roman" w:hAnsi="Times New Roman" w:cs="Times New Roman"/>
                <w:sz w:val="24"/>
                <w:szCs w:val="24"/>
              </w:rPr>
            </w:pPr>
            <w:proofErr w:type="spellStart"/>
            <w:r w:rsidRPr="00A275F4">
              <w:rPr>
                <w:rFonts w:ascii="Times New Roman" w:eastAsia="Times New Roman" w:hAnsi="Times New Roman" w:cs="Times New Roman"/>
                <w:sz w:val="24"/>
                <w:szCs w:val="24"/>
              </w:rPr>
              <w:t>ASSTaxrev</w:t>
            </w:r>
            <w:proofErr w:type="spellEnd"/>
          </w:p>
        </w:tc>
        <w:tc>
          <w:tcPr>
            <w:tcW w:w="8080" w:type="dxa"/>
            <w:vAlign w:val="center"/>
          </w:tcPr>
          <w:p w:rsidR="00C63C02" w:rsidRPr="00A275F4" w:rsidRDefault="00C63C02" w:rsidP="005537CE">
            <w:pPr>
              <w:widowControl w:val="0"/>
              <w:autoSpaceDE w:val="0"/>
              <w:autoSpaceDN w:val="0"/>
              <w:adjustRightInd w:val="0"/>
              <w:spacing w:line="216" w:lineRule="auto"/>
              <w:rPr>
                <w:rFonts w:ascii="Times New Roman" w:hAnsi="Times New Roman" w:cs="Times New Roman"/>
                <w:b/>
                <w:color w:val="000000" w:themeColor="text1"/>
                <w:sz w:val="24"/>
                <w:szCs w:val="24"/>
              </w:rPr>
            </w:pPr>
            <w:r w:rsidRPr="00A275F4">
              <w:rPr>
                <w:rFonts w:ascii="Times New Roman" w:eastAsia="Times New Roman" w:hAnsi="Times New Roman" w:cs="Times New Roman"/>
                <w:sz w:val="24"/>
                <w:szCs w:val="24"/>
              </w:rPr>
              <w:t>Tax revenue from assets (for example car or land, etc.) (Billion Vietnam dong)</w:t>
            </w:r>
          </w:p>
        </w:tc>
      </w:tr>
    </w:tbl>
    <w:p w:rsidR="00C63C02" w:rsidRDefault="00C63C02" w:rsidP="00C63C02">
      <w:pPr>
        <w:widowControl w:val="0"/>
        <w:autoSpaceDE w:val="0"/>
        <w:autoSpaceDN w:val="0"/>
        <w:adjustRightInd w:val="0"/>
        <w:spacing w:after="0" w:line="216" w:lineRule="auto"/>
        <w:ind w:left="480" w:hanging="480"/>
        <w:rPr>
          <w:rFonts w:ascii="Times New Roman" w:hAnsi="Times New Roman" w:cs="Times New Roman"/>
          <w:b/>
          <w:color w:val="000000" w:themeColor="text1"/>
          <w:sz w:val="26"/>
          <w:szCs w:val="26"/>
        </w:rPr>
      </w:pPr>
    </w:p>
    <w:p w:rsidR="00C63C02" w:rsidRPr="00555FDB" w:rsidRDefault="00C63C02" w:rsidP="00C63C02">
      <w:pPr>
        <w:widowControl w:val="0"/>
        <w:autoSpaceDE w:val="0"/>
        <w:autoSpaceDN w:val="0"/>
        <w:adjustRightInd w:val="0"/>
        <w:spacing w:after="0" w:line="216" w:lineRule="auto"/>
        <w:ind w:left="480" w:hanging="480"/>
        <w:rPr>
          <w:rFonts w:ascii="Times New Roman" w:hAnsi="Times New Roman" w:cs="Times New Roman"/>
          <w:color w:val="000000" w:themeColor="text1"/>
          <w:sz w:val="26"/>
          <w:szCs w:val="26"/>
        </w:rPr>
      </w:pPr>
      <w:r w:rsidRPr="00555FDB">
        <w:rPr>
          <w:rFonts w:ascii="Times New Roman" w:hAnsi="Times New Roman" w:cs="Times New Roman"/>
          <w:color w:val="000000" w:themeColor="text1"/>
          <w:sz w:val="26"/>
          <w:szCs w:val="26"/>
        </w:rPr>
        <w:t>Table A3: List of sub-provincial competitiveness index</w:t>
      </w:r>
    </w:p>
    <w:tbl>
      <w:tblPr>
        <w:tblStyle w:val="TableGrid"/>
        <w:tblW w:w="9923" w:type="dxa"/>
        <w:tblInd w:w="108" w:type="dxa"/>
        <w:tblLook w:val="04A0" w:firstRow="1" w:lastRow="0" w:firstColumn="1" w:lastColumn="0" w:noHBand="0" w:noVBand="1"/>
      </w:tblPr>
      <w:tblGrid>
        <w:gridCol w:w="1560"/>
        <w:gridCol w:w="2835"/>
        <w:gridCol w:w="1559"/>
        <w:gridCol w:w="3969"/>
      </w:tblGrid>
      <w:tr w:rsidR="00C63C02" w:rsidRPr="00A275F4" w:rsidTr="005537CE">
        <w:tc>
          <w:tcPr>
            <w:tcW w:w="1560" w:type="dxa"/>
          </w:tcPr>
          <w:p w:rsidR="00C63C02" w:rsidRPr="00A275F4" w:rsidRDefault="00C63C02" w:rsidP="005537CE">
            <w:pPr>
              <w:widowControl w:val="0"/>
              <w:autoSpaceDE w:val="0"/>
              <w:autoSpaceDN w:val="0"/>
              <w:adjustRightInd w:val="0"/>
              <w:spacing w:line="216" w:lineRule="auto"/>
              <w:rPr>
                <w:rFonts w:ascii="Times New Roman" w:hAnsi="Times New Roman" w:cs="Times New Roman"/>
                <w:b/>
                <w:color w:val="000000" w:themeColor="text1"/>
                <w:sz w:val="24"/>
                <w:szCs w:val="24"/>
              </w:rPr>
            </w:pPr>
            <w:r w:rsidRPr="00A275F4">
              <w:rPr>
                <w:rFonts w:ascii="Times New Roman" w:eastAsia="Times New Roman" w:hAnsi="Times New Roman" w:cs="Times New Roman"/>
                <w:b/>
                <w:bCs/>
                <w:color w:val="000000"/>
                <w:sz w:val="24"/>
                <w:szCs w:val="24"/>
              </w:rPr>
              <w:t>Coding</w:t>
            </w:r>
          </w:p>
        </w:tc>
        <w:tc>
          <w:tcPr>
            <w:tcW w:w="2835" w:type="dxa"/>
          </w:tcPr>
          <w:p w:rsidR="00C63C02" w:rsidRPr="00A275F4" w:rsidRDefault="00C63C02" w:rsidP="005537CE">
            <w:pPr>
              <w:widowControl w:val="0"/>
              <w:autoSpaceDE w:val="0"/>
              <w:autoSpaceDN w:val="0"/>
              <w:adjustRightInd w:val="0"/>
              <w:spacing w:line="216" w:lineRule="auto"/>
              <w:rPr>
                <w:rFonts w:ascii="Times New Roman" w:hAnsi="Times New Roman" w:cs="Times New Roman"/>
                <w:b/>
                <w:color w:val="000000" w:themeColor="text1"/>
                <w:sz w:val="24"/>
                <w:szCs w:val="24"/>
              </w:rPr>
            </w:pPr>
            <w:r w:rsidRPr="00A275F4">
              <w:rPr>
                <w:rFonts w:ascii="Times New Roman" w:eastAsia="Times New Roman" w:hAnsi="Times New Roman" w:cs="Times New Roman"/>
                <w:b/>
                <w:bCs/>
                <w:color w:val="000000"/>
                <w:sz w:val="24"/>
                <w:szCs w:val="24"/>
              </w:rPr>
              <w:t>Meaning</w:t>
            </w:r>
          </w:p>
        </w:tc>
        <w:tc>
          <w:tcPr>
            <w:tcW w:w="1559" w:type="dxa"/>
          </w:tcPr>
          <w:p w:rsidR="00C63C02" w:rsidRPr="00A275F4" w:rsidRDefault="00C63C02" w:rsidP="005537CE">
            <w:pPr>
              <w:widowControl w:val="0"/>
              <w:autoSpaceDE w:val="0"/>
              <w:autoSpaceDN w:val="0"/>
              <w:adjustRightInd w:val="0"/>
              <w:spacing w:line="216" w:lineRule="auto"/>
              <w:rPr>
                <w:rFonts w:ascii="Times New Roman" w:hAnsi="Times New Roman" w:cs="Times New Roman"/>
                <w:b/>
                <w:color w:val="000000" w:themeColor="text1"/>
                <w:sz w:val="24"/>
                <w:szCs w:val="24"/>
              </w:rPr>
            </w:pPr>
            <w:r w:rsidRPr="00A275F4">
              <w:rPr>
                <w:rFonts w:ascii="Times New Roman" w:eastAsia="Times New Roman" w:hAnsi="Times New Roman" w:cs="Times New Roman"/>
                <w:b/>
                <w:bCs/>
                <w:color w:val="000000"/>
                <w:sz w:val="24"/>
                <w:szCs w:val="24"/>
              </w:rPr>
              <w:t>Coding</w:t>
            </w:r>
          </w:p>
        </w:tc>
        <w:tc>
          <w:tcPr>
            <w:tcW w:w="3969" w:type="dxa"/>
          </w:tcPr>
          <w:p w:rsidR="00C63C02" w:rsidRPr="00A275F4" w:rsidRDefault="00C63C02" w:rsidP="005537CE">
            <w:pPr>
              <w:widowControl w:val="0"/>
              <w:autoSpaceDE w:val="0"/>
              <w:autoSpaceDN w:val="0"/>
              <w:adjustRightInd w:val="0"/>
              <w:spacing w:line="216" w:lineRule="auto"/>
              <w:rPr>
                <w:rFonts w:ascii="Times New Roman" w:hAnsi="Times New Roman" w:cs="Times New Roman"/>
                <w:b/>
                <w:color w:val="000000" w:themeColor="text1"/>
                <w:sz w:val="24"/>
                <w:szCs w:val="24"/>
              </w:rPr>
            </w:pPr>
            <w:r w:rsidRPr="00A275F4">
              <w:rPr>
                <w:rFonts w:ascii="Times New Roman" w:eastAsia="Times New Roman" w:hAnsi="Times New Roman" w:cs="Times New Roman"/>
                <w:b/>
                <w:bCs/>
                <w:color w:val="000000"/>
                <w:sz w:val="24"/>
                <w:szCs w:val="24"/>
              </w:rPr>
              <w:t>Meaning</w:t>
            </w:r>
          </w:p>
        </w:tc>
      </w:tr>
      <w:tr w:rsidR="00C63C02" w:rsidRPr="00A275F4" w:rsidTr="005537CE">
        <w:tc>
          <w:tcPr>
            <w:tcW w:w="1560" w:type="dxa"/>
            <w:vAlign w:val="center"/>
          </w:tcPr>
          <w:p w:rsidR="00C63C02" w:rsidRPr="00A275F4" w:rsidRDefault="00C63C02" w:rsidP="005537CE">
            <w:pPr>
              <w:widowControl w:val="0"/>
              <w:autoSpaceDE w:val="0"/>
              <w:autoSpaceDN w:val="0"/>
              <w:adjustRightInd w:val="0"/>
              <w:spacing w:line="216" w:lineRule="auto"/>
              <w:rPr>
                <w:rFonts w:ascii="Times New Roman" w:hAnsi="Times New Roman" w:cs="Times New Roman"/>
                <w:b/>
                <w:color w:val="000000" w:themeColor="text1"/>
                <w:sz w:val="24"/>
                <w:szCs w:val="24"/>
              </w:rPr>
            </w:pPr>
            <w:r w:rsidRPr="00A275F4">
              <w:rPr>
                <w:rFonts w:ascii="Times New Roman" w:eastAsia="Times New Roman" w:hAnsi="Times New Roman" w:cs="Times New Roman"/>
                <w:sz w:val="24"/>
                <w:szCs w:val="24"/>
              </w:rPr>
              <w:t>PCI</w:t>
            </w:r>
            <w:r w:rsidRPr="00A275F4">
              <w:rPr>
                <w:rFonts w:ascii="Times New Roman" w:eastAsia="Times New Roman" w:hAnsi="Times New Roman" w:cs="Times New Roman"/>
                <w:sz w:val="24"/>
                <w:szCs w:val="24"/>
                <w:vertAlign w:val="subscript"/>
              </w:rPr>
              <w:t>1</w:t>
            </w:r>
            <w:r w:rsidRPr="00A275F4">
              <w:rPr>
                <w:rFonts w:ascii="Times New Roman" w:eastAsia="Times New Roman" w:hAnsi="Times New Roman" w:cs="Times New Roman"/>
                <w:sz w:val="24"/>
                <w:szCs w:val="24"/>
              </w:rPr>
              <w:t xml:space="preserve"> = </w:t>
            </w:r>
            <w:proofErr w:type="spellStart"/>
            <w:r w:rsidRPr="00A275F4">
              <w:rPr>
                <w:rFonts w:ascii="Times New Roman" w:eastAsia="Times New Roman" w:hAnsi="Times New Roman" w:cs="Times New Roman"/>
                <w:sz w:val="24"/>
                <w:szCs w:val="24"/>
              </w:rPr>
              <w:t>Ent</w:t>
            </w:r>
            <w:proofErr w:type="spellEnd"/>
          </w:p>
        </w:tc>
        <w:tc>
          <w:tcPr>
            <w:tcW w:w="2835" w:type="dxa"/>
          </w:tcPr>
          <w:p w:rsidR="00C63C02" w:rsidRPr="00A275F4" w:rsidRDefault="00C63C02" w:rsidP="005537CE">
            <w:pPr>
              <w:widowControl w:val="0"/>
              <w:autoSpaceDE w:val="0"/>
              <w:autoSpaceDN w:val="0"/>
              <w:adjustRightInd w:val="0"/>
              <w:spacing w:line="216" w:lineRule="auto"/>
              <w:rPr>
                <w:rFonts w:ascii="Times New Roman" w:hAnsi="Times New Roman" w:cs="Times New Roman"/>
                <w:b/>
                <w:color w:val="000000" w:themeColor="text1"/>
                <w:sz w:val="24"/>
                <w:szCs w:val="24"/>
              </w:rPr>
            </w:pPr>
            <w:r w:rsidRPr="00A275F4">
              <w:rPr>
                <w:rFonts w:ascii="Times New Roman" w:eastAsia="Times New Roman" w:hAnsi="Times New Roman" w:cs="Times New Roman"/>
                <w:color w:val="000000"/>
                <w:sz w:val="24"/>
                <w:szCs w:val="24"/>
              </w:rPr>
              <w:t>Low entry cost for business star up</w:t>
            </w:r>
          </w:p>
        </w:tc>
        <w:tc>
          <w:tcPr>
            <w:tcW w:w="1559" w:type="dxa"/>
            <w:vAlign w:val="center"/>
          </w:tcPr>
          <w:p w:rsidR="00C63C02" w:rsidRPr="00A275F4" w:rsidRDefault="00C63C02" w:rsidP="005537CE">
            <w:pPr>
              <w:widowControl w:val="0"/>
              <w:autoSpaceDE w:val="0"/>
              <w:autoSpaceDN w:val="0"/>
              <w:adjustRightInd w:val="0"/>
              <w:spacing w:line="216" w:lineRule="auto"/>
              <w:rPr>
                <w:rFonts w:ascii="Times New Roman" w:hAnsi="Times New Roman" w:cs="Times New Roman"/>
                <w:b/>
                <w:color w:val="000000" w:themeColor="text1"/>
                <w:sz w:val="24"/>
                <w:szCs w:val="24"/>
              </w:rPr>
            </w:pPr>
            <w:r w:rsidRPr="00A275F4">
              <w:rPr>
                <w:rFonts w:ascii="Times New Roman" w:eastAsia="Times New Roman" w:hAnsi="Times New Roman" w:cs="Times New Roman"/>
                <w:sz w:val="24"/>
                <w:szCs w:val="24"/>
              </w:rPr>
              <w:t>PCI</w:t>
            </w:r>
            <w:r w:rsidRPr="00A275F4">
              <w:rPr>
                <w:rFonts w:ascii="Times New Roman" w:eastAsia="Times New Roman" w:hAnsi="Times New Roman" w:cs="Times New Roman"/>
                <w:sz w:val="24"/>
                <w:szCs w:val="24"/>
                <w:vertAlign w:val="subscript"/>
              </w:rPr>
              <w:t>6</w:t>
            </w:r>
            <w:r w:rsidRPr="00A275F4">
              <w:rPr>
                <w:rFonts w:ascii="Times New Roman" w:eastAsia="Times New Roman" w:hAnsi="Times New Roman" w:cs="Times New Roman"/>
                <w:sz w:val="24"/>
                <w:szCs w:val="24"/>
              </w:rPr>
              <w:t xml:space="preserve"> = </w:t>
            </w:r>
            <w:proofErr w:type="spellStart"/>
            <w:r w:rsidRPr="00A275F4">
              <w:rPr>
                <w:rFonts w:ascii="Times New Roman" w:eastAsia="Times New Roman" w:hAnsi="Times New Roman" w:cs="Times New Roman"/>
                <w:sz w:val="24"/>
                <w:szCs w:val="24"/>
              </w:rPr>
              <w:t>Plb</w:t>
            </w:r>
            <w:proofErr w:type="spellEnd"/>
          </w:p>
        </w:tc>
        <w:tc>
          <w:tcPr>
            <w:tcW w:w="3969" w:type="dxa"/>
          </w:tcPr>
          <w:p w:rsidR="00C63C02" w:rsidRPr="00A275F4" w:rsidRDefault="00C63C02" w:rsidP="005537CE">
            <w:pPr>
              <w:widowControl w:val="0"/>
              <w:autoSpaceDE w:val="0"/>
              <w:autoSpaceDN w:val="0"/>
              <w:adjustRightInd w:val="0"/>
              <w:spacing w:line="216" w:lineRule="auto"/>
              <w:rPr>
                <w:rFonts w:ascii="Times New Roman" w:hAnsi="Times New Roman" w:cs="Times New Roman"/>
                <w:b/>
                <w:color w:val="000000" w:themeColor="text1"/>
                <w:sz w:val="24"/>
                <w:szCs w:val="24"/>
              </w:rPr>
            </w:pPr>
            <w:r w:rsidRPr="00A275F4">
              <w:rPr>
                <w:rFonts w:ascii="Times New Roman" w:eastAsia="Times New Roman" w:hAnsi="Times New Roman" w:cs="Times New Roman"/>
                <w:color w:val="000000"/>
                <w:sz w:val="24"/>
                <w:szCs w:val="24"/>
              </w:rPr>
              <w:t>Policy bias (support state firms more than private)</w:t>
            </w:r>
          </w:p>
        </w:tc>
      </w:tr>
      <w:tr w:rsidR="00C63C02" w:rsidRPr="00A275F4" w:rsidTr="005537CE">
        <w:tc>
          <w:tcPr>
            <w:tcW w:w="1560" w:type="dxa"/>
            <w:vAlign w:val="center"/>
          </w:tcPr>
          <w:p w:rsidR="00C63C02" w:rsidRPr="00A275F4" w:rsidRDefault="00C63C02" w:rsidP="005537CE">
            <w:pPr>
              <w:widowControl w:val="0"/>
              <w:autoSpaceDE w:val="0"/>
              <w:autoSpaceDN w:val="0"/>
              <w:adjustRightInd w:val="0"/>
              <w:spacing w:line="216" w:lineRule="auto"/>
              <w:rPr>
                <w:rFonts w:ascii="Times New Roman" w:eastAsia="Times New Roman" w:hAnsi="Times New Roman" w:cs="Times New Roman"/>
                <w:sz w:val="24"/>
                <w:szCs w:val="24"/>
              </w:rPr>
            </w:pPr>
            <w:r w:rsidRPr="00A275F4">
              <w:rPr>
                <w:rFonts w:ascii="Times New Roman" w:eastAsia="Times New Roman" w:hAnsi="Times New Roman" w:cs="Times New Roman"/>
                <w:sz w:val="24"/>
                <w:szCs w:val="24"/>
              </w:rPr>
              <w:t>PCI</w:t>
            </w:r>
            <w:r w:rsidRPr="00A275F4">
              <w:rPr>
                <w:rFonts w:ascii="Times New Roman" w:eastAsia="Times New Roman" w:hAnsi="Times New Roman" w:cs="Times New Roman"/>
                <w:sz w:val="24"/>
                <w:szCs w:val="24"/>
                <w:vertAlign w:val="subscript"/>
              </w:rPr>
              <w:t>2</w:t>
            </w:r>
            <w:r w:rsidRPr="00A275F4">
              <w:rPr>
                <w:rFonts w:ascii="Times New Roman" w:eastAsia="Times New Roman" w:hAnsi="Times New Roman" w:cs="Times New Roman"/>
                <w:sz w:val="24"/>
                <w:szCs w:val="24"/>
              </w:rPr>
              <w:t xml:space="preserve"> =</w:t>
            </w:r>
            <w:proofErr w:type="spellStart"/>
            <w:r w:rsidRPr="00A275F4">
              <w:rPr>
                <w:rFonts w:ascii="Times New Roman" w:eastAsia="Times New Roman" w:hAnsi="Times New Roman" w:cs="Times New Roman"/>
                <w:sz w:val="24"/>
                <w:szCs w:val="24"/>
              </w:rPr>
              <w:t>LRgt</w:t>
            </w:r>
            <w:proofErr w:type="spellEnd"/>
          </w:p>
        </w:tc>
        <w:tc>
          <w:tcPr>
            <w:tcW w:w="2835" w:type="dxa"/>
          </w:tcPr>
          <w:p w:rsidR="00C63C02" w:rsidRPr="00A275F4" w:rsidRDefault="00C63C02" w:rsidP="005537CE">
            <w:pPr>
              <w:widowControl w:val="0"/>
              <w:autoSpaceDE w:val="0"/>
              <w:autoSpaceDN w:val="0"/>
              <w:adjustRightInd w:val="0"/>
              <w:spacing w:line="216" w:lineRule="auto"/>
              <w:rPr>
                <w:rFonts w:ascii="Times New Roman" w:hAnsi="Times New Roman" w:cs="Times New Roman"/>
                <w:b/>
                <w:color w:val="000000" w:themeColor="text1"/>
                <w:sz w:val="24"/>
                <w:szCs w:val="24"/>
              </w:rPr>
            </w:pPr>
            <w:r w:rsidRPr="00A275F4">
              <w:rPr>
                <w:rFonts w:ascii="Times New Roman" w:eastAsia="Times New Roman" w:hAnsi="Times New Roman" w:cs="Times New Roman"/>
                <w:color w:val="000000"/>
                <w:sz w:val="24"/>
                <w:szCs w:val="24"/>
              </w:rPr>
              <w:t>Easy access to land</w:t>
            </w:r>
          </w:p>
        </w:tc>
        <w:tc>
          <w:tcPr>
            <w:tcW w:w="1559" w:type="dxa"/>
            <w:vAlign w:val="center"/>
          </w:tcPr>
          <w:p w:rsidR="00C63C02" w:rsidRPr="00A275F4" w:rsidRDefault="00C63C02" w:rsidP="005537CE">
            <w:pPr>
              <w:widowControl w:val="0"/>
              <w:autoSpaceDE w:val="0"/>
              <w:autoSpaceDN w:val="0"/>
              <w:adjustRightInd w:val="0"/>
              <w:spacing w:line="216" w:lineRule="auto"/>
              <w:rPr>
                <w:rFonts w:ascii="Times New Roman" w:hAnsi="Times New Roman" w:cs="Times New Roman"/>
                <w:b/>
                <w:color w:val="000000" w:themeColor="text1"/>
                <w:sz w:val="24"/>
                <w:szCs w:val="24"/>
              </w:rPr>
            </w:pPr>
            <w:r w:rsidRPr="00A275F4">
              <w:rPr>
                <w:rFonts w:ascii="Times New Roman" w:eastAsia="Times New Roman" w:hAnsi="Times New Roman" w:cs="Times New Roman"/>
                <w:sz w:val="24"/>
                <w:szCs w:val="24"/>
              </w:rPr>
              <w:t>PCI</w:t>
            </w:r>
            <w:r w:rsidRPr="00A275F4">
              <w:rPr>
                <w:rFonts w:ascii="Times New Roman" w:eastAsia="Times New Roman" w:hAnsi="Times New Roman" w:cs="Times New Roman"/>
                <w:sz w:val="24"/>
                <w:szCs w:val="24"/>
                <w:vertAlign w:val="subscript"/>
              </w:rPr>
              <w:t>7</w:t>
            </w:r>
            <w:r w:rsidRPr="00A275F4">
              <w:rPr>
                <w:rFonts w:ascii="Times New Roman" w:eastAsia="Times New Roman" w:hAnsi="Times New Roman" w:cs="Times New Roman"/>
                <w:sz w:val="24"/>
                <w:szCs w:val="24"/>
              </w:rPr>
              <w:t xml:space="preserve"> = Pro</w:t>
            </w:r>
          </w:p>
        </w:tc>
        <w:tc>
          <w:tcPr>
            <w:tcW w:w="3969" w:type="dxa"/>
          </w:tcPr>
          <w:p w:rsidR="00C63C02" w:rsidRPr="00A275F4" w:rsidRDefault="00C63C02" w:rsidP="005537CE">
            <w:pPr>
              <w:widowControl w:val="0"/>
              <w:autoSpaceDE w:val="0"/>
              <w:autoSpaceDN w:val="0"/>
              <w:adjustRightInd w:val="0"/>
              <w:spacing w:line="216" w:lineRule="auto"/>
              <w:rPr>
                <w:rFonts w:ascii="Times New Roman" w:hAnsi="Times New Roman" w:cs="Times New Roman"/>
                <w:b/>
                <w:color w:val="000000" w:themeColor="text1"/>
                <w:sz w:val="24"/>
                <w:szCs w:val="24"/>
              </w:rPr>
            </w:pPr>
            <w:r w:rsidRPr="00A275F4">
              <w:rPr>
                <w:rFonts w:ascii="Times New Roman" w:eastAsia="Times New Roman" w:hAnsi="Times New Roman" w:cs="Times New Roman"/>
                <w:color w:val="000000"/>
                <w:sz w:val="24"/>
                <w:szCs w:val="24"/>
              </w:rPr>
              <w:t xml:space="preserve">Proactive and creative provincial leadership </w:t>
            </w:r>
          </w:p>
        </w:tc>
      </w:tr>
      <w:tr w:rsidR="00C63C02" w:rsidRPr="00A275F4" w:rsidTr="005537CE">
        <w:tc>
          <w:tcPr>
            <w:tcW w:w="1560" w:type="dxa"/>
            <w:vAlign w:val="center"/>
          </w:tcPr>
          <w:p w:rsidR="00C63C02" w:rsidRPr="00A275F4" w:rsidRDefault="00C63C02" w:rsidP="005537CE">
            <w:pPr>
              <w:widowControl w:val="0"/>
              <w:autoSpaceDE w:val="0"/>
              <w:autoSpaceDN w:val="0"/>
              <w:adjustRightInd w:val="0"/>
              <w:spacing w:line="216" w:lineRule="auto"/>
              <w:rPr>
                <w:rFonts w:ascii="Times New Roman" w:eastAsia="Times New Roman" w:hAnsi="Times New Roman" w:cs="Times New Roman"/>
                <w:sz w:val="24"/>
                <w:szCs w:val="24"/>
              </w:rPr>
            </w:pPr>
            <w:r w:rsidRPr="00A275F4">
              <w:rPr>
                <w:rFonts w:ascii="Times New Roman" w:eastAsia="Times New Roman" w:hAnsi="Times New Roman" w:cs="Times New Roman"/>
                <w:sz w:val="24"/>
                <w:szCs w:val="24"/>
              </w:rPr>
              <w:t>PCI</w:t>
            </w:r>
            <w:r w:rsidRPr="00A275F4">
              <w:rPr>
                <w:rFonts w:ascii="Times New Roman" w:eastAsia="Times New Roman" w:hAnsi="Times New Roman" w:cs="Times New Roman"/>
                <w:sz w:val="24"/>
                <w:szCs w:val="24"/>
                <w:vertAlign w:val="subscript"/>
              </w:rPr>
              <w:t>3</w:t>
            </w:r>
            <w:r w:rsidRPr="00A275F4">
              <w:rPr>
                <w:rFonts w:ascii="Times New Roman" w:eastAsia="Times New Roman" w:hAnsi="Times New Roman" w:cs="Times New Roman"/>
                <w:sz w:val="24"/>
                <w:szCs w:val="24"/>
              </w:rPr>
              <w:t xml:space="preserve"> =Tran</w:t>
            </w:r>
          </w:p>
        </w:tc>
        <w:tc>
          <w:tcPr>
            <w:tcW w:w="2835" w:type="dxa"/>
          </w:tcPr>
          <w:p w:rsidR="00C63C02" w:rsidRPr="00A275F4" w:rsidRDefault="00C63C02" w:rsidP="005537CE">
            <w:pPr>
              <w:widowControl w:val="0"/>
              <w:autoSpaceDE w:val="0"/>
              <w:autoSpaceDN w:val="0"/>
              <w:adjustRightInd w:val="0"/>
              <w:spacing w:line="216" w:lineRule="auto"/>
              <w:rPr>
                <w:rFonts w:ascii="Times New Roman" w:hAnsi="Times New Roman" w:cs="Times New Roman"/>
                <w:b/>
                <w:color w:val="000000" w:themeColor="text1"/>
                <w:sz w:val="24"/>
                <w:szCs w:val="24"/>
              </w:rPr>
            </w:pPr>
            <w:r w:rsidRPr="00A275F4">
              <w:rPr>
                <w:rFonts w:ascii="Times New Roman" w:eastAsia="Times New Roman" w:hAnsi="Times New Roman" w:cs="Times New Roman"/>
                <w:color w:val="000000"/>
                <w:sz w:val="24"/>
                <w:szCs w:val="24"/>
              </w:rPr>
              <w:t>Transparent business environment</w:t>
            </w:r>
          </w:p>
        </w:tc>
        <w:tc>
          <w:tcPr>
            <w:tcW w:w="1559" w:type="dxa"/>
            <w:vAlign w:val="center"/>
          </w:tcPr>
          <w:p w:rsidR="00C63C02" w:rsidRPr="00A275F4" w:rsidRDefault="00C63C02" w:rsidP="005537CE">
            <w:pPr>
              <w:widowControl w:val="0"/>
              <w:autoSpaceDE w:val="0"/>
              <w:autoSpaceDN w:val="0"/>
              <w:adjustRightInd w:val="0"/>
              <w:spacing w:line="216" w:lineRule="auto"/>
              <w:rPr>
                <w:rFonts w:ascii="Times New Roman" w:hAnsi="Times New Roman" w:cs="Times New Roman"/>
                <w:b/>
                <w:color w:val="000000" w:themeColor="text1"/>
                <w:sz w:val="24"/>
                <w:szCs w:val="24"/>
              </w:rPr>
            </w:pPr>
            <w:r w:rsidRPr="00A275F4">
              <w:rPr>
                <w:rFonts w:ascii="Times New Roman" w:eastAsia="Times New Roman" w:hAnsi="Times New Roman" w:cs="Times New Roman"/>
                <w:sz w:val="24"/>
                <w:szCs w:val="24"/>
              </w:rPr>
              <w:t>PCI</w:t>
            </w:r>
            <w:r w:rsidRPr="00A275F4">
              <w:rPr>
                <w:rFonts w:ascii="Times New Roman" w:eastAsia="Times New Roman" w:hAnsi="Times New Roman" w:cs="Times New Roman"/>
                <w:sz w:val="24"/>
                <w:szCs w:val="24"/>
                <w:vertAlign w:val="subscript"/>
              </w:rPr>
              <w:t>8</w:t>
            </w:r>
            <w:r w:rsidRPr="00A275F4">
              <w:rPr>
                <w:rFonts w:ascii="Times New Roman" w:eastAsia="Times New Roman" w:hAnsi="Times New Roman" w:cs="Times New Roman"/>
                <w:sz w:val="24"/>
                <w:szCs w:val="24"/>
              </w:rPr>
              <w:t xml:space="preserve"> = </w:t>
            </w:r>
            <w:proofErr w:type="spellStart"/>
            <w:r w:rsidRPr="00A275F4">
              <w:rPr>
                <w:rFonts w:ascii="Times New Roman" w:eastAsia="Times New Roman" w:hAnsi="Times New Roman" w:cs="Times New Roman"/>
                <w:sz w:val="24"/>
                <w:szCs w:val="24"/>
              </w:rPr>
              <w:t>Bss</w:t>
            </w:r>
            <w:proofErr w:type="spellEnd"/>
          </w:p>
        </w:tc>
        <w:tc>
          <w:tcPr>
            <w:tcW w:w="3969" w:type="dxa"/>
          </w:tcPr>
          <w:p w:rsidR="00C63C02" w:rsidRPr="00A275F4" w:rsidRDefault="00C63C02" w:rsidP="005537CE">
            <w:pPr>
              <w:widowControl w:val="0"/>
              <w:autoSpaceDE w:val="0"/>
              <w:autoSpaceDN w:val="0"/>
              <w:adjustRightInd w:val="0"/>
              <w:spacing w:line="216" w:lineRule="auto"/>
              <w:rPr>
                <w:rFonts w:ascii="Times New Roman" w:hAnsi="Times New Roman" w:cs="Times New Roman"/>
                <w:b/>
                <w:color w:val="000000" w:themeColor="text1"/>
                <w:sz w:val="24"/>
                <w:szCs w:val="24"/>
              </w:rPr>
            </w:pPr>
            <w:r w:rsidRPr="00A275F4">
              <w:rPr>
                <w:rFonts w:ascii="Times New Roman" w:eastAsia="Times New Roman" w:hAnsi="Times New Roman" w:cs="Times New Roman"/>
                <w:color w:val="000000"/>
                <w:sz w:val="24"/>
                <w:szCs w:val="24"/>
              </w:rPr>
              <w:t>High quality business support service</w:t>
            </w:r>
          </w:p>
        </w:tc>
      </w:tr>
      <w:tr w:rsidR="00C63C02" w:rsidRPr="00A275F4" w:rsidTr="005537CE">
        <w:tc>
          <w:tcPr>
            <w:tcW w:w="1560" w:type="dxa"/>
            <w:vAlign w:val="center"/>
          </w:tcPr>
          <w:p w:rsidR="00C63C02" w:rsidRPr="00A275F4" w:rsidRDefault="00C63C02" w:rsidP="005537CE">
            <w:pPr>
              <w:widowControl w:val="0"/>
              <w:autoSpaceDE w:val="0"/>
              <w:autoSpaceDN w:val="0"/>
              <w:adjustRightInd w:val="0"/>
              <w:spacing w:line="216" w:lineRule="auto"/>
              <w:rPr>
                <w:rFonts w:ascii="Times New Roman" w:eastAsia="Times New Roman" w:hAnsi="Times New Roman" w:cs="Times New Roman"/>
                <w:sz w:val="24"/>
                <w:szCs w:val="24"/>
              </w:rPr>
            </w:pPr>
            <w:r w:rsidRPr="00A275F4">
              <w:rPr>
                <w:rFonts w:ascii="Times New Roman" w:eastAsia="Times New Roman" w:hAnsi="Times New Roman" w:cs="Times New Roman"/>
                <w:sz w:val="24"/>
                <w:szCs w:val="24"/>
              </w:rPr>
              <w:t>PCI</w:t>
            </w:r>
            <w:r w:rsidRPr="00A275F4">
              <w:rPr>
                <w:rFonts w:ascii="Times New Roman" w:eastAsia="Times New Roman" w:hAnsi="Times New Roman" w:cs="Times New Roman"/>
                <w:sz w:val="24"/>
                <w:szCs w:val="24"/>
                <w:vertAlign w:val="subscript"/>
              </w:rPr>
              <w:t>4</w:t>
            </w:r>
            <w:r w:rsidRPr="00A275F4">
              <w:rPr>
                <w:rFonts w:ascii="Times New Roman" w:eastAsia="Times New Roman" w:hAnsi="Times New Roman" w:cs="Times New Roman"/>
                <w:sz w:val="24"/>
                <w:szCs w:val="24"/>
              </w:rPr>
              <w:t xml:space="preserve"> = </w:t>
            </w:r>
            <w:proofErr w:type="spellStart"/>
            <w:r w:rsidRPr="00A275F4">
              <w:rPr>
                <w:rFonts w:ascii="Times New Roman" w:eastAsia="Times New Roman" w:hAnsi="Times New Roman" w:cs="Times New Roman"/>
                <w:sz w:val="24"/>
                <w:szCs w:val="24"/>
              </w:rPr>
              <w:t>Inc</w:t>
            </w:r>
            <w:proofErr w:type="spellEnd"/>
          </w:p>
        </w:tc>
        <w:tc>
          <w:tcPr>
            <w:tcW w:w="2835" w:type="dxa"/>
          </w:tcPr>
          <w:p w:rsidR="00C63C02" w:rsidRPr="00A275F4" w:rsidRDefault="00C63C02" w:rsidP="005537CE">
            <w:pPr>
              <w:widowControl w:val="0"/>
              <w:autoSpaceDE w:val="0"/>
              <w:autoSpaceDN w:val="0"/>
              <w:adjustRightInd w:val="0"/>
              <w:spacing w:line="216" w:lineRule="auto"/>
              <w:rPr>
                <w:rFonts w:ascii="Times New Roman" w:hAnsi="Times New Roman" w:cs="Times New Roman"/>
                <w:b/>
                <w:color w:val="000000" w:themeColor="text1"/>
                <w:sz w:val="24"/>
                <w:szCs w:val="24"/>
              </w:rPr>
            </w:pPr>
            <w:r w:rsidRPr="00A275F4">
              <w:rPr>
                <w:rFonts w:ascii="Times New Roman" w:eastAsia="Times New Roman" w:hAnsi="Times New Roman" w:cs="Times New Roman"/>
                <w:color w:val="000000"/>
                <w:sz w:val="24"/>
                <w:szCs w:val="24"/>
              </w:rPr>
              <w:t>Minimal informal charge</w:t>
            </w:r>
          </w:p>
        </w:tc>
        <w:tc>
          <w:tcPr>
            <w:tcW w:w="1559" w:type="dxa"/>
            <w:vAlign w:val="center"/>
          </w:tcPr>
          <w:p w:rsidR="00C63C02" w:rsidRPr="00A275F4" w:rsidRDefault="00C63C02" w:rsidP="005537CE">
            <w:pPr>
              <w:widowControl w:val="0"/>
              <w:autoSpaceDE w:val="0"/>
              <w:autoSpaceDN w:val="0"/>
              <w:adjustRightInd w:val="0"/>
              <w:spacing w:line="216" w:lineRule="auto"/>
              <w:rPr>
                <w:rFonts w:ascii="Times New Roman" w:hAnsi="Times New Roman" w:cs="Times New Roman"/>
                <w:b/>
                <w:color w:val="000000" w:themeColor="text1"/>
                <w:sz w:val="24"/>
                <w:szCs w:val="24"/>
              </w:rPr>
            </w:pPr>
            <w:r w:rsidRPr="00A275F4">
              <w:rPr>
                <w:rFonts w:ascii="Times New Roman" w:eastAsia="Times New Roman" w:hAnsi="Times New Roman" w:cs="Times New Roman"/>
                <w:sz w:val="24"/>
                <w:szCs w:val="24"/>
              </w:rPr>
              <w:t>PCI</w:t>
            </w:r>
            <w:r w:rsidRPr="00A275F4">
              <w:rPr>
                <w:rFonts w:ascii="Times New Roman" w:eastAsia="Times New Roman" w:hAnsi="Times New Roman" w:cs="Times New Roman"/>
                <w:sz w:val="24"/>
                <w:szCs w:val="24"/>
                <w:vertAlign w:val="subscript"/>
              </w:rPr>
              <w:t>9</w:t>
            </w:r>
            <w:r w:rsidRPr="00A275F4">
              <w:rPr>
                <w:rFonts w:ascii="Times New Roman" w:eastAsia="Times New Roman" w:hAnsi="Times New Roman" w:cs="Times New Roman"/>
                <w:sz w:val="24"/>
                <w:szCs w:val="24"/>
              </w:rPr>
              <w:t xml:space="preserve"> = </w:t>
            </w:r>
            <w:proofErr w:type="spellStart"/>
            <w:r w:rsidRPr="00A275F4">
              <w:rPr>
                <w:rFonts w:ascii="Times New Roman" w:eastAsia="Times New Roman" w:hAnsi="Times New Roman" w:cs="Times New Roman"/>
                <w:sz w:val="24"/>
                <w:szCs w:val="24"/>
              </w:rPr>
              <w:t>Lbt</w:t>
            </w:r>
            <w:proofErr w:type="spellEnd"/>
          </w:p>
        </w:tc>
        <w:tc>
          <w:tcPr>
            <w:tcW w:w="3969" w:type="dxa"/>
          </w:tcPr>
          <w:p w:rsidR="00C63C02" w:rsidRPr="00A275F4" w:rsidRDefault="00C63C02" w:rsidP="005537CE">
            <w:pPr>
              <w:widowControl w:val="0"/>
              <w:autoSpaceDE w:val="0"/>
              <w:autoSpaceDN w:val="0"/>
              <w:adjustRightInd w:val="0"/>
              <w:spacing w:line="216" w:lineRule="auto"/>
              <w:rPr>
                <w:rFonts w:ascii="Times New Roman" w:hAnsi="Times New Roman" w:cs="Times New Roman"/>
                <w:b/>
                <w:color w:val="000000" w:themeColor="text1"/>
                <w:sz w:val="24"/>
                <w:szCs w:val="24"/>
              </w:rPr>
            </w:pPr>
            <w:r w:rsidRPr="00A275F4">
              <w:rPr>
                <w:rFonts w:ascii="Times New Roman" w:eastAsia="Times New Roman" w:hAnsi="Times New Roman" w:cs="Times New Roman"/>
                <w:color w:val="000000"/>
                <w:sz w:val="24"/>
                <w:szCs w:val="24"/>
              </w:rPr>
              <w:t>Sound labor training policy</w:t>
            </w:r>
          </w:p>
        </w:tc>
      </w:tr>
      <w:tr w:rsidR="00C63C02" w:rsidRPr="00A275F4" w:rsidTr="005537CE">
        <w:tc>
          <w:tcPr>
            <w:tcW w:w="1560" w:type="dxa"/>
            <w:vAlign w:val="center"/>
          </w:tcPr>
          <w:p w:rsidR="00C63C02" w:rsidRPr="00A275F4" w:rsidRDefault="00C63C02" w:rsidP="005537CE">
            <w:pPr>
              <w:widowControl w:val="0"/>
              <w:autoSpaceDE w:val="0"/>
              <w:autoSpaceDN w:val="0"/>
              <w:adjustRightInd w:val="0"/>
              <w:spacing w:line="216" w:lineRule="auto"/>
              <w:rPr>
                <w:rFonts w:ascii="Times New Roman" w:eastAsia="Times New Roman" w:hAnsi="Times New Roman" w:cs="Times New Roman"/>
                <w:sz w:val="24"/>
                <w:szCs w:val="24"/>
              </w:rPr>
            </w:pPr>
            <w:r w:rsidRPr="00A275F4">
              <w:rPr>
                <w:rFonts w:ascii="Times New Roman" w:eastAsia="Times New Roman" w:hAnsi="Times New Roman" w:cs="Times New Roman"/>
                <w:sz w:val="24"/>
                <w:szCs w:val="24"/>
              </w:rPr>
              <w:t>PCI</w:t>
            </w:r>
            <w:r w:rsidRPr="00A275F4">
              <w:rPr>
                <w:rFonts w:ascii="Times New Roman" w:eastAsia="Times New Roman" w:hAnsi="Times New Roman" w:cs="Times New Roman"/>
                <w:sz w:val="24"/>
                <w:szCs w:val="24"/>
                <w:vertAlign w:val="subscript"/>
              </w:rPr>
              <w:t>5</w:t>
            </w:r>
            <w:r w:rsidRPr="00A275F4">
              <w:rPr>
                <w:rFonts w:ascii="Times New Roman" w:eastAsia="Times New Roman" w:hAnsi="Times New Roman" w:cs="Times New Roman"/>
                <w:sz w:val="24"/>
                <w:szCs w:val="24"/>
              </w:rPr>
              <w:t xml:space="preserve"> = Rec</w:t>
            </w:r>
          </w:p>
        </w:tc>
        <w:tc>
          <w:tcPr>
            <w:tcW w:w="2835" w:type="dxa"/>
          </w:tcPr>
          <w:p w:rsidR="00C63C02" w:rsidRPr="00A275F4" w:rsidRDefault="00C63C02" w:rsidP="005537CE">
            <w:pPr>
              <w:widowControl w:val="0"/>
              <w:autoSpaceDE w:val="0"/>
              <w:autoSpaceDN w:val="0"/>
              <w:adjustRightInd w:val="0"/>
              <w:spacing w:line="216" w:lineRule="auto"/>
              <w:rPr>
                <w:rFonts w:ascii="Times New Roman" w:hAnsi="Times New Roman" w:cs="Times New Roman"/>
                <w:b/>
                <w:color w:val="000000" w:themeColor="text1"/>
                <w:sz w:val="24"/>
                <w:szCs w:val="24"/>
              </w:rPr>
            </w:pPr>
            <w:r w:rsidRPr="00A275F4">
              <w:rPr>
                <w:rFonts w:ascii="Times New Roman" w:eastAsia="Times New Roman" w:hAnsi="Times New Roman" w:cs="Times New Roman"/>
                <w:color w:val="000000"/>
                <w:sz w:val="24"/>
                <w:szCs w:val="24"/>
              </w:rPr>
              <w:t xml:space="preserve">Limited time for bureaucratic procedures </w:t>
            </w:r>
          </w:p>
        </w:tc>
        <w:tc>
          <w:tcPr>
            <w:tcW w:w="1559" w:type="dxa"/>
            <w:vAlign w:val="center"/>
          </w:tcPr>
          <w:p w:rsidR="00C63C02" w:rsidRPr="00A275F4" w:rsidRDefault="00C63C02" w:rsidP="005537CE">
            <w:pPr>
              <w:widowControl w:val="0"/>
              <w:autoSpaceDE w:val="0"/>
              <w:autoSpaceDN w:val="0"/>
              <w:adjustRightInd w:val="0"/>
              <w:spacing w:line="216" w:lineRule="auto"/>
              <w:rPr>
                <w:rFonts w:ascii="Times New Roman" w:hAnsi="Times New Roman" w:cs="Times New Roman"/>
                <w:b/>
                <w:color w:val="000000" w:themeColor="text1"/>
                <w:sz w:val="24"/>
                <w:szCs w:val="24"/>
              </w:rPr>
            </w:pPr>
            <w:r w:rsidRPr="00A275F4">
              <w:rPr>
                <w:rFonts w:ascii="Times New Roman" w:eastAsia="Times New Roman" w:hAnsi="Times New Roman" w:cs="Times New Roman"/>
                <w:sz w:val="24"/>
                <w:szCs w:val="24"/>
              </w:rPr>
              <w:t>PCI</w:t>
            </w:r>
            <w:r w:rsidRPr="00A275F4">
              <w:rPr>
                <w:rFonts w:ascii="Times New Roman" w:eastAsia="Times New Roman" w:hAnsi="Times New Roman" w:cs="Times New Roman"/>
                <w:sz w:val="24"/>
                <w:szCs w:val="24"/>
                <w:vertAlign w:val="subscript"/>
              </w:rPr>
              <w:t>10</w:t>
            </w:r>
            <w:r w:rsidRPr="00A275F4">
              <w:rPr>
                <w:rFonts w:ascii="Times New Roman" w:eastAsia="Times New Roman" w:hAnsi="Times New Roman" w:cs="Times New Roman"/>
                <w:sz w:val="24"/>
                <w:szCs w:val="24"/>
              </w:rPr>
              <w:t xml:space="preserve"> = Lin</w:t>
            </w:r>
          </w:p>
        </w:tc>
        <w:tc>
          <w:tcPr>
            <w:tcW w:w="3969" w:type="dxa"/>
          </w:tcPr>
          <w:p w:rsidR="00C63C02" w:rsidRPr="00A275F4" w:rsidRDefault="00C63C02" w:rsidP="005537CE">
            <w:pPr>
              <w:widowControl w:val="0"/>
              <w:autoSpaceDE w:val="0"/>
              <w:autoSpaceDN w:val="0"/>
              <w:adjustRightInd w:val="0"/>
              <w:spacing w:line="216" w:lineRule="auto"/>
              <w:rPr>
                <w:rFonts w:ascii="Times New Roman" w:hAnsi="Times New Roman" w:cs="Times New Roman"/>
                <w:b/>
                <w:color w:val="000000" w:themeColor="text1"/>
                <w:sz w:val="24"/>
                <w:szCs w:val="24"/>
              </w:rPr>
            </w:pPr>
            <w:r w:rsidRPr="00A275F4">
              <w:rPr>
                <w:rFonts w:ascii="Times New Roman" w:eastAsia="Times New Roman" w:hAnsi="Times New Roman" w:cs="Times New Roman"/>
                <w:color w:val="000000"/>
                <w:sz w:val="24"/>
                <w:szCs w:val="24"/>
              </w:rPr>
              <w:t>Fair and effective legal procedures for dispute resolution</w:t>
            </w:r>
          </w:p>
        </w:tc>
      </w:tr>
    </w:tbl>
    <w:p w:rsidR="00C63C02" w:rsidRPr="00A275F4" w:rsidRDefault="00C63C02" w:rsidP="00C63C02">
      <w:pPr>
        <w:widowControl w:val="0"/>
        <w:autoSpaceDE w:val="0"/>
        <w:autoSpaceDN w:val="0"/>
        <w:adjustRightInd w:val="0"/>
        <w:spacing w:after="0" w:line="216" w:lineRule="auto"/>
        <w:rPr>
          <w:rFonts w:ascii="Times New Roman" w:hAnsi="Times New Roman" w:cs="Times New Roman"/>
          <w:b/>
          <w:color w:val="000000" w:themeColor="text1"/>
          <w:sz w:val="26"/>
          <w:szCs w:val="26"/>
        </w:rPr>
      </w:pPr>
    </w:p>
    <w:p w:rsidR="00C63C02" w:rsidRPr="00C63C02" w:rsidRDefault="00C63C02" w:rsidP="00C63C02">
      <w:pPr>
        <w:widowControl w:val="0"/>
        <w:autoSpaceDE w:val="0"/>
        <w:autoSpaceDN w:val="0"/>
        <w:adjustRightInd w:val="0"/>
        <w:spacing w:after="0" w:line="216" w:lineRule="auto"/>
        <w:rPr>
          <w:rFonts w:ascii="Times New Roman" w:hAnsi="Times New Roman" w:cs="Times New Roman"/>
          <w:b/>
          <w:color w:val="000000" w:themeColor="text1"/>
          <w:sz w:val="26"/>
          <w:szCs w:val="26"/>
        </w:rPr>
      </w:pPr>
      <w:r w:rsidRPr="00C63C02">
        <w:rPr>
          <w:rFonts w:ascii="Times New Roman" w:hAnsi="Times New Roman" w:cs="Times New Roman"/>
          <w:b/>
          <w:color w:val="000000" w:themeColor="text1"/>
          <w:sz w:val="26"/>
          <w:szCs w:val="26"/>
        </w:rPr>
        <w:t>Appendix 2</w:t>
      </w:r>
    </w:p>
    <w:p w:rsidR="00C63C02" w:rsidRPr="00555FDB" w:rsidRDefault="00C63C02" w:rsidP="00C63C02">
      <w:pPr>
        <w:widowControl w:val="0"/>
        <w:autoSpaceDE w:val="0"/>
        <w:autoSpaceDN w:val="0"/>
        <w:adjustRightInd w:val="0"/>
        <w:spacing w:after="0" w:line="216" w:lineRule="auto"/>
        <w:rPr>
          <w:rFonts w:ascii="Times New Roman" w:hAnsi="Times New Roman" w:cs="Times New Roman"/>
          <w:color w:val="000000" w:themeColor="text1"/>
          <w:sz w:val="26"/>
          <w:szCs w:val="26"/>
        </w:rPr>
      </w:pPr>
      <w:r w:rsidRPr="00555FDB">
        <w:rPr>
          <w:rFonts w:ascii="Times New Roman" w:hAnsi="Times New Roman" w:cs="Times New Roman"/>
          <w:color w:val="000000" w:themeColor="text1"/>
          <w:sz w:val="26"/>
          <w:szCs w:val="26"/>
        </w:rPr>
        <w:t>Results of linear correlation test</w:t>
      </w:r>
    </w:p>
    <w:tbl>
      <w:tblPr>
        <w:tblW w:w="7386" w:type="dxa"/>
        <w:tblInd w:w="93" w:type="dxa"/>
        <w:tblLook w:val="04A0" w:firstRow="1" w:lastRow="0" w:firstColumn="1" w:lastColumn="0" w:noHBand="0" w:noVBand="1"/>
      </w:tblPr>
      <w:tblGrid>
        <w:gridCol w:w="1149"/>
        <w:gridCol w:w="993"/>
        <w:gridCol w:w="970"/>
        <w:gridCol w:w="960"/>
        <w:gridCol w:w="905"/>
        <w:gridCol w:w="1134"/>
        <w:gridCol w:w="1275"/>
      </w:tblGrid>
      <w:tr w:rsidR="00C63C02" w:rsidRPr="00A275F4" w:rsidTr="005537CE">
        <w:trPr>
          <w:trHeight w:val="600"/>
        </w:trPr>
        <w:tc>
          <w:tcPr>
            <w:tcW w:w="114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3C02" w:rsidRPr="00A275F4" w:rsidRDefault="00C63C02" w:rsidP="005537CE">
            <w:pPr>
              <w:spacing w:after="0" w:line="240" w:lineRule="auto"/>
              <w:rPr>
                <w:rFonts w:ascii="Times New Roman" w:eastAsia="Times New Roman" w:hAnsi="Times New Roman" w:cs="Times New Roman"/>
                <w:i/>
                <w:iCs/>
                <w:color w:val="000000"/>
                <w:sz w:val="24"/>
                <w:szCs w:val="24"/>
              </w:rPr>
            </w:pPr>
            <w:proofErr w:type="spellStart"/>
            <w:r w:rsidRPr="00A275F4">
              <w:rPr>
                <w:rFonts w:ascii="Times New Roman" w:eastAsia="Times New Roman" w:hAnsi="Times New Roman" w:cs="Times New Roman"/>
                <w:i/>
                <w:iCs/>
                <w:color w:val="000000"/>
                <w:sz w:val="24"/>
                <w:szCs w:val="24"/>
              </w:rPr>
              <w:t>Rgdpc</w:t>
            </w:r>
            <w:proofErr w:type="spellEnd"/>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63C02" w:rsidRPr="005537CE" w:rsidRDefault="00C63C02" w:rsidP="005537CE">
            <w:pPr>
              <w:spacing w:after="0" w:line="240" w:lineRule="auto"/>
              <w:rPr>
                <w:rFonts w:ascii="Times New Roman" w:eastAsia="Times New Roman" w:hAnsi="Times New Roman" w:cs="Times New Roman"/>
                <w:b/>
                <w:color w:val="000000"/>
              </w:rPr>
            </w:pPr>
            <w:proofErr w:type="spellStart"/>
            <w:r w:rsidRPr="005537CE">
              <w:rPr>
                <w:rFonts w:ascii="Times New Roman" w:eastAsia="Times New Roman" w:hAnsi="Times New Roman" w:cs="Times New Roman"/>
                <w:b/>
                <w:color w:val="000000"/>
              </w:rPr>
              <w:t>Coef</w:t>
            </w:r>
            <w:proofErr w:type="spellEnd"/>
            <w:r w:rsidRPr="005537CE">
              <w:rPr>
                <w:rFonts w:ascii="Times New Roman" w:eastAsia="Times New Roman" w:hAnsi="Times New Roman" w:cs="Times New Roman"/>
                <w:b/>
                <w:color w:val="000000"/>
              </w:rPr>
              <w:t>.</w:t>
            </w:r>
          </w:p>
        </w:tc>
        <w:tc>
          <w:tcPr>
            <w:tcW w:w="970" w:type="dxa"/>
            <w:tcBorders>
              <w:top w:val="single" w:sz="4" w:space="0" w:color="000000"/>
              <w:left w:val="nil"/>
              <w:bottom w:val="single" w:sz="4" w:space="0" w:color="000000"/>
              <w:right w:val="single" w:sz="4" w:space="0" w:color="000000"/>
            </w:tcBorders>
            <w:shd w:val="clear" w:color="auto" w:fill="auto"/>
            <w:vAlign w:val="center"/>
            <w:hideMark/>
          </w:tcPr>
          <w:p w:rsidR="00C63C02" w:rsidRPr="005537CE" w:rsidRDefault="00C63C02" w:rsidP="005537CE">
            <w:pPr>
              <w:spacing w:after="0" w:line="240" w:lineRule="auto"/>
              <w:rPr>
                <w:rFonts w:ascii="Times New Roman" w:eastAsia="Times New Roman" w:hAnsi="Times New Roman" w:cs="Times New Roman"/>
                <w:b/>
                <w:color w:val="000000"/>
              </w:rPr>
            </w:pPr>
            <w:r w:rsidRPr="005537CE">
              <w:rPr>
                <w:rFonts w:ascii="Times New Roman" w:eastAsia="Times New Roman" w:hAnsi="Times New Roman" w:cs="Times New Roman"/>
                <w:b/>
                <w:color w:val="000000"/>
              </w:rPr>
              <w:t>Std. Err.</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C63C02" w:rsidRPr="005537CE" w:rsidRDefault="00C63C02" w:rsidP="005537CE">
            <w:pPr>
              <w:spacing w:after="0" w:line="240" w:lineRule="auto"/>
              <w:rPr>
                <w:rFonts w:ascii="Times New Roman" w:eastAsia="Times New Roman" w:hAnsi="Times New Roman" w:cs="Times New Roman"/>
                <w:b/>
                <w:color w:val="000000"/>
              </w:rPr>
            </w:pPr>
            <w:r w:rsidRPr="005537CE">
              <w:rPr>
                <w:rFonts w:ascii="Times New Roman" w:eastAsia="Times New Roman" w:hAnsi="Times New Roman" w:cs="Times New Roman"/>
                <w:b/>
                <w:color w:val="000000"/>
              </w:rPr>
              <w:t>t</w:t>
            </w:r>
          </w:p>
        </w:tc>
        <w:tc>
          <w:tcPr>
            <w:tcW w:w="905" w:type="dxa"/>
            <w:tcBorders>
              <w:top w:val="single" w:sz="4" w:space="0" w:color="000000"/>
              <w:left w:val="nil"/>
              <w:bottom w:val="single" w:sz="4" w:space="0" w:color="000000"/>
              <w:right w:val="single" w:sz="4" w:space="0" w:color="000000"/>
            </w:tcBorders>
            <w:shd w:val="clear" w:color="auto" w:fill="auto"/>
            <w:vAlign w:val="center"/>
            <w:hideMark/>
          </w:tcPr>
          <w:p w:rsidR="00C63C02" w:rsidRPr="005537CE" w:rsidRDefault="00C63C02" w:rsidP="005537CE">
            <w:pPr>
              <w:spacing w:after="0" w:line="240" w:lineRule="auto"/>
              <w:rPr>
                <w:rFonts w:ascii="Times New Roman" w:eastAsia="Times New Roman" w:hAnsi="Times New Roman" w:cs="Times New Roman"/>
                <w:b/>
                <w:color w:val="000000"/>
              </w:rPr>
            </w:pPr>
            <w:r w:rsidRPr="005537CE">
              <w:rPr>
                <w:rFonts w:ascii="Times New Roman" w:eastAsia="Times New Roman" w:hAnsi="Times New Roman" w:cs="Times New Roman"/>
                <w:b/>
                <w:color w:val="000000"/>
              </w:rPr>
              <w:t>P &gt; t</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63C02" w:rsidRPr="005537CE" w:rsidRDefault="00C63C02" w:rsidP="005537CE">
            <w:pPr>
              <w:spacing w:after="0" w:line="240" w:lineRule="auto"/>
              <w:rPr>
                <w:rFonts w:ascii="Times New Roman" w:eastAsia="Times New Roman" w:hAnsi="Times New Roman" w:cs="Times New Roman"/>
                <w:b/>
                <w:color w:val="000000"/>
              </w:rPr>
            </w:pPr>
            <w:r w:rsidRPr="005537CE">
              <w:rPr>
                <w:rFonts w:ascii="Times New Roman" w:eastAsia="Times New Roman" w:hAnsi="Times New Roman" w:cs="Times New Roman"/>
                <w:b/>
                <w:color w:val="000000"/>
              </w:rPr>
              <w:t>[95% Conf.</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C63C02" w:rsidRPr="005537CE" w:rsidRDefault="00C63C02" w:rsidP="005537CE">
            <w:pPr>
              <w:spacing w:after="0" w:line="240" w:lineRule="auto"/>
              <w:rPr>
                <w:rFonts w:ascii="Times New Roman" w:eastAsia="Times New Roman" w:hAnsi="Times New Roman" w:cs="Times New Roman"/>
                <w:b/>
                <w:color w:val="000000"/>
              </w:rPr>
            </w:pPr>
            <w:r w:rsidRPr="005537CE">
              <w:rPr>
                <w:rFonts w:ascii="Times New Roman" w:eastAsia="Times New Roman" w:hAnsi="Times New Roman" w:cs="Times New Roman"/>
                <w:b/>
                <w:color w:val="000000"/>
              </w:rPr>
              <w:t>Interval]</w:t>
            </w:r>
          </w:p>
        </w:tc>
      </w:tr>
      <w:tr w:rsidR="00C63C02" w:rsidRPr="00A275F4" w:rsidTr="005537CE">
        <w:trPr>
          <w:trHeight w:val="30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C63C02" w:rsidRPr="00A275F4" w:rsidRDefault="00C63C02" w:rsidP="005537CE">
            <w:pPr>
              <w:spacing w:after="0" w:line="240" w:lineRule="auto"/>
              <w:rPr>
                <w:rFonts w:ascii="Calibri" w:eastAsia="Times New Roman" w:hAnsi="Calibri" w:cs="Calibri"/>
                <w:color w:val="000000"/>
              </w:rPr>
            </w:pPr>
            <w:proofErr w:type="spellStart"/>
            <w:r w:rsidRPr="00A275F4">
              <w:rPr>
                <w:rFonts w:ascii="Times New Roman" w:eastAsia="Times New Roman" w:hAnsi="Times New Roman" w:cs="Times New Roman"/>
                <w:i/>
                <w:iCs/>
                <w:color w:val="000000"/>
                <w:sz w:val="24"/>
                <w:szCs w:val="24"/>
              </w:rPr>
              <w:t>Rgdpc</w:t>
            </w:r>
            <w:proofErr w:type="spellEnd"/>
            <w:r w:rsidRPr="00A275F4">
              <w:rPr>
                <w:rFonts w:ascii="Calibri" w:eastAsia="Times New Roman" w:hAnsi="Calibri" w:cs="Calibri"/>
                <w:color w:val="000000"/>
              </w:rPr>
              <w:t xml:space="preserve"> -1</w:t>
            </w:r>
          </w:p>
        </w:tc>
        <w:tc>
          <w:tcPr>
            <w:tcW w:w="993" w:type="dxa"/>
            <w:tcBorders>
              <w:top w:val="nil"/>
              <w:left w:val="nil"/>
              <w:bottom w:val="single" w:sz="4" w:space="0" w:color="000000"/>
              <w:right w:val="single" w:sz="4" w:space="0" w:color="000000"/>
            </w:tcBorders>
            <w:shd w:val="clear" w:color="auto" w:fill="auto"/>
            <w:vAlign w:val="center"/>
            <w:hideMark/>
          </w:tcPr>
          <w:p w:rsidR="00C63C02" w:rsidRPr="00A275F4" w:rsidRDefault="00C63C02" w:rsidP="005537CE">
            <w:pPr>
              <w:spacing w:after="0" w:line="240" w:lineRule="auto"/>
              <w:jc w:val="right"/>
              <w:rPr>
                <w:rFonts w:ascii="Times New Roman" w:eastAsia="Times New Roman" w:hAnsi="Times New Roman" w:cs="Times New Roman"/>
                <w:color w:val="000000"/>
              </w:rPr>
            </w:pPr>
            <w:r w:rsidRPr="00A275F4">
              <w:rPr>
                <w:rFonts w:ascii="Times New Roman" w:eastAsia="Times New Roman" w:hAnsi="Times New Roman" w:cs="Times New Roman"/>
                <w:color w:val="000000"/>
              </w:rPr>
              <w:t>-0.178</w:t>
            </w:r>
          </w:p>
        </w:tc>
        <w:tc>
          <w:tcPr>
            <w:tcW w:w="970" w:type="dxa"/>
            <w:tcBorders>
              <w:top w:val="nil"/>
              <w:left w:val="nil"/>
              <w:bottom w:val="single" w:sz="4" w:space="0" w:color="000000"/>
              <w:right w:val="single" w:sz="4" w:space="0" w:color="000000"/>
            </w:tcBorders>
            <w:shd w:val="clear" w:color="auto" w:fill="auto"/>
            <w:vAlign w:val="center"/>
            <w:hideMark/>
          </w:tcPr>
          <w:p w:rsidR="00C63C02" w:rsidRPr="00A275F4" w:rsidRDefault="00C63C02" w:rsidP="005537CE">
            <w:pPr>
              <w:spacing w:after="0" w:line="240" w:lineRule="auto"/>
              <w:jc w:val="right"/>
              <w:rPr>
                <w:rFonts w:ascii="Times New Roman" w:eastAsia="Times New Roman" w:hAnsi="Times New Roman" w:cs="Times New Roman"/>
                <w:color w:val="000000"/>
              </w:rPr>
            </w:pPr>
            <w:r w:rsidRPr="00A275F4">
              <w:rPr>
                <w:rFonts w:ascii="Times New Roman" w:eastAsia="Times New Roman" w:hAnsi="Times New Roman" w:cs="Times New Roman"/>
                <w:color w:val="000000"/>
              </w:rPr>
              <w:t>0.031</w:t>
            </w:r>
          </w:p>
        </w:tc>
        <w:tc>
          <w:tcPr>
            <w:tcW w:w="960" w:type="dxa"/>
            <w:tcBorders>
              <w:top w:val="nil"/>
              <w:left w:val="nil"/>
              <w:bottom w:val="single" w:sz="4" w:space="0" w:color="000000"/>
              <w:right w:val="single" w:sz="4" w:space="0" w:color="000000"/>
            </w:tcBorders>
            <w:shd w:val="clear" w:color="auto" w:fill="auto"/>
            <w:vAlign w:val="center"/>
            <w:hideMark/>
          </w:tcPr>
          <w:p w:rsidR="00C63C02" w:rsidRPr="00A275F4" w:rsidRDefault="00C63C02" w:rsidP="005537CE">
            <w:pPr>
              <w:spacing w:after="0" w:line="240" w:lineRule="auto"/>
              <w:jc w:val="right"/>
              <w:rPr>
                <w:rFonts w:ascii="Times New Roman" w:eastAsia="Times New Roman" w:hAnsi="Times New Roman" w:cs="Times New Roman"/>
                <w:color w:val="000000"/>
              </w:rPr>
            </w:pPr>
            <w:r w:rsidRPr="00A275F4">
              <w:rPr>
                <w:rFonts w:ascii="Times New Roman" w:eastAsia="Times New Roman" w:hAnsi="Times New Roman" w:cs="Times New Roman"/>
                <w:color w:val="000000"/>
              </w:rPr>
              <w:t>-5.670</w:t>
            </w:r>
          </w:p>
        </w:tc>
        <w:tc>
          <w:tcPr>
            <w:tcW w:w="905" w:type="dxa"/>
            <w:tcBorders>
              <w:top w:val="nil"/>
              <w:left w:val="nil"/>
              <w:bottom w:val="single" w:sz="4" w:space="0" w:color="000000"/>
              <w:right w:val="single" w:sz="4" w:space="0" w:color="000000"/>
            </w:tcBorders>
            <w:shd w:val="clear" w:color="auto" w:fill="auto"/>
            <w:vAlign w:val="center"/>
            <w:hideMark/>
          </w:tcPr>
          <w:p w:rsidR="00C63C02" w:rsidRPr="00A275F4" w:rsidRDefault="00C63C02" w:rsidP="005537CE">
            <w:pPr>
              <w:spacing w:after="0" w:line="240" w:lineRule="auto"/>
              <w:jc w:val="right"/>
              <w:rPr>
                <w:rFonts w:ascii="Times New Roman" w:eastAsia="Times New Roman" w:hAnsi="Times New Roman" w:cs="Times New Roman"/>
                <w:color w:val="000000"/>
              </w:rPr>
            </w:pPr>
            <w:r w:rsidRPr="00A275F4">
              <w:rPr>
                <w:rFonts w:ascii="Times New Roman" w:eastAsia="Times New Roman" w:hAnsi="Times New Roman" w:cs="Times New Roman"/>
                <w:color w:val="000000"/>
              </w:rPr>
              <w:t>0.000</w:t>
            </w:r>
          </w:p>
        </w:tc>
        <w:tc>
          <w:tcPr>
            <w:tcW w:w="1134" w:type="dxa"/>
            <w:tcBorders>
              <w:top w:val="nil"/>
              <w:left w:val="nil"/>
              <w:bottom w:val="single" w:sz="4" w:space="0" w:color="000000"/>
              <w:right w:val="single" w:sz="4" w:space="0" w:color="000000"/>
            </w:tcBorders>
            <w:shd w:val="clear" w:color="auto" w:fill="auto"/>
            <w:vAlign w:val="center"/>
            <w:hideMark/>
          </w:tcPr>
          <w:p w:rsidR="00C63C02" w:rsidRPr="00A275F4" w:rsidRDefault="00C63C02" w:rsidP="005537CE">
            <w:pPr>
              <w:spacing w:after="0" w:line="240" w:lineRule="auto"/>
              <w:jc w:val="right"/>
              <w:rPr>
                <w:rFonts w:ascii="Times New Roman" w:eastAsia="Times New Roman" w:hAnsi="Times New Roman" w:cs="Times New Roman"/>
                <w:color w:val="000000"/>
              </w:rPr>
            </w:pPr>
            <w:r w:rsidRPr="00A275F4">
              <w:rPr>
                <w:rFonts w:ascii="Times New Roman" w:eastAsia="Times New Roman" w:hAnsi="Times New Roman" w:cs="Times New Roman"/>
                <w:color w:val="000000"/>
              </w:rPr>
              <w:t>-0.240</w:t>
            </w:r>
          </w:p>
        </w:tc>
        <w:tc>
          <w:tcPr>
            <w:tcW w:w="1275" w:type="dxa"/>
            <w:tcBorders>
              <w:top w:val="nil"/>
              <w:left w:val="nil"/>
              <w:bottom w:val="single" w:sz="4" w:space="0" w:color="000000"/>
              <w:right w:val="single" w:sz="4" w:space="0" w:color="000000"/>
            </w:tcBorders>
            <w:shd w:val="clear" w:color="auto" w:fill="auto"/>
            <w:vAlign w:val="center"/>
            <w:hideMark/>
          </w:tcPr>
          <w:p w:rsidR="00C63C02" w:rsidRPr="00A275F4" w:rsidRDefault="00C63C02" w:rsidP="005537CE">
            <w:pPr>
              <w:spacing w:after="0" w:line="240" w:lineRule="auto"/>
              <w:jc w:val="right"/>
              <w:rPr>
                <w:rFonts w:ascii="Times New Roman" w:eastAsia="Times New Roman" w:hAnsi="Times New Roman" w:cs="Times New Roman"/>
                <w:color w:val="000000"/>
              </w:rPr>
            </w:pPr>
            <w:r w:rsidRPr="00A275F4">
              <w:rPr>
                <w:rFonts w:ascii="Times New Roman" w:eastAsia="Times New Roman" w:hAnsi="Times New Roman" w:cs="Times New Roman"/>
                <w:color w:val="000000"/>
              </w:rPr>
              <w:t>-0.116</w:t>
            </w:r>
          </w:p>
        </w:tc>
      </w:tr>
    </w:tbl>
    <w:p w:rsidR="00C63C02" w:rsidRPr="00A275F4" w:rsidRDefault="00C63C02" w:rsidP="00C63C02">
      <w:pPr>
        <w:widowControl w:val="0"/>
        <w:autoSpaceDE w:val="0"/>
        <w:autoSpaceDN w:val="0"/>
        <w:adjustRightInd w:val="0"/>
        <w:spacing w:after="0" w:line="216" w:lineRule="auto"/>
        <w:rPr>
          <w:rFonts w:ascii="Times New Roman" w:hAnsi="Times New Roman" w:cs="Times New Roman"/>
          <w:b/>
          <w:color w:val="000000" w:themeColor="text1"/>
          <w:sz w:val="26"/>
          <w:szCs w:val="26"/>
        </w:rPr>
      </w:pPr>
      <w:r w:rsidRPr="00A275F4">
        <w:rPr>
          <w:rFonts w:ascii="Times New Roman" w:hAnsi="Times New Roman" w:cs="Times New Roman"/>
          <w:b/>
          <w:color w:val="000000" w:themeColor="text1"/>
          <w:sz w:val="26"/>
          <w:szCs w:val="26"/>
        </w:rPr>
        <w:t xml:space="preserve"> </w:t>
      </w:r>
    </w:p>
    <w:tbl>
      <w:tblPr>
        <w:tblW w:w="7386" w:type="dxa"/>
        <w:tblInd w:w="93" w:type="dxa"/>
        <w:tblLook w:val="04A0" w:firstRow="1" w:lastRow="0" w:firstColumn="1" w:lastColumn="0" w:noHBand="0" w:noVBand="1"/>
      </w:tblPr>
      <w:tblGrid>
        <w:gridCol w:w="1353"/>
        <w:gridCol w:w="960"/>
        <w:gridCol w:w="960"/>
        <w:gridCol w:w="960"/>
        <w:gridCol w:w="960"/>
        <w:gridCol w:w="960"/>
        <w:gridCol w:w="1233"/>
      </w:tblGrid>
      <w:tr w:rsidR="00C63C02" w:rsidRPr="00A275F4" w:rsidTr="005537CE">
        <w:trPr>
          <w:trHeight w:val="600"/>
        </w:trPr>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rPr>
                <w:rFonts w:ascii="Times New Roman" w:eastAsia="Times New Roman" w:hAnsi="Times New Roman" w:cs="Times New Roman"/>
                <w:i/>
                <w:iCs/>
                <w:color w:val="000000"/>
              </w:rPr>
            </w:pPr>
            <w:proofErr w:type="spellStart"/>
            <w:r w:rsidRPr="00A275F4">
              <w:rPr>
                <w:rFonts w:ascii="Times New Roman" w:eastAsia="Times New Roman" w:hAnsi="Times New Roman" w:cs="Times New Roman"/>
                <w:i/>
                <w:iCs/>
                <w:color w:val="000000"/>
              </w:rPr>
              <w:lastRenderedPageBreak/>
              <w:t>Rgdpc</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Coef</w:t>
            </w:r>
            <w:proofErr w:type="spellEnd"/>
            <w:r w:rsidRPr="00A275F4">
              <w:rPr>
                <w:rFonts w:ascii="Times New Roman" w:eastAsia="Times New Roman" w:hAnsi="Times New Roman" w:cs="Times New Roman"/>
                <w:color w:val="000000"/>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Std. Err.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P</w:t>
            </w:r>
            <w:r>
              <w:rPr>
                <w:rFonts w:ascii="Times New Roman" w:eastAsia="Times New Roman" w:hAnsi="Times New Roman" w:cs="Times New Roman"/>
                <w:color w:val="000000"/>
              </w:rPr>
              <w:t xml:space="preserve"> </w:t>
            </w:r>
            <w:r w:rsidRPr="00A275F4">
              <w:rPr>
                <w:rFonts w:ascii="Times New Roman" w:eastAsia="Times New Roman" w:hAnsi="Times New Roman" w:cs="Times New Roman"/>
                <w:color w:val="000000"/>
              </w:rPr>
              <w:t>&gt;</w:t>
            </w:r>
            <w:r>
              <w:rPr>
                <w:rFonts w:ascii="Times New Roman" w:eastAsia="Times New Roman" w:hAnsi="Times New Roman" w:cs="Times New Roman"/>
                <w:color w:val="000000"/>
              </w:rPr>
              <w:t xml:space="preserve"> </w:t>
            </w:r>
            <w:r w:rsidRPr="00A275F4">
              <w:rPr>
                <w:rFonts w:ascii="Times New Roman" w:eastAsia="Times New Roman" w:hAnsi="Times New Roman" w:cs="Times New Roman"/>
                <w:color w:val="000000"/>
              </w:rPr>
              <w:t>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[95% Conf.</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Interval]</w:t>
            </w:r>
          </w:p>
        </w:tc>
      </w:tr>
      <w:tr w:rsidR="00C63C02" w:rsidRPr="00A275F4" w:rsidTr="005537CE">
        <w:trPr>
          <w:trHeight w:val="30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PVCi</w:t>
            </w:r>
            <w:proofErr w:type="spellEnd"/>
            <w:r w:rsidRPr="00A275F4">
              <w:rPr>
                <w:rFonts w:ascii="Times New Roman" w:eastAsia="Times New Roman" w:hAnsi="Times New Roman" w:cs="Times New Roman"/>
                <w:color w:val="000000"/>
              </w:rPr>
              <w:t>(_nl_1)</w:t>
            </w:r>
          </w:p>
        </w:tc>
        <w:tc>
          <w:tcPr>
            <w:tcW w:w="960" w:type="dxa"/>
            <w:tcBorders>
              <w:top w:val="nil"/>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jc w:val="right"/>
              <w:rPr>
                <w:rFonts w:ascii="Times New Roman" w:eastAsia="Times New Roman" w:hAnsi="Times New Roman" w:cs="Times New Roman"/>
                <w:color w:val="000000"/>
              </w:rPr>
            </w:pPr>
            <w:r w:rsidRPr="00A275F4">
              <w:rPr>
                <w:rFonts w:ascii="Times New Roman" w:eastAsia="Times New Roman" w:hAnsi="Times New Roman" w:cs="Times New Roman"/>
                <w:color w:val="000000"/>
              </w:rPr>
              <w:t>0.448</w:t>
            </w:r>
          </w:p>
        </w:tc>
        <w:tc>
          <w:tcPr>
            <w:tcW w:w="960" w:type="dxa"/>
            <w:tcBorders>
              <w:top w:val="nil"/>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jc w:val="right"/>
              <w:rPr>
                <w:rFonts w:ascii="Times New Roman" w:eastAsia="Times New Roman" w:hAnsi="Times New Roman" w:cs="Times New Roman"/>
                <w:color w:val="000000"/>
              </w:rPr>
            </w:pPr>
            <w:r w:rsidRPr="00A275F4">
              <w:rPr>
                <w:rFonts w:ascii="Times New Roman" w:eastAsia="Times New Roman" w:hAnsi="Times New Roman" w:cs="Times New Roman"/>
                <w:color w:val="000000"/>
              </w:rPr>
              <w:t>0.153</w:t>
            </w:r>
          </w:p>
        </w:tc>
        <w:tc>
          <w:tcPr>
            <w:tcW w:w="960" w:type="dxa"/>
            <w:tcBorders>
              <w:top w:val="nil"/>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jc w:val="right"/>
              <w:rPr>
                <w:rFonts w:ascii="Times New Roman" w:eastAsia="Times New Roman" w:hAnsi="Times New Roman" w:cs="Times New Roman"/>
                <w:color w:val="000000"/>
              </w:rPr>
            </w:pPr>
            <w:r w:rsidRPr="00A275F4">
              <w:rPr>
                <w:rFonts w:ascii="Times New Roman" w:eastAsia="Times New Roman" w:hAnsi="Times New Roman" w:cs="Times New Roman"/>
                <w:color w:val="000000"/>
              </w:rPr>
              <w:t>2.920</w:t>
            </w:r>
          </w:p>
        </w:tc>
        <w:tc>
          <w:tcPr>
            <w:tcW w:w="960" w:type="dxa"/>
            <w:tcBorders>
              <w:top w:val="nil"/>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jc w:val="right"/>
              <w:rPr>
                <w:rFonts w:ascii="Times New Roman" w:eastAsia="Times New Roman" w:hAnsi="Times New Roman" w:cs="Times New Roman"/>
                <w:color w:val="000000"/>
              </w:rPr>
            </w:pPr>
            <w:r w:rsidRPr="00A275F4">
              <w:rPr>
                <w:rFonts w:ascii="Times New Roman" w:eastAsia="Times New Roman" w:hAnsi="Times New Roman" w:cs="Times New Roman"/>
                <w:color w:val="000000"/>
              </w:rPr>
              <w:t>0.004</w:t>
            </w:r>
          </w:p>
        </w:tc>
        <w:tc>
          <w:tcPr>
            <w:tcW w:w="960" w:type="dxa"/>
            <w:tcBorders>
              <w:top w:val="nil"/>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jc w:val="right"/>
              <w:rPr>
                <w:rFonts w:ascii="Times New Roman" w:eastAsia="Times New Roman" w:hAnsi="Times New Roman" w:cs="Times New Roman"/>
                <w:color w:val="000000"/>
              </w:rPr>
            </w:pPr>
            <w:r w:rsidRPr="00A275F4">
              <w:rPr>
                <w:rFonts w:ascii="Times New Roman" w:eastAsia="Times New Roman" w:hAnsi="Times New Roman" w:cs="Times New Roman"/>
                <w:color w:val="000000"/>
              </w:rPr>
              <w:t>0.146</w:t>
            </w:r>
          </w:p>
        </w:tc>
        <w:tc>
          <w:tcPr>
            <w:tcW w:w="1233" w:type="dxa"/>
            <w:tcBorders>
              <w:top w:val="nil"/>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jc w:val="right"/>
              <w:rPr>
                <w:rFonts w:ascii="Times New Roman" w:eastAsia="Times New Roman" w:hAnsi="Times New Roman" w:cs="Times New Roman"/>
                <w:color w:val="000000"/>
              </w:rPr>
            </w:pPr>
            <w:r w:rsidRPr="00A275F4">
              <w:rPr>
                <w:rFonts w:ascii="Times New Roman" w:eastAsia="Times New Roman" w:hAnsi="Times New Roman" w:cs="Times New Roman"/>
                <w:color w:val="000000"/>
              </w:rPr>
              <w:t>0.749</w:t>
            </w:r>
          </w:p>
        </w:tc>
      </w:tr>
    </w:tbl>
    <w:p w:rsidR="00C63C02" w:rsidRPr="00A275F4" w:rsidRDefault="00C63C02" w:rsidP="00C63C02">
      <w:pPr>
        <w:widowControl w:val="0"/>
        <w:autoSpaceDE w:val="0"/>
        <w:autoSpaceDN w:val="0"/>
        <w:adjustRightInd w:val="0"/>
        <w:spacing w:after="0" w:line="216" w:lineRule="auto"/>
        <w:rPr>
          <w:rFonts w:ascii="Times New Roman" w:hAnsi="Times New Roman" w:cs="Times New Roman"/>
          <w:b/>
          <w:color w:val="000000" w:themeColor="text1"/>
          <w:sz w:val="26"/>
          <w:szCs w:val="26"/>
        </w:rPr>
      </w:pPr>
    </w:p>
    <w:tbl>
      <w:tblPr>
        <w:tblW w:w="7386" w:type="dxa"/>
        <w:tblInd w:w="93" w:type="dxa"/>
        <w:tblLook w:val="04A0" w:firstRow="1" w:lastRow="0" w:firstColumn="1" w:lastColumn="0" w:noHBand="0" w:noVBand="1"/>
      </w:tblPr>
      <w:tblGrid>
        <w:gridCol w:w="1366"/>
        <w:gridCol w:w="960"/>
        <w:gridCol w:w="960"/>
        <w:gridCol w:w="960"/>
        <w:gridCol w:w="960"/>
        <w:gridCol w:w="960"/>
        <w:gridCol w:w="1220"/>
      </w:tblGrid>
      <w:tr w:rsidR="00C63C02" w:rsidRPr="00A275F4" w:rsidTr="005537CE">
        <w:trPr>
          <w:trHeight w:val="315"/>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rPr>
                <w:rFonts w:ascii="Times New Roman" w:eastAsia="Times New Roman" w:hAnsi="Times New Roman" w:cs="Times New Roman"/>
                <w:i/>
                <w:iCs/>
                <w:color w:val="000000"/>
              </w:rPr>
            </w:pPr>
            <w:proofErr w:type="spellStart"/>
            <w:r w:rsidRPr="00A275F4">
              <w:rPr>
                <w:rFonts w:ascii="Times New Roman" w:eastAsia="Times New Roman" w:hAnsi="Times New Roman" w:cs="Times New Roman"/>
                <w:i/>
                <w:iCs/>
                <w:color w:val="000000"/>
              </w:rPr>
              <w:t>Rgdpc</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Coef</w:t>
            </w:r>
            <w:proofErr w:type="spellEnd"/>
            <w:r w:rsidRPr="00A275F4">
              <w:rPr>
                <w:rFonts w:ascii="Times New Roman" w:eastAsia="Times New Roman" w:hAnsi="Times New Roman" w:cs="Times New Roman"/>
                <w:color w:val="000000"/>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Std. Err.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P</w:t>
            </w:r>
            <w:r>
              <w:rPr>
                <w:rFonts w:ascii="Times New Roman" w:eastAsia="Times New Roman" w:hAnsi="Times New Roman" w:cs="Times New Roman"/>
                <w:color w:val="000000"/>
              </w:rPr>
              <w:t xml:space="preserve"> </w:t>
            </w:r>
            <w:r w:rsidRPr="00A275F4">
              <w:rPr>
                <w:rFonts w:ascii="Times New Roman" w:eastAsia="Times New Roman" w:hAnsi="Times New Roman" w:cs="Times New Roman"/>
                <w:color w:val="000000"/>
              </w:rPr>
              <w:t>&gt;</w:t>
            </w:r>
            <w:r>
              <w:rPr>
                <w:rFonts w:ascii="Times New Roman" w:eastAsia="Times New Roman" w:hAnsi="Times New Roman" w:cs="Times New Roman"/>
                <w:color w:val="000000"/>
              </w:rPr>
              <w:t xml:space="preserve"> </w:t>
            </w:r>
            <w:r w:rsidRPr="00A275F4">
              <w:rPr>
                <w:rFonts w:ascii="Times New Roman" w:eastAsia="Times New Roman" w:hAnsi="Times New Roman" w:cs="Times New Roman"/>
                <w:color w:val="000000"/>
              </w:rPr>
              <w:t>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[95% Conf.</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Interval]</w:t>
            </w:r>
          </w:p>
        </w:tc>
      </w:tr>
      <w:tr w:rsidR="00C63C02" w:rsidRPr="00A275F4" w:rsidTr="005537CE">
        <w:trPr>
          <w:trHeight w:val="300"/>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Stdrate</w:t>
            </w:r>
            <w:proofErr w:type="spellEnd"/>
            <w:r w:rsidRPr="00A275F4">
              <w:rPr>
                <w:rFonts w:ascii="Times New Roman" w:eastAsia="Times New Roman" w:hAnsi="Times New Roman" w:cs="Times New Roman"/>
                <w:color w:val="000000"/>
              </w:rPr>
              <w:t xml:space="preserve"> (_nl_1)</w:t>
            </w:r>
          </w:p>
        </w:tc>
        <w:tc>
          <w:tcPr>
            <w:tcW w:w="960" w:type="dxa"/>
            <w:tcBorders>
              <w:top w:val="nil"/>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jc w:val="right"/>
              <w:rPr>
                <w:rFonts w:ascii="Times New Roman" w:eastAsia="Times New Roman" w:hAnsi="Times New Roman" w:cs="Times New Roman"/>
                <w:color w:val="000000"/>
              </w:rPr>
            </w:pPr>
            <w:r w:rsidRPr="00A275F4">
              <w:rPr>
                <w:rFonts w:ascii="Times New Roman" w:eastAsia="Times New Roman" w:hAnsi="Times New Roman" w:cs="Times New Roman"/>
                <w:color w:val="000000"/>
              </w:rPr>
              <w:t>0.430</w:t>
            </w:r>
          </w:p>
        </w:tc>
        <w:tc>
          <w:tcPr>
            <w:tcW w:w="960" w:type="dxa"/>
            <w:tcBorders>
              <w:top w:val="nil"/>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jc w:val="right"/>
              <w:rPr>
                <w:rFonts w:ascii="Times New Roman" w:eastAsia="Times New Roman" w:hAnsi="Times New Roman" w:cs="Times New Roman"/>
                <w:color w:val="000000"/>
              </w:rPr>
            </w:pPr>
            <w:r w:rsidRPr="00A275F4">
              <w:rPr>
                <w:rFonts w:ascii="Times New Roman" w:eastAsia="Times New Roman" w:hAnsi="Times New Roman" w:cs="Times New Roman"/>
                <w:color w:val="000000"/>
              </w:rPr>
              <w:t>0.019</w:t>
            </w:r>
          </w:p>
        </w:tc>
        <w:tc>
          <w:tcPr>
            <w:tcW w:w="960" w:type="dxa"/>
            <w:tcBorders>
              <w:top w:val="nil"/>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jc w:val="right"/>
              <w:rPr>
                <w:rFonts w:ascii="Times New Roman" w:eastAsia="Times New Roman" w:hAnsi="Times New Roman" w:cs="Times New Roman"/>
                <w:color w:val="000000"/>
              </w:rPr>
            </w:pPr>
            <w:r w:rsidRPr="00A275F4">
              <w:rPr>
                <w:rFonts w:ascii="Times New Roman" w:eastAsia="Times New Roman" w:hAnsi="Times New Roman" w:cs="Times New Roman"/>
                <w:color w:val="000000"/>
              </w:rPr>
              <w:t>23.160</w:t>
            </w:r>
          </w:p>
        </w:tc>
        <w:tc>
          <w:tcPr>
            <w:tcW w:w="960" w:type="dxa"/>
            <w:tcBorders>
              <w:top w:val="nil"/>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jc w:val="right"/>
              <w:rPr>
                <w:rFonts w:ascii="Times New Roman" w:eastAsia="Times New Roman" w:hAnsi="Times New Roman" w:cs="Times New Roman"/>
                <w:color w:val="000000"/>
              </w:rPr>
            </w:pPr>
            <w:r w:rsidRPr="00A275F4">
              <w:rPr>
                <w:rFonts w:ascii="Times New Roman" w:eastAsia="Times New Roman" w:hAnsi="Times New Roman" w:cs="Times New Roman"/>
                <w:color w:val="000000"/>
              </w:rPr>
              <w:t>0.000</w:t>
            </w:r>
          </w:p>
        </w:tc>
        <w:tc>
          <w:tcPr>
            <w:tcW w:w="960" w:type="dxa"/>
            <w:tcBorders>
              <w:top w:val="nil"/>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jc w:val="right"/>
              <w:rPr>
                <w:rFonts w:ascii="Times New Roman" w:eastAsia="Times New Roman" w:hAnsi="Times New Roman" w:cs="Times New Roman"/>
                <w:color w:val="000000"/>
              </w:rPr>
            </w:pPr>
            <w:r w:rsidRPr="00A275F4">
              <w:rPr>
                <w:rFonts w:ascii="Times New Roman" w:eastAsia="Times New Roman" w:hAnsi="Times New Roman" w:cs="Times New Roman"/>
                <w:color w:val="000000"/>
              </w:rPr>
              <w:t>0.393</w:t>
            </w:r>
          </w:p>
        </w:tc>
        <w:tc>
          <w:tcPr>
            <w:tcW w:w="1220" w:type="dxa"/>
            <w:tcBorders>
              <w:top w:val="nil"/>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jc w:val="right"/>
              <w:rPr>
                <w:rFonts w:ascii="Times New Roman" w:eastAsia="Times New Roman" w:hAnsi="Times New Roman" w:cs="Times New Roman"/>
                <w:color w:val="000000"/>
              </w:rPr>
            </w:pPr>
            <w:r w:rsidRPr="00A275F4">
              <w:rPr>
                <w:rFonts w:ascii="Times New Roman" w:eastAsia="Times New Roman" w:hAnsi="Times New Roman" w:cs="Times New Roman"/>
                <w:color w:val="000000"/>
              </w:rPr>
              <w:t>0.466</w:t>
            </w:r>
          </w:p>
        </w:tc>
      </w:tr>
    </w:tbl>
    <w:p w:rsidR="00C63C02" w:rsidRPr="00A275F4" w:rsidRDefault="00C63C02" w:rsidP="00C63C02">
      <w:pPr>
        <w:widowControl w:val="0"/>
        <w:autoSpaceDE w:val="0"/>
        <w:autoSpaceDN w:val="0"/>
        <w:adjustRightInd w:val="0"/>
        <w:spacing w:after="0" w:line="216" w:lineRule="auto"/>
        <w:rPr>
          <w:rFonts w:ascii="Times New Roman" w:hAnsi="Times New Roman" w:cs="Times New Roman"/>
          <w:b/>
          <w:color w:val="000000" w:themeColor="text1"/>
          <w:sz w:val="26"/>
          <w:szCs w:val="26"/>
        </w:rPr>
      </w:pPr>
    </w:p>
    <w:tbl>
      <w:tblPr>
        <w:tblW w:w="7386" w:type="dxa"/>
        <w:tblInd w:w="93" w:type="dxa"/>
        <w:tblLook w:val="04A0" w:firstRow="1" w:lastRow="0" w:firstColumn="1" w:lastColumn="0" w:noHBand="0" w:noVBand="1"/>
      </w:tblPr>
      <w:tblGrid>
        <w:gridCol w:w="1405"/>
        <w:gridCol w:w="960"/>
        <w:gridCol w:w="960"/>
        <w:gridCol w:w="960"/>
        <w:gridCol w:w="960"/>
        <w:gridCol w:w="960"/>
        <w:gridCol w:w="1181"/>
      </w:tblGrid>
      <w:tr w:rsidR="00C63C02" w:rsidRPr="00A275F4" w:rsidTr="00C63C02">
        <w:trPr>
          <w:trHeight w:val="315"/>
        </w:trPr>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rPr>
                <w:rFonts w:ascii="Times New Roman" w:eastAsia="Times New Roman" w:hAnsi="Times New Roman" w:cs="Times New Roman"/>
                <w:i/>
                <w:iCs/>
                <w:color w:val="000000"/>
              </w:rPr>
            </w:pPr>
            <w:proofErr w:type="spellStart"/>
            <w:r w:rsidRPr="00A275F4">
              <w:rPr>
                <w:rFonts w:ascii="Times New Roman" w:eastAsia="Times New Roman" w:hAnsi="Times New Roman" w:cs="Times New Roman"/>
                <w:i/>
                <w:iCs/>
                <w:color w:val="000000"/>
              </w:rPr>
              <w:t>Rgdpc</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Coef</w:t>
            </w:r>
            <w:proofErr w:type="spellEnd"/>
            <w:r w:rsidRPr="00A275F4">
              <w:rPr>
                <w:rFonts w:ascii="Times New Roman" w:eastAsia="Times New Roman" w:hAnsi="Times New Roman" w:cs="Times New Roman"/>
                <w:color w:val="000000"/>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Std. Err.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P</w:t>
            </w:r>
            <w:r>
              <w:rPr>
                <w:rFonts w:ascii="Times New Roman" w:eastAsia="Times New Roman" w:hAnsi="Times New Roman" w:cs="Times New Roman"/>
                <w:color w:val="000000"/>
              </w:rPr>
              <w:t xml:space="preserve"> </w:t>
            </w:r>
            <w:r w:rsidRPr="00A275F4">
              <w:rPr>
                <w:rFonts w:ascii="Times New Roman" w:eastAsia="Times New Roman" w:hAnsi="Times New Roman" w:cs="Times New Roman"/>
                <w:color w:val="000000"/>
              </w:rPr>
              <w:t>&gt;</w:t>
            </w:r>
            <w:r>
              <w:rPr>
                <w:rFonts w:ascii="Times New Roman" w:eastAsia="Times New Roman" w:hAnsi="Times New Roman" w:cs="Times New Roman"/>
                <w:color w:val="000000"/>
              </w:rPr>
              <w:t xml:space="preserve"> </w:t>
            </w:r>
            <w:r w:rsidRPr="00A275F4">
              <w:rPr>
                <w:rFonts w:ascii="Times New Roman" w:eastAsia="Times New Roman" w:hAnsi="Times New Roman" w:cs="Times New Roman"/>
                <w:color w:val="000000"/>
              </w:rPr>
              <w:t>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[95% Conf.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Interval]</w:t>
            </w:r>
          </w:p>
        </w:tc>
      </w:tr>
      <w:tr w:rsidR="00C63C02" w:rsidRPr="00A275F4" w:rsidTr="00C63C02">
        <w:trPr>
          <w:trHeight w:val="300"/>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Povrate</w:t>
            </w:r>
            <w:proofErr w:type="spellEnd"/>
            <w:r w:rsidRPr="00A275F4">
              <w:rPr>
                <w:rFonts w:ascii="Times New Roman" w:eastAsia="Times New Roman" w:hAnsi="Times New Roman" w:cs="Times New Roman"/>
                <w:color w:val="000000"/>
              </w:rPr>
              <w:t xml:space="preserve"> (_nl_1)</w:t>
            </w:r>
          </w:p>
        </w:tc>
        <w:tc>
          <w:tcPr>
            <w:tcW w:w="960" w:type="dxa"/>
            <w:tcBorders>
              <w:top w:val="nil"/>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jc w:val="right"/>
              <w:rPr>
                <w:rFonts w:ascii="Times New Roman" w:eastAsia="Times New Roman" w:hAnsi="Times New Roman" w:cs="Times New Roman"/>
                <w:color w:val="000000"/>
              </w:rPr>
            </w:pPr>
            <w:r w:rsidRPr="00A275F4">
              <w:rPr>
                <w:rFonts w:ascii="Times New Roman" w:eastAsia="Times New Roman" w:hAnsi="Times New Roman" w:cs="Times New Roman"/>
                <w:color w:val="000000"/>
              </w:rPr>
              <w:t>0.144</w:t>
            </w:r>
          </w:p>
        </w:tc>
        <w:tc>
          <w:tcPr>
            <w:tcW w:w="960" w:type="dxa"/>
            <w:tcBorders>
              <w:top w:val="nil"/>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jc w:val="right"/>
              <w:rPr>
                <w:rFonts w:ascii="Times New Roman" w:eastAsia="Times New Roman" w:hAnsi="Times New Roman" w:cs="Times New Roman"/>
                <w:color w:val="000000"/>
              </w:rPr>
            </w:pPr>
            <w:r w:rsidRPr="00A275F4">
              <w:rPr>
                <w:rFonts w:ascii="Times New Roman" w:eastAsia="Times New Roman" w:hAnsi="Times New Roman" w:cs="Times New Roman"/>
                <w:color w:val="000000"/>
              </w:rPr>
              <w:t>0.013</w:t>
            </w:r>
          </w:p>
        </w:tc>
        <w:tc>
          <w:tcPr>
            <w:tcW w:w="960" w:type="dxa"/>
            <w:tcBorders>
              <w:top w:val="nil"/>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jc w:val="right"/>
              <w:rPr>
                <w:rFonts w:ascii="Times New Roman" w:eastAsia="Times New Roman" w:hAnsi="Times New Roman" w:cs="Times New Roman"/>
                <w:color w:val="000000"/>
              </w:rPr>
            </w:pPr>
            <w:r w:rsidRPr="00A275F4">
              <w:rPr>
                <w:rFonts w:ascii="Times New Roman" w:eastAsia="Times New Roman" w:hAnsi="Times New Roman" w:cs="Times New Roman"/>
                <w:color w:val="000000"/>
              </w:rPr>
              <w:t>10.800</w:t>
            </w:r>
          </w:p>
        </w:tc>
        <w:tc>
          <w:tcPr>
            <w:tcW w:w="960" w:type="dxa"/>
            <w:tcBorders>
              <w:top w:val="nil"/>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jc w:val="right"/>
              <w:rPr>
                <w:rFonts w:ascii="Times New Roman" w:eastAsia="Times New Roman" w:hAnsi="Times New Roman" w:cs="Times New Roman"/>
                <w:color w:val="000000"/>
              </w:rPr>
            </w:pPr>
            <w:r w:rsidRPr="00A275F4">
              <w:rPr>
                <w:rFonts w:ascii="Times New Roman" w:eastAsia="Times New Roman" w:hAnsi="Times New Roman" w:cs="Times New Roman"/>
                <w:color w:val="000000"/>
              </w:rPr>
              <w:t>0.000</w:t>
            </w:r>
          </w:p>
        </w:tc>
        <w:tc>
          <w:tcPr>
            <w:tcW w:w="960" w:type="dxa"/>
            <w:tcBorders>
              <w:top w:val="nil"/>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jc w:val="right"/>
              <w:rPr>
                <w:rFonts w:ascii="Times New Roman" w:eastAsia="Times New Roman" w:hAnsi="Times New Roman" w:cs="Times New Roman"/>
                <w:color w:val="000000"/>
              </w:rPr>
            </w:pPr>
            <w:r w:rsidRPr="00A275F4">
              <w:rPr>
                <w:rFonts w:ascii="Times New Roman" w:eastAsia="Times New Roman" w:hAnsi="Times New Roman" w:cs="Times New Roman"/>
                <w:color w:val="000000"/>
              </w:rPr>
              <w:t>0.118</w:t>
            </w:r>
          </w:p>
        </w:tc>
        <w:tc>
          <w:tcPr>
            <w:tcW w:w="1181" w:type="dxa"/>
            <w:tcBorders>
              <w:top w:val="nil"/>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jc w:val="right"/>
              <w:rPr>
                <w:rFonts w:ascii="Times New Roman" w:eastAsia="Times New Roman" w:hAnsi="Times New Roman" w:cs="Times New Roman"/>
                <w:color w:val="000000"/>
              </w:rPr>
            </w:pPr>
            <w:r w:rsidRPr="00A275F4">
              <w:rPr>
                <w:rFonts w:ascii="Times New Roman" w:eastAsia="Times New Roman" w:hAnsi="Times New Roman" w:cs="Times New Roman"/>
                <w:color w:val="000000"/>
              </w:rPr>
              <w:t>0.171</w:t>
            </w:r>
          </w:p>
        </w:tc>
      </w:tr>
    </w:tbl>
    <w:p w:rsidR="00C63C02" w:rsidRPr="00A275F4" w:rsidRDefault="00C63C02" w:rsidP="00C63C02">
      <w:pPr>
        <w:widowControl w:val="0"/>
        <w:autoSpaceDE w:val="0"/>
        <w:autoSpaceDN w:val="0"/>
        <w:adjustRightInd w:val="0"/>
        <w:spacing w:after="0" w:line="216" w:lineRule="auto"/>
        <w:rPr>
          <w:rFonts w:ascii="Times New Roman" w:hAnsi="Times New Roman" w:cs="Times New Roman"/>
          <w:b/>
          <w:color w:val="000000" w:themeColor="text1"/>
          <w:sz w:val="26"/>
          <w:szCs w:val="26"/>
        </w:rPr>
      </w:pPr>
    </w:p>
    <w:tbl>
      <w:tblPr>
        <w:tblW w:w="7386" w:type="dxa"/>
        <w:tblInd w:w="93" w:type="dxa"/>
        <w:tblLook w:val="04A0" w:firstRow="1" w:lastRow="0" w:firstColumn="1" w:lastColumn="0" w:noHBand="0" w:noVBand="1"/>
      </w:tblPr>
      <w:tblGrid>
        <w:gridCol w:w="1280"/>
        <w:gridCol w:w="960"/>
        <w:gridCol w:w="960"/>
        <w:gridCol w:w="960"/>
        <w:gridCol w:w="960"/>
        <w:gridCol w:w="960"/>
        <w:gridCol w:w="1306"/>
      </w:tblGrid>
      <w:tr w:rsidR="00C63C02" w:rsidRPr="00A275F4" w:rsidTr="00C63C02">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i/>
                <w:iCs/>
                <w:color w:val="000000"/>
              </w:rPr>
              <w:t>Rgdpc</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rPr>
                <w:rFonts w:ascii="Times New Roman" w:eastAsia="Times New Roman" w:hAnsi="Times New Roman" w:cs="Times New Roman"/>
                <w:color w:val="000000"/>
              </w:rPr>
            </w:pPr>
            <w:proofErr w:type="spellStart"/>
            <w:r w:rsidRPr="00A275F4">
              <w:rPr>
                <w:rFonts w:ascii="Times New Roman" w:eastAsia="Times New Roman" w:hAnsi="Times New Roman" w:cs="Times New Roman"/>
                <w:color w:val="000000"/>
              </w:rPr>
              <w:t>Coef</w:t>
            </w:r>
            <w:proofErr w:type="spellEnd"/>
            <w:r w:rsidRPr="00A275F4">
              <w:rPr>
                <w:rFonts w:ascii="Times New Roman" w:eastAsia="Times New Roman" w:hAnsi="Times New Roman" w:cs="Times New Roman"/>
                <w:color w:val="000000"/>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Std. Err.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P</w:t>
            </w:r>
            <w:r>
              <w:rPr>
                <w:rFonts w:ascii="Times New Roman" w:eastAsia="Times New Roman" w:hAnsi="Times New Roman" w:cs="Times New Roman"/>
                <w:color w:val="000000"/>
              </w:rPr>
              <w:t xml:space="preserve"> </w:t>
            </w:r>
            <w:r w:rsidRPr="00A275F4">
              <w:rPr>
                <w:rFonts w:ascii="Times New Roman" w:eastAsia="Times New Roman" w:hAnsi="Times New Roman" w:cs="Times New Roman"/>
                <w:color w:val="000000"/>
              </w:rPr>
              <w:t>&gt;</w:t>
            </w:r>
            <w:r>
              <w:rPr>
                <w:rFonts w:ascii="Times New Roman" w:eastAsia="Times New Roman" w:hAnsi="Times New Roman" w:cs="Times New Roman"/>
                <w:color w:val="000000"/>
              </w:rPr>
              <w:t xml:space="preserve"> </w:t>
            </w:r>
            <w:r w:rsidRPr="00A275F4">
              <w:rPr>
                <w:rFonts w:ascii="Times New Roman" w:eastAsia="Times New Roman" w:hAnsi="Times New Roman" w:cs="Times New Roman"/>
                <w:color w:val="000000"/>
              </w:rPr>
              <w:t>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[95% Conf.</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rPr>
                <w:rFonts w:ascii="Times New Roman" w:eastAsia="Times New Roman" w:hAnsi="Times New Roman" w:cs="Times New Roman"/>
                <w:color w:val="000000"/>
              </w:rPr>
            </w:pPr>
            <w:r w:rsidRPr="00A275F4">
              <w:rPr>
                <w:rFonts w:ascii="Times New Roman" w:eastAsia="Times New Roman" w:hAnsi="Times New Roman" w:cs="Times New Roman"/>
                <w:color w:val="000000"/>
              </w:rPr>
              <w:t>Interval]</w:t>
            </w:r>
          </w:p>
        </w:tc>
      </w:tr>
      <w:tr w:rsidR="00C63C02" w:rsidRPr="00A275F4" w:rsidTr="00C63C02">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rPr>
                <w:rFonts w:ascii="Times New Roman" w:eastAsia="Times New Roman" w:hAnsi="Times New Roman" w:cs="Times New Roman"/>
                <w:color w:val="000000"/>
              </w:rPr>
            </w:pPr>
            <w:proofErr w:type="spellStart"/>
            <w:r w:rsidRPr="00A275F4">
              <w:rPr>
                <w:rFonts w:ascii="Times New Roman" w:hAnsi="Times New Roman" w:cs="Times New Roman"/>
                <w:i/>
              </w:rPr>
              <w:t>Taxrev</w:t>
            </w:r>
            <w:proofErr w:type="spellEnd"/>
            <w:r w:rsidRPr="00A275F4">
              <w:rPr>
                <w:rFonts w:ascii="Times New Roman" w:eastAsia="Times New Roman" w:hAnsi="Times New Roman" w:cs="Times New Roman"/>
                <w:color w:val="000000"/>
              </w:rPr>
              <w:t xml:space="preserve"> (_nl_1)</w:t>
            </w:r>
          </w:p>
        </w:tc>
        <w:tc>
          <w:tcPr>
            <w:tcW w:w="960" w:type="dxa"/>
            <w:tcBorders>
              <w:top w:val="nil"/>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jc w:val="right"/>
              <w:rPr>
                <w:rFonts w:ascii="Times New Roman" w:eastAsia="Times New Roman" w:hAnsi="Times New Roman" w:cs="Times New Roman"/>
                <w:color w:val="000000"/>
              </w:rPr>
            </w:pPr>
            <w:r w:rsidRPr="00A275F4">
              <w:rPr>
                <w:rFonts w:ascii="Times New Roman" w:eastAsia="Times New Roman" w:hAnsi="Times New Roman" w:cs="Times New Roman"/>
                <w:color w:val="000000"/>
              </w:rPr>
              <w:t>-0.185</w:t>
            </w:r>
          </w:p>
        </w:tc>
        <w:tc>
          <w:tcPr>
            <w:tcW w:w="960" w:type="dxa"/>
            <w:tcBorders>
              <w:top w:val="nil"/>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jc w:val="right"/>
              <w:rPr>
                <w:rFonts w:ascii="Times New Roman" w:eastAsia="Times New Roman" w:hAnsi="Times New Roman" w:cs="Times New Roman"/>
                <w:color w:val="000000"/>
              </w:rPr>
            </w:pPr>
            <w:r w:rsidRPr="00A275F4">
              <w:rPr>
                <w:rFonts w:ascii="Times New Roman" w:eastAsia="Times New Roman" w:hAnsi="Times New Roman" w:cs="Times New Roman"/>
                <w:color w:val="000000"/>
              </w:rPr>
              <w:t>0.032</w:t>
            </w:r>
          </w:p>
        </w:tc>
        <w:tc>
          <w:tcPr>
            <w:tcW w:w="960" w:type="dxa"/>
            <w:tcBorders>
              <w:top w:val="nil"/>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jc w:val="right"/>
              <w:rPr>
                <w:rFonts w:ascii="Times New Roman" w:eastAsia="Times New Roman" w:hAnsi="Times New Roman" w:cs="Times New Roman"/>
                <w:color w:val="000000"/>
              </w:rPr>
            </w:pPr>
            <w:r w:rsidRPr="00A275F4">
              <w:rPr>
                <w:rFonts w:ascii="Times New Roman" w:eastAsia="Times New Roman" w:hAnsi="Times New Roman" w:cs="Times New Roman"/>
                <w:color w:val="000000"/>
              </w:rPr>
              <w:t>-5.730</w:t>
            </w:r>
          </w:p>
        </w:tc>
        <w:tc>
          <w:tcPr>
            <w:tcW w:w="960" w:type="dxa"/>
            <w:tcBorders>
              <w:top w:val="nil"/>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jc w:val="right"/>
              <w:rPr>
                <w:rFonts w:ascii="Times New Roman" w:eastAsia="Times New Roman" w:hAnsi="Times New Roman" w:cs="Times New Roman"/>
                <w:color w:val="000000"/>
              </w:rPr>
            </w:pPr>
            <w:r w:rsidRPr="00A275F4">
              <w:rPr>
                <w:rFonts w:ascii="Times New Roman" w:eastAsia="Times New Roman" w:hAnsi="Times New Roman" w:cs="Times New Roman"/>
                <w:color w:val="000000"/>
              </w:rPr>
              <w:t>0.000</w:t>
            </w:r>
          </w:p>
        </w:tc>
        <w:tc>
          <w:tcPr>
            <w:tcW w:w="960" w:type="dxa"/>
            <w:tcBorders>
              <w:top w:val="nil"/>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jc w:val="right"/>
              <w:rPr>
                <w:rFonts w:ascii="Times New Roman" w:eastAsia="Times New Roman" w:hAnsi="Times New Roman" w:cs="Times New Roman"/>
                <w:color w:val="000000"/>
              </w:rPr>
            </w:pPr>
            <w:r w:rsidRPr="00A275F4">
              <w:rPr>
                <w:rFonts w:ascii="Times New Roman" w:eastAsia="Times New Roman" w:hAnsi="Times New Roman" w:cs="Times New Roman"/>
                <w:color w:val="000000"/>
              </w:rPr>
              <w:t>-0.248</w:t>
            </w:r>
          </w:p>
        </w:tc>
        <w:tc>
          <w:tcPr>
            <w:tcW w:w="1306" w:type="dxa"/>
            <w:tcBorders>
              <w:top w:val="nil"/>
              <w:left w:val="nil"/>
              <w:bottom w:val="single" w:sz="4" w:space="0" w:color="auto"/>
              <w:right w:val="single" w:sz="4" w:space="0" w:color="auto"/>
            </w:tcBorders>
            <w:shd w:val="clear" w:color="auto" w:fill="auto"/>
            <w:noWrap/>
            <w:vAlign w:val="bottom"/>
            <w:hideMark/>
          </w:tcPr>
          <w:p w:rsidR="00C63C02" w:rsidRPr="00A275F4" w:rsidRDefault="00C63C02" w:rsidP="005537CE">
            <w:pPr>
              <w:spacing w:after="0" w:line="240" w:lineRule="auto"/>
              <w:jc w:val="right"/>
              <w:rPr>
                <w:rFonts w:ascii="Times New Roman" w:eastAsia="Times New Roman" w:hAnsi="Times New Roman" w:cs="Times New Roman"/>
                <w:color w:val="000000"/>
              </w:rPr>
            </w:pPr>
            <w:r w:rsidRPr="00A275F4">
              <w:rPr>
                <w:rFonts w:ascii="Times New Roman" w:eastAsia="Times New Roman" w:hAnsi="Times New Roman" w:cs="Times New Roman"/>
                <w:color w:val="000000"/>
              </w:rPr>
              <w:t>-0.121</w:t>
            </w:r>
          </w:p>
        </w:tc>
      </w:tr>
    </w:tbl>
    <w:p w:rsidR="00C63C02" w:rsidRPr="00A275F4" w:rsidRDefault="00C63C02" w:rsidP="00C63C02">
      <w:pPr>
        <w:widowControl w:val="0"/>
        <w:autoSpaceDE w:val="0"/>
        <w:autoSpaceDN w:val="0"/>
        <w:adjustRightInd w:val="0"/>
        <w:spacing w:after="0" w:line="216" w:lineRule="auto"/>
        <w:rPr>
          <w:rFonts w:ascii="Times New Roman" w:hAnsi="Times New Roman" w:cs="Times New Roman"/>
          <w:b/>
          <w:color w:val="000000" w:themeColor="text1"/>
          <w:sz w:val="26"/>
          <w:szCs w:val="26"/>
        </w:rPr>
      </w:pPr>
    </w:p>
    <w:p w:rsidR="00A150A5" w:rsidRDefault="00A150A5" w:rsidP="00880FCA">
      <w:pPr>
        <w:widowControl w:val="0"/>
        <w:autoSpaceDE w:val="0"/>
        <w:autoSpaceDN w:val="0"/>
        <w:adjustRightInd w:val="0"/>
        <w:spacing w:after="0" w:line="240" w:lineRule="auto"/>
        <w:jc w:val="both"/>
        <w:rPr>
          <w:rFonts w:ascii="Times New Roman" w:hAnsi="Times New Roman" w:cs="Times New Roman"/>
          <w:noProof/>
        </w:rPr>
      </w:pPr>
    </w:p>
    <w:p w:rsidR="00A150A5" w:rsidRPr="00880FCA" w:rsidRDefault="00A150A5" w:rsidP="00880FCA">
      <w:pPr>
        <w:widowControl w:val="0"/>
        <w:autoSpaceDE w:val="0"/>
        <w:autoSpaceDN w:val="0"/>
        <w:adjustRightInd w:val="0"/>
        <w:spacing w:after="0" w:line="240" w:lineRule="auto"/>
        <w:jc w:val="both"/>
        <w:rPr>
          <w:rFonts w:ascii="Times New Roman" w:hAnsi="Times New Roman" w:cs="Times New Roman"/>
          <w:noProof/>
        </w:rPr>
      </w:pPr>
    </w:p>
    <w:p w:rsidR="001D0CAF" w:rsidRPr="001D0CAF" w:rsidRDefault="001D0CAF" w:rsidP="001D0CAF">
      <w:pPr>
        <w:widowControl w:val="0"/>
        <w:autoSpaceDE w:val="0"/>
        <w:autoSpaceDN w:val="0"/>
        <w:adjustRightInd w:val="0"/>
        <w:spacing w:after="0" w:line="240" w:lineRule="auto"/>
        <w:jc w:val="both"/>
        <w:rPr>
          <w:rFonts w:ascii="Times New Roman" w:hAnsi="Times New Roman" w:cs="Times New Roman"/>
          <w:noProof/>
        </w:rPr>
      </w:pPr>
    </w:p>
    <w:p w:rsidR="001D0CAF" w:rsidRPr="001D0CAF" w:rsidRDefault="001D0CAF" w:rsidP="001D0CAF">
      <w:pPr>
        <w:widowControl w:val="0"/>
        <w:autoSpaceDE w:val="0"/>
        <w:autoSpaceDN w:val="0"/>
        <w:adjustRightInd w:val="0"/>
        <w:spacing w:after="0" w:line="240" w:lineRule="auto"/>
        <w:jc w:val="both"/>
        <w:rPr>
          <w:rFonts w:ascii="Times New Roman" w:hAnsi="Times New Roman" w:cs="Times New Roman"/>
          <w:noProof/>
        </w:rPr>
      </w:pPr>
    </w:p>
    <w:p w:rsidR="001D0CAF" w:rsidRPr="001D0CAF" w:rsidRDefault="001D0CAF" w:rsidP="001D0CAF">
      <w:pPr>
        <w:widowControl w:val="0"/>
        <w:autoSpaceDE w:val="0"/>
        <w:autoSpaceDN w:val="0"/>
        <w:adjustRightInd w:val="0"/>
        <w:spacing w:after="0" w:line="240" w:lineRule="auto"/>
        <w:jc w:val="both"/>
        <w:rPr>
          <w:rFonts w:ascii="Times New Roman" w:hAnsi="Times New Roman" w:cs="Times New Roman"/>
          <w:noProof/>
        </w:rPr>
      </w:pPr>
    </w:p>
    <w:p w:rsidR="00BB0783" w:rsidRDefault="00BB0783" w:rsidP="00D42851">
      <w:pPr>
        <w:widowControl w:val="0"/>
        <w:autoSpaceDE w:val="0"/>
        <w:autoSpaceDN w:val="0"/>
        <w:adjustRightInd w:val="0"/>
        <w:spacing w:after="0" w:line="240" w:lineRule="auto"/>
        <w:jc w:val="both"/>
        <w:rPr>
          <w:rFonts w:ascii="Times New Roman" w:hAnsi="Times New Roman" w:cs="Times New Roman"/>
          <w:noProof/>
        </w:rPr>
      </w:pPr>
    </w:p>
    <w:p w:rsidR="00D42851" w:rsidRPr="00D42851" w:rsidRDefault="00D42851" w:rsidP="00D42851">
      <w:pPr>
        <w:widowControl w:val="0"/>
        <w:autoSpaceDE w:val="0"/>
        <w:autoSpaceDN w:val="0"/>
        <w:adjustRightInd w:val="0"/>
        <w:spacing w:after="0" w:line="240" w:lineRule="auto"/>
        <w:jc w:val="both"/>
        <w:rPr>
          <w:rFonts w:ascii="Times New Roman" w:hAnsi="Times New Roman" w:cs="Times New Roman"/>
          <w:noProof/>
        </w:rPr>
      </w:pPr>
    </w:p>
    <w:p w:rsidR="00D42851" w:rsidRDefault="00D42851" w:rsidP="00D42851">
      <w:pPr>
        <w:widowControl w:val="0"/>
        <w:autoSpaceDE w:val="0"/>
        <w:autoSpaceDN w:val="0"/>
        <w:adjustRightInd w:val="0"/>
        <w:spacing w:after="0" w:line="240" w:lineRule="auto"/>
        <w:jc w:val="both"/>
        <w:rPr>
          <w:rFonts w:ascii="Times New Roman" w:hAnsi="Times New Roman" w:cs="Times New Roman"/>
          <w:noProof/>
        </w:rPr>
      </w:pPr>
    </w:p>
    <w:p w:rsidR="00D42851" w:rsidRPr="00D42851" w:rsidRDefault="00D42851" w:rsidP="00D42851">
      <w:pPr>
        <w:widowControl w:val="0"/>
        <w:autoSpaceDE w:val="0"/>
        <w:autoSpaceDN w:val="0"/>
        <w:adjustRightInd w:val="0"/>
        <w:spacing w:after="0" w:line="240" w:lineRule="auto"/>
        <w:jc w:val="both"/>
        <w:rPr>
          <w:rFonts w:ascii="Times New Roman" w:hAnsi="Times New Roman" w:cs="Times New Roman"/>
          <w:noProof/>
        </w:rPr>
      </w:pPr>
    </w:p>
    <w:p w:rsidR="00D42851" w:rsidRPr="00D42851" w:rsidRDefault="00D42851" w:rsidP="00153598">
      <w:pPr>
        <w:spacing w:before="120" w:after="0" w:line="240" w:lineRule="auto"/>
        <w:ind w:firstLine="360"/>
        <w:jc w:val="both"/>
        <w:rPr>
          <w:rFonts w:ascii="Times New Roman" w:hAnsi="Times New Roman" w:cs="Times New Roman"/>
          <w:b/>
          <w:sz w:val="26"/>
          <w:szCs w:val="26"/>
        </w:rPr>
      </w:pPr>
    </w:p>
    <w:p w:rsidR="00D42851" w:rsidRDefault="00D42851" w:rsidP="00153598">
      <w:pPr>
        <w:spacing w:before="120" w:after="0" w:line="240" w:lineRule="auto"/>
        <w:ind w:firstLine="360"/>
        <w:jc w:val="both"/>
        <w:rPr>
          <w:rFonts w:ascii="Times New Roman" w:hAnsi="Times New Roman" w:cs="Times New Roman"/>
          <w:sz w:val="26"/>
          <w:szCs w:val="26"/>
        </w:rPr>
      </w:pPr>
    </w:p>
    <w:sectPr w:rsidR="00D42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VN Gio May Nhe">
    <w:altName w:val="UVN Gio May Nhe"/>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156B"/>
    <w:multiLevelType w:val="multilevel"/>
    <w:tmpl w:val="DE2005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57315FE"/>
    <w:multiLevelType w:val="multilevel"/>
    <w:tmpl w:val="DE2005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4781CB6"/>
    <w:multiLevelType w:val="hybridMultilevel"/>
    <w:tmpl w:val="30F8F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832612"/>
    <w:multiLevelType w:val="hybridMultilevel"/>
    <w:tmpl w:val="FEB403D8"/>
    <w:lvl w:ilvl="0" w:tplc="C52A4FA6">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7553D1"/>
    <w:multiLevelType w:val="hybridMultilevel"/>
    <w:tmpl w:val="4420F7E8"/>
    <w:lvl w:ilvl="0" w:tplc="7EA4F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98"/>
    <w:rsid w:val="00153598"/>
    <w:rsid w:val="001D0CAF"/>
    <w:rsid w:val="002A4275"/>
    <w:rsid w:val="0048788E"/>
    <w:rsid w:val="00555FDB"/>
    <w:rsid w:val="005F00DD"/>
    <w:rsid w:val="00612A6C"/>
    <w:rsid w:val="00622759"/>
    <w:rsid w:val="0068614B"/>
    <w:rsid w:val="006C3DCD"/>
    <w:rsid w:val="00880FCA"/>
    <w:rsid w:val="00895187"/>
    <w:rsid w:val="008C6C6D"/>
    <w:rsid w:val="00A150A5"/>
    <w:rsid w:val="00A2121B"/>
    <w:rsid w:val="00A94FD4"/>
    <w:rsid w:val="00B62E8A"/>
    <w:rsid w:val="00B77070"/>
    <w:rsid w:val="00BB0783"/>
    <w:rsid w:val="00C63C02"/>
    <w:rsid w:val="00D42851"/>
    <w:rsid w:val="00DD5F23"/>
    <w:rsid w:val="00F3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598"/>
    <w:rPr>
      <w:color w:val="0000FF" w:themeColor="hyperlink"/>
      <w:u w:val="single"/>
    </w:rPr>
  </w:style>
  <w:style w:type="paragraph" w:styleId="ListParagraph">
    <w:name w:val="List Paragraph"/>
    <w:basedOn w:val="Normal"/>
    <w:uiPriority w:val="34"/>
    <w:qFormat/>
    <w:rsid w:val="00153598"/>
    <w:pPr>
      <w:ind w:left="720"/>
      <w:contextualSpacing/>
    </w:pPr>
  </w:style>
  <w:style w:type="character" w:styleId="CommentReference">
    <w:name w:val="annotation reference"/>
    <w:basedOn w:val="DefaultParagraphFont"/>
    <w:uiPriority w:val="99"/>
    <w:unhideWhenUsed/>
    <w:rsid w:val="00D42851"/>
    <w:rPr>
      <w:sz w:val="18"/>
      <w:szCs w:val="18"/>
    </w:rPr>
  </w:style>
  <w:style w:type="paragraph" w:styleId="CommentText">
    <w:name w:val="annotation text"/>
    <w:basedOn w:val="Normal"/>
    <w:link w:val="CommentTextChar"/>
    <w:unhideWhenUsed/>
    <w:rsid w:val="00D42851"/>
    <w:pPr>
      <w:spacing w:line="240" w:lineRule="auto"/>
    </w:pPr>
    <w:rPr>
      <w:sz w:val="24"/>
      <w:szCs w:val="24"/>
    </w:rPr>
  </w:style>
  <w:style w:type="character" w:customStyle="1" w:styleId="CommentTextChar">
    <w:name w:val="Comment Text Char"/>
    <w:basedOn w:val="DefaultParagraphFont"/>
    <w:link w:val="CommentText"/>
    <w:rsid w:val="00D42851"/>
    <w:rPr>
      <w:sz w:val="24"/>
      <w:szCs w:val="24"/>
    </w:rPr>
  </w:style>
  <w:style w:type="paragraph" w:styleId="BalloonText">
    <w:name w:val="Balloon Text"/>
    <w:basedOn w:val="Normal"/>
    <w:link w:val="BalloonTextChar"/>
    <w:uiPriority w:val="99"/>
    <w:semiHidden/>
    <w:unhideWhenUsed/>
    <w:rsid w:val="00D42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851"/>
    <w:rPr>
      <w:rFonts w:ascii="Tahoma" w:hAnsi="Tahoma" w:cs="Tahoma"/>
      <w:sz w:val="16"/>
      <w:szCs w:val="16"/>
    </w:rPr>
  </w:style>
  <w:style w:type="table" w:styleId="TableGrid">
    <w:name w:val="Table Grid"/>
    <w:basedOn w:val="TableNormal"/>
    <w:uiPriority w:val="59"/>
    <w:rsid w:val="002A4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275"/>
    <w:pPr>
      <w:autoSpaceDE w:val="0"/>
      <w:autoSpaceDN w:val="0"/>
      <w:adjustRightInd w:val="0"/>
      <w:spacing w:after="0" w:line="240" w:lineRule="auto"/>
    </w:pPr>
    <w:rPr>
      <w:rFonts w:ascii="UVN Gio May Nhe" w:hAnsi="UVN Gio May Nhe" w:cs="UVN Gio May Nhe"/>
      <w:color w:val="000000"/>
      <w:sz w:val="24"/>
      <w:szCs w:val="24"/>
    </w:rPr>
  </w:style>
  <w:style w:type="paragraph" w:styleId="FootnoteText">
    <w:name w:val="footnote text"/>
    <w:basedOn w:val="Normal"/>
    <w:link w:val="FootnoteTextChar"/>
    <w:uiPriority w:val="99"/>
    <w:semiHidden/>
    <w:unhideWhenUsed/>
    <w:rsid w:val="002A42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275"/>
    <w:rPr>
      <w:sz w:val="20"/>
      <w:szCs w:val="20"/>
    </w:rPr>
  </w:style>
  <w:style w:type="character" w:styleId="FootnoteReference">
    <w:name w:val="footnote reference"/>
    <w:basedOn w:val="DefaultParagraphFont"/>
    <w:uiPriority w:val="99"/>
    <w:semiHidden/>
    <w:unhideWhenUsed/>
    <w:rsid w:val="002A4275"/>
    <w:rPr>
      <w:vertAlign w:val="superscript"/>
    </w:rPr>
  </w:style>
  <w:style w:type="paragraph" w:styleId="Revision">
    <w:name w:val="Revision"/>
    <w:hidden/>
    <w:uiPriority w:val="99"/>
    <w:semiHidden/>
    <w:rsid w:val="002A4275"/>
    <w:pPr>
      <w:spacing w:after="0" w:line="240" w:lineRule="auto"/>
    </w:pPr>
  </w:style>
  <w:style w:type="paragraph" w:styleId="CommentSubject">
    <w:name w:val="annotation subject"/>
    <w:basedOn w:val="CommentText"/>
    <w:next w:val="CommentText"/>
    <w:link w:val="CommentSubjectChar"/>
    <w:uiPriority w:val="99"/>
    <w:semiHidden/>
    <w:unhideWhenUsed/>
    <w:rsid w:val="002A4275"/>
    <w:rPr>
      <w:b/>
      <w:bCs/>
      <w:sz w:val="20"/>
      <w:szCs w:val="20"/>
    </w:rPr>
  </w:style>
  <w:style w:type="character" w:customStyle="1" w:styleId="CommentSubjectChar">
    <w:name w:val="Comment Subject Char"/>
    <w:basedOn w:val="CommentTextChar"/>
    <w:link w:val="CommentSubject"/>
    <w:uiPriority w:val="99"/>
    <w:semiHidden/>
    <w:rsid w:val="002A427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598"/>
    <w:rPr>
      <w:color w:val="0000FF" w:themeColor="hyperlink"/>
      <w:u w:val="single"/>
    </w:rPr>
  </w:style>
  <w:style w:type="paragraph" w:styleId="ListParagraph">
    <w:name w:val="List Paragraph"/>
    <w:basedOn w:val="Normal"/>
    <w:uiPriority w:val="34"/>
    <w:qFormat/>
    <w:rsid w:val="00153598"/>
    <w:pPr>
      <w:ind w:left="720"/>
      <w:contextualSpacing/>
    </w:pPr>
  </w:style>
  <w:style w:type="character" w:styleId="CommentReference">
    <w:name w:val="annotation reference"/>
    <w:basedOn w:val="DefaultParagraphFont"/>
    <w:uiPriority w:val="99"/>
    <w:unhideWhenUsed/>
    <w:rsid w:val="00D42851"/>
    <w:rPr>
      <w:sz w:val="18"/>
      <w:szCs w:val="18"/>
    </w:rPr>
  </w:style>
  <w:style w:type="paragraph" w:styleId="CommentText">
    <w:name w:val="annotation text"/>
    <w:basedOn w:val="Normal"/>
    <w:link w:val="CommentTextChar"/>
    <w:unhideWhenUsed/>
    <w:rsid w:val="00D42851"/>
    <w:pPr>
      <w:spacing w:line="240" w:lineRule="auto"/>
    </w:pPr>
    <w:rPr>
      <w:sz w:val="24"/>
      <w:szCs w:val="24"/>
    </w:rPr>
  </w:style>
  <w:style w:type="character" w:customStyle="1" w:styleId="CommentTextChar">
    <w:name w:val="Comment Text Char"/>
    <w:basedOn w:val="DefaultParagraphFont"/>
    <w:link w:val="CommentText"/>
    <w:rsid w:val="00D42851"/>
    <w:rPr>
      <w:sz w:val="24"/>
      <w:szCs w:val="24"/>
    </w:rPr>
  </w:style>
  <w:style w:type="paragraph" w:styleId="BalloonText">
    <w:name w:val="Balloon Text"/>
    <w:basedOn w:val="Normal"/>
    <w:link w:val="BalloonTextChar"/>
    <w:uiPriority w:val="99"/>
    <w:semiHidden/>
    <w:unhideWhenUsed/>
    <w:rsid w:val="00D42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851"/>
    <w:rPr>
      <w:rFonts w:ascii="Tahoma" w:hAnsi="Tahoma" w:cs="Tahoma"/>
      <w:sz w:val="16"/>
      <w:szCs w:val="16"/>
    </w:rPr>
  </w:style>
  <w:style w:type="table" w:styleId="TableGrid">
    <w:name w:val="Table Grid"/>
    <w:basedOn w:val="TableNormal"/>
    <w:uiPriority w:val="59"/>
    <w:rsid w:val="002A4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275"/>
    <w:pPr>
      <w:autoSpaceDE w:val="0"/>
      <w:autoSpaceDN w:val="0"/>
      <w:adjustRightInd w:val="0"/>
      <w:spacing w:after="0" w:line="240" w:lineRule="auto"/>
    </w:pPr>
    <w:rPr>
      <w:rFonts w:ascii="UVN Gio May Nhe" w:hAnsi="UVN Gio May Nhe" w:cs="UVN Gio May Nhe"/>
      <w:color w:val="000000"/>
      <w:sz w:val="24"/>
      <w:szCs w:val="24"/>
    </w:rPr>
  </w:style>
  <w:style w:type="paragraph" w:styleId="FootnoteText">
    <w:name w:val="footnote text"/>
    <w:basedOn w:val="Normal"/>
    <w:link w:val="FootnoteTextChar"/>
    <w:uiPriority w:val="99"/>
    <w:semiHidden/>
    <w:unhideWhenUsed/>
    <w:rsid w:val="002A42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275"/>
    <w:rPr>
      <w:sz w:val="20"/>
      <w:szCs w:val="20"/>
    </w:rPr>
  </w:style>
  <w:style w:type="character" w:styleId="FootnoteReference">
    <w:name w:val="footnote reference"/>
    <w:basedOn w:val="DefaultParagraphFont"/>
    <w:uiPriority w:val="99"/>
    <w:semiHidden/>
    <w:unhideWhenUsed/>
    <w:rsid w:val="002A4275"/>
    <w:rPr>
      <w:vertAlign w:val="superscript"/>
    </w:rPr>
  </w:style>
  <w:style w:type="paragraph" w:styleId="Revision">
    <w:name w:val="Revision"/>
    <w:hidden/>
    <w:uiPriority w:val="99"/>
    <w:semiHidden/>
    <w:rsid w:val="002A4275"/>
    <w:pPr>
      <w:spacing w:after="0" w:line="240" w:lineRule="auto"/>
    </w:pPr>
  </w:style>
  <w:style w:type="paragraph" w:styleId="CommentSubject">
    <w:name w:val="annotation subject"/>
    <w:basedOn w:val="CommentText"/>
    <w:next w:val="CommentText"/>
    <w:link w:val="CommentSubjectChar"/>
    <w:uiPriority w:val="99"/>
    <w:semiHidden/>
    <w:unhideWhenUsed/>
    <w:rsid w:val="002A4275"/>
    <w:rPr>
      <w:b/>
      <w:bCs/>
      <w:sz w:val="20"/>
      <w:szCs w:val="20"/>
    </w:rPr>
  </w:style>
  <w:style w:type="character" w:customStyle="1" w:styleId="CommentSubjectChar">
    <w:name w:val="Comment Subject Char"/>
    <w:basedOn w:val="CommentTextChar"/>
    <w:link w:val="CommentSubject"/>
    <w:uiPriority w:val="99"/>
    <w:semiHidden/>
    <w:rsid w:val="002A42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57/aer.20140044" TargetMode="External"/><Relationship Id="rId13" Type="http://schemas.openxmlformats.org/officeDocument/2006/relationships/hyperlink" Target="https://doi.org/10.2307/2937943" TargetMode="External"/><Relationship Id="rId18" Type="http://schemas.openxmlformats.org/officeDocument/2006/relationships/hyperlink" Target="https://doi.org/10987654321" TargetMode="External"/><Relationship Id="rId26" Type="http://schemas.openxmlformats.org/officeDocument/2006/relationships/hyperlink" Target="https://doi.org/10.1515/humr.2003.021" TargetMode="External"/><Relationship Id="rId3" Type="http://schemas.microsoft.com/office/2007/relationships/stylesWithEffects" Target="stylesWithEffects.xml"/><Relationship Id="rId21" Type="http://schemas.openxmlformats.org/officeDocument/2006/relationships/hyperlink" Target="https://doi.org/10.17265/2328-7144/2015.0506.001" TargetMode="External"/><Relationship Id="rId7" Type="http://schemas.openxmlformats.org/officeDocument/2006/relationships/hyperlink" Target="https://doi.org/10.1002/jid.1060" TargetMode="External"/><Relationship Id="rId12" Type="http://schemas.openxmlformats.org/officeDocument/2006/relationships/hyperlink" Target="https://doi.org/10.1257/aer.100.2.115" TargetMode="External"/><Relationship Id="rId17" Type="http://schemas.openxmlformats.org/officeDocument/2006/relationships/hyperlink" Target="https://doi.org/10.1016/S0313-5926(08)50006-3" TargetMode="External"/><Relationship Id="rId25" Type="http://schemas.openxmlformats.org/officeDocument/2006/relationships/hyperlink" Target="https://doi.org/10.2307/1912775" TargetMode="External"/><Relationship Id="rId2" Type="http://schemas.openxmlformats.org/officeDocument/2006/relationships/styles" Target="styles.xml"/><Relationship Id="rId16" Type="http://schemas.openxmlformats.org/officeDocument/2006/relationships/hyperlink" Target="https://doi.org/10.2307/2117358" TargetMode="External"/><Relationship Id="rId20" Type="http://schemas.openxmlformats.org/officeDocument/2006/relationships/hyperlink" Target="http://www.univ-orleans.fr/leo" TargetMode="External"/><Relationship Id="rId1" Type="http://schemas.openxmlformats.org/officeDocument/2006/relationships/numbering" Target="numbering.xml"/><Relationship Id="rId6" Type="http://schemas.openxmlformats.org/officeDocument/2006/relationships/hyperlink" Target="mailto:phuongliennhl48@gmail.com" TargetMode="External"/><Relationship Id="rId11" Type="http://schemas.openxmlformats.org/officeDocument/2006/relationships/hyperlink" Target="https://doi.org/dx.doi.org/10.5772/48415" TargetMode="External"/><Relationship Id="rId24" Type="http://schemas.openxmlformats.org/officeDocument/2006/relationships/hyperlink" Target="https://doi.org/10.1016/j.jeconom.2004.02.005" TargetMode="External"/><Relationship Id="rId5" Type="http://schemas.openxmlformats.org/officeDocument/2006/relationships/webSettings" Target="webSettings.xml"/><Relationship Id="rId15" Type="http://schemas.openxmlformats.org/officeDocument/2006/relationships/hyperlink" Target="https://doi.org/10.2307/1060685" TargetMode="External"/><Relationship Id="rId23" Type="http://schemas.openxmlformats.org/officeDocument/2006/relationships/hyperlink" Target="https://doi.org/10.1086/261726" TargetMode="External"/><Relationship Id="rId28" Type="http://schemas.openxmlformats.org/officeDocument/2006/relationships/theme" Target="theme/theme1.xml"/><Relationship Id="rId10" Type="http://schemas.openxmlformats.org/officeDocument/2006/relationships/hyperlink" Target="https://doi.org/10.1016/j.worlddev.2012.10.014" TargetMode="External"/><Relationship Id="rId19" Type="http://schemas.openxmlformats.org/officeDocument/2006/relationships/hyperlink" Target="https://doi.org/10987654321" TargetMode="External"/><Relationship Id="rId4" Type="http://schemas.openxmlformats.org/officeDocument/2006/relationships/settings" Target="settings.xml"/><Relationship Id="rId9" Type="http://schemas.openxmlformats.org/officeDocument/2006/relationships/hyperlink" Target="https://doi.org/10.2139/ssrn.2044578" TargetMode="External"/><Relationship Id="rId14" Type="http://schemas.openxmlformats.org/officeDocument/2006/relationships/hyperlink" Target="https://doi.org/10.1057/ces.2009.7" TargetMode="External"/><Relationship Id="rId22" Type="http://schemas.openxmlformats.org/officeDocument/2006/relationships/hyperlink" Target="https://doi.org/10.1016/j.jeconom.2015.05.00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13</Pages>
  <Words>6158</Words>
  <Characters>35102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13</cp:revision>
  <dcterms:created xsi:type="dcterms:W3CDTF">2017-06-14T07:27:00Z</dcterms:created>
  <dcterms:modified xsi:type="dcterms:W3CDTF">2017-06-14T23:01:00Z</dcterms:modified>
</cp:coreProperties>
</file>