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01" w:rsidRPr="00500947" w:rsidRDefault="00DB1401" w:rsidP="00500947">
      <w:pPr>
        <w:pStyle w:val="02"/>
        <w:jc w:val="center"/>
        <w:rPr>
          <w:bCs/>
          <w:sz w:val="26"/>
          <w:szCs w:val="26"/>
        </w:rPr>
      </w:pPr>
      <w:r w:rsidRPr="00500947">
        <w:rPr>
          <w:sz w:val="26"/>
          <w:szCs w:val="26"/>
        </w:rPr>
        <w:t>ĐẶC ĐIỂM LÂM SÀNG, CẬN LÂ</w:t>
      </w:r>
      <w:r w:rsidR="00500947" w:rsidRPr="00500947">
        <w:rPr>
          <w:bCs/>
          <w:sz w:val="26"/>
          <w:szCs w:val="26"/>
        </w:rPr>
        <w:t xml:space="preserve">M </w:t>
      </w:r>
      <w:r w:rsidR="00A468F5">
        <w:rPr>
          <w:bCs/>
          <w:sz w:val="26"/>
          <w:szCs w:val="26"/>
        </w:rPr>
        <w:t>SÀNG VÀ ĐÁP ỨNG ĐIỀU TRỊ CỦA</w:t>
      </w:r>
      <w:r w:rsidR="00500947" w:rsidRPr="00500947">
        <w:rPr>
          <w:bCs/>
          <w:sz w:val="26"/>
          <w:szCs w:val="26"/>
        </w:rPr>
        <w:t xml:space="preserve"> VIÊM THẬN DO</w:t>
      </w:r>
      <w:r w:rsidRPr="00500947">
        <w:rPr>
          <w:sz w:val="26"/>
          <w:szCs w:val="26"/>
        </w:rPr>
        <w:t xml:space="preserve"> LUPUS BAN ĐỎ </w:t>
      </w:r>
      <w:r w:rsidR="00C00D40">
        <w:rPr>
          <w:sz w:val="26"/>
          <w:szCs w:val="26"/>
        </w:rPr>
        <w:t>Ở</w:t>
      </w:r>
      <w:r w:rsidR="00A468F5">
        <w:rPr>
          <w:sz w:val="26"/>
          <w:szCs w:val="26"/>
        </w:rPr>
        <w:t xml:space="preserve"> TRẺ EM</w:t>
      </w:r>
    </w:p>
    <w:p w:rsidR="004C259D" w:rsidRPr="00D83F1D" w:rsidRDefault="004364BA" w:rsidP="00D83F1D">
      <w:pPr>
        <w:pStyle w:val="Heading1"/>
        <w:shd w:val="clear" w:color="auto" w:fill="FFFFFF"/>
        <w:spacing w:before="0" w:beforeAutospacing="0" w:after="0" w:afterAutospacing="0" w:line="360" w:lineRule="auto"/>
        <w:ind w:firstLine="567"/>
        <w:jc w:val="right"/>
        <w:textAlignment w:val="baseline"/>
        <w:rPr>
          <w:sz w:val="26"/>
          <w:szCs w:val="26"/>
          <w:vertAlign w:val="superscript"/>
        </w:rPr>
      </w:pPr>
      <w:r w:rsidRPr="004364BA">
        <w:rPr>
          <w:sz w:val="26"/>
          <w:szCs w:val="26"/>
        </w:rPr>
        <w:t>Phạm Văn Đếm</w:t>
      </w:r>
      <w:r w:rsidRPr="004364BA">
        <w:rPr>
          <w:sz w:val="26"/>
          <w:szCs w:val="26"/>
          <w:vertAlign w:val="superscript"/>
        </w:rPr>
        <w:t>1</w:t>
      </w:r>
      <w:r>
        <w:rPr>
          <w:color w:val="222222"/>
          <w:sz w:val="26"/>
          <w:szCs w:val="26"/>
        </w:rPr>
        <w:t>,</w:t>
      </w:r>
      <w:r w:rsidR="00A05D32" w:rsidRPr="004364BA">
        <w:rPr>
          <w:color w:val="222222"/>
          <w:sz w:val="26"/>
          <w:szCs w:val="26"/>
        </w:rPr>
        <w:t> </w:t>
      </w:r>
      <w:r w:rsidRPr="004364BA">
        <w:rPr>
          <w:sz w:val="26"/>
          <w:szCs w:val="26"/>
        </w:rPr>
        <w:t>Nguyễn Thành Nam</w:t>
      </w:r>
      <w:r w:rsidRPr="004364BA">
        <w:rPr>
          <w:sz w:val="26"/>
          <w:szCs w:val="26"/>
          <w:vertAlign w:val="superscript"/>
        </w:rPr>
        <w:t>2</w:t>
      </w:r>
      <w:r w:rsidR="00D83F1D">
        <w:rPr>
          <w:sz w:val="26"/>
          <w:szCs w:val="26"/>
        </w:rPr>
        <w:t xml:space="preserve">, </w:t>
      </w:r>
      <w:r w:rsidR="00D83F1D" w:rsidRPr="004364BA">
        <w:rPr>
          <w:sz w:val="26"/>
          <w:szCs w:val="26"/>
        </w:rPr>
        <w:t>Phạm Trung Kiên</w:t>
      </w:r>
      <w:r w:rsidR="00D83F1D" w:rsidRPr="004364BA">
        <w:rPr>
          <w:sz w:val="26"/>
          <w:szCs w:val="26"/>
          <w:vertAlign w:val="superscript"/>
        </w:rPr>
        <w:t>1</w:t>
      </w:r>
      <w:r w:rsidR="00D83F1D">
        <w:rPr>
          <w:sz w:val="26"/>
          <w:szCs w:val="26"/>
        </w:rPr>
        <w:t xml:space="preserve">, </w:t>
      </w:r>
      <w:r w:rsidR="004C259D" w:rsidRPr="004364BA">
        <w:rPr>
          <w:sz w:val="26"/>
          <w:szCs w:val="26"/>
        </w:rPr>
        <w:t>Đặng Văn Hà</w:t>
      </w:r>
      <w:r w:rsidR="004C259D" w:rsidRPr="004364BA">
        <w:rPr>
          <w:sz w:val="26"/>
          <w:szCs w:val="26"/>
          <w:vertAlign w:val="superscript"/>
        </w:rPr>
        <w:t>1</w:t>
      </w:r>
      <w:r w:rsidR="004C259D" w:rsidRPr="004364BA">
        <w:rPr>
          <w:sz w:val="26"/>
          <w:szCs w:val="26"/>
        </w:rPr>
        <w:t xml:space="preserve">, </w:t>
      </w:r>
      <w:r w:rsidR="00C259FD" w:rsidRPr="004364BA">
        <w:rPr>
          <w:sz w:val="26"/>
          <w:szCs w:val="26"/>
        </w:rPr>
        <w:t>Vũ Đình</w:t>
      </w:r>
      <w:r w:rsidRPr="004364BA">
        <w:rPr>
          <w:sz w:val="26"/>
          <w:szCs w:val="26"/>
        </w:rPr>
        <w:t xml:space="preserve"> Đề</w:t>
      </w:r>
      <w:r w:rsidR="004C259D" w:rsidRPr="004364BA">
        <w:rPr>
          <w:sz w:val="26"/>
          <w:szCs w:val="26"/>
          <w:vertAlign w:val="superscript"/>
        </w:rPr>
        <w:t>1</w:t>
      </w:r>
      <w:r w:rsidR="004C259D" w:rsidRPr="004364BA">
        <w:rPr>
          <w:sz w:val="26"/>
          <w:szCs w:val="26"/>
        </w:rPr>
        <w:t xml:space="preserve">, </w:t>
      </w:r>
      <w:r w:rsidR="00C259FD" w:rsidRPr="004364BA">
        <w:rPr>
          <w:sz w:val="26"/>
          <w:szCs w:val="26"/>
        </w:rPr>
        <w:t xml:space="preserve">Phạm </w:t>
      </w:r>
      <w:r w:rsidRPr="004364BA">
        <w:rPr>
          <w:sz w:val="26"/>
          <w:szCs w:val="26"/>
        </w:rPr>
        <w:t>Nguyễn Ngọc Oanh</w:t>
      </w:r>
      <w:r w:rsidR="004C259D" w:rsidRPr="004364BA">
        <w:rPr>
          <w:sz w:val="26"/>
          <w:szCs w:val="26"/>
          <w:vertAlign w:val="superscript"/>
        </w:rPr>
        <w:t>1</w:t>
      </w:r>
      <w:r w:rsidRPr="004364BA">
        <w:rPr>
          <w:sz w:val="26"/>
          <w:szCs w:val="26"/>
        </w:rPr>
        <w:t>, Phạm Thị Oanh</w:t>
      </w:r>
      <w:r w:rsidR="004C259D" w:rsidRPr="004364BA">
        <w:rPr>
          <w:sz w:val="26"/>
          <w:szCs w:val="26"/>
          <w:vertAlign w:val="superscript"/>
        </w:rPr>
        <w:t>1</w:t>
      </w:r>
      <w:r w:rsidR="004C259D" w:rsidRPr="004364BA">
        <w:rPr>
          <w:sz w:val="26"/>
          <w:szCs w:val="26"/>
        </w:rPr>
        <w:t xml:space="preserve">, </w:t>
      </w:r>
    </w:p>
    <w:p w:rsidR="004C259D" w:rsidRPr="00C00D40" w:rsidRDefault="004C259D" w:rsidP="006F0686">
      <w:pPr>
        <w:spacing w:line="360" w:lineRule="auto"/>
        <w:ind w:firstLine="567"/>
        <w:jc w:val="right"/>
        <w:rPr>
          <w:i/>
          <w:sz w:val="26"/>
          <w:szCs w:val="26"/>
        </w:rPr>
      </w:pPr>
      <w:r w:rsidRPr="00C00D40">
        <w:rPr>
          <w:i/>
          <w:sz w:val="26"/>
          <w:szCs w:val="26"/>
          <w:vertAlign w:val="superscript"/>
        </w:rPr>
        <w:t>1</w:t>
      </w:r>
      <w:r w:rsidRPr="00C00D40">
        <w:rPr>
          <w:i/>
          <w:sz w:val="26"/>
          <w:szCs w:val="26"/>
        </w:rPr>
        <w:t>Khoa Y Dược, Đại học Quốc gia Hà Nội</w:t>
      </w:r>
    </w:p>
    <w:p w:rsidR="008925B5" w:rsidRPr="00C00D40" w:rsidRDefault="004C259D" w:rsidP="008925B5">
      <w:pPr>
        <w:spacing w:line="360" w:lineRule="auto"/>
        <w:ind w:firstLine="567"/>
        <w:jc w:val="right"/>
        <w:rPr>
          <w:i/>
          <w:sz w:val="26"/>
          <w:szCs w:val="26"/>
          <w:vertAlign w:val="superscript"/>
        </w:rPr>
      </w:pPr>
      <w:r w:rsidRPr="00C00D40">
        <w:rPr>
          <w:i/>
          <w:sz w:val="26"/>
          <w:szCs w:val="26"/>
          <w:vertAlign w:val="superscript"/>
        </w:rPr>
        <w:t>2</w:t>
      </w:r>
      <w:r w:rsidRPr="00C00D40">
        <w:rPr>
          <w:i/>
          <w:sz w:val="26"/>
          <w:szCs w:val="26"/>
        </w:rPr>
        <w:t xml:space="preserve"> Khoa Nhi, Bệnh viện Bạch Mai</w:t>
      </w:r>
    </w:p>
    <w:p w:rsidR="004C259D" w:rsidRPr="00C00D40" w:rsidRDefault="008925B5" w:rsidP="008925B5">
      <w:pPr>
        <w:spacing w:line="360" w:lineRule="auto"/>
        <w:rPr>
          <w:b/>
          <w:vertAlign w:val="superscript"/>
        </w:rPr>
      </w:pPr>
      <w:r w:rsidRPr="00C00D40">
        <w:t xml:space="preserve">Chịu trách nhiệm: </w:t>
      </w:r>
      <w:r w:rsidR="004C259D" w:rsidRPr="00C00D40">
        <w:rPr>
          <w:b/>
        </w:rPr>
        <w:t>Phạm Văn Đếm</w:t>
      </w:r>
      <w:r w:rsidRPr="00C00D40">
        <w:rPr>
          <w:b/>
        </w:rPr>
        <w:t xml:space="preserve">, email: </w:t>
      </w:r>
      <w:hyperlink r:id="rId8" w:history="1">
        <w:r w:rsidRPr="00C00D40">
          <w:rPr>
            <w:rStyle w:val="Hyperlink"/>
            <w:b/>
          </w:rPr>
          <w:t>phamdemhd@gmail.com</w:t>
        </w:r>
      </w:hyperlink>
      <w:r w:rsidRPr="00C00D40">
        <w:rPr>
          <w:b/>
        </w:rPr>
        <w:t>, SĐT:</w:t>
      </w:r>
      <w:r w:rsidR="00C00D40" w:rsidRPr="00C00D40">
        <w:rPr>
          <w:b/>
        </w:rPr>
        <w:t xml:space="preserve"> </w:t>
      </w:r>
      <w:r w:rsidRPr="00C00D40">
        <w:rPr>
          <w:b/>
        </w:rPr>
        <w:t>0914758252</w:t>
      </w:r>
    </w:p>
    <w:p w:rsidR="00153AD7" w:rsidRPr="00E5652C" w:rsidRDefault="00153AD7" w:rsidP="006F0686">
      <w:pPr>
        <w:pStyle w:val="Heading1"/>
        <w:shd w:val="clear" w:color="auto" w:fill="FFFFFF"/>
        <w:spacing w:before="0" w:beforeAutospacing="0" w:after="0" w:afterAutospacing="0" w:line="360" w:lineRule="auto"/>
        <w:ind w:firstLine="567"/>
        <w:jc w:val="both"/>
        <w:textAlignment w:val="baseline"/>
        <w:rPr>
          <w:color w:val="222222"/>
          <w:sz w:val="24"/>
          <w:szCs w:val="24"/>
        </w:rPr>
      </w:pPr>
      <w:r w:rsidRPr="00E5652C">
        <w:rPr>
          <w:color w:val="222222"/>
          <w:sz w:val="24"/>
          <w:szCs w:val="24"/>
        </w:rPr>
        <w:t>T</w:t>
      </w:r>
      <w:r w:rsidR="0099473A" w:rsidRPr="00E5652C">
        <w:rPr>
          <w:color w:val="222222"/>
          <w:sz w:val="24"/>
          <w:szCs w:val="24"/>
        </w:rPr>
        <w:t>ÓM TẮT</w:t>
      </w:r>
    </w:p>
    <w:p w:rsidR="0069799C" w:rsidRPr="00E5652C" w:rsidRDefault="0099473A" w:rsidP="006F0686">
      <w:pPr>
        <w:spacing w:line="360" w:lineRule="auto"/>
        <w:ind w:firstLine="567"/>
        <w:jc w:val="both"/>
      </w:pPr>
      <w:r w:rsidRPr="00E5652C">
        <w:rPr>
          <w:b/>
        </w:rPr>
        <w:t>Mục tiêu nghiên cứu:</w:t>
      </w:r>
      <w:r w:rsidRPr="00E5652C">
        <w:rPr>
          <w:color w:val="000000"/>
          <w:spacing w:val="-4"/>
        </w:rPr>
        <w:t xml:space="preserve"> Mô tả đặc điểm dịch tễ học</w:t>
      </w:r>
      <w:r w:rsidR="0069799C" w:rsidRPr="00E5652C">
        <w:rPr>
          <w:color w:val="000000"/>
          <w:spacing w:val="-4"/>
        </w:rPr>
        <w:t>,</w:t>
      </w:r>
      <w:r w:rsidRPr="00E5652C">
        <w:rPr>
          <w:color w:val="000000"/>
          <w:spacing w:val="-4"/>
        </w:rPr>
        <w:t xml:space="preserve"> lâm sàng, cận lâm sàng và đánh giá đáp ứng điều trị ở trẻ mắc</w:t>
      </w:r>
      <w:r w:rsidR="00C00D40">
        <w:rPr>
          <w:color w:val="000000"/>
          <w:spacing w:val="-4"/>
        </w:rPr>
        <w:t xml:space="preserve"> viêm thận do</w:t>
      </w:r>
      <w:r w:rsidRPr="00E5652C">
        <w:rPr>
          <w:color w:val="000000"/>
          <w:spacing w:val="-4"/>
        </w:rPr>
        <w:t xml:space="preserve"> </w:t>
      </w:r>
      <w:r w:rsidRPr="00E5652C">
        <w:rPr>
          <w:color w:val="000000"/>
        </w:rPr>
        <w:t>lupus ban đỏ hệ thống</w:t>
      </w:r>
      <w:r w:rsidRPr="00E5652C">
        <w:t xml:space="preserve">. </w:t>
      </w:r>
      <w:r w:rsidRPr="00E5652C">
        <w:rPr>
          <w:b/>
        </w:rPr>
        <w:t>Đối tượng nghiên cứu:</w:t>
      </w:r>
      <w:r w:rsidR="00E72E78">
        <w:t xml:space="preserve"> 3</w:t>
      </w:r>
      <w:r w:rsidRPr="00E5652C">
        <w:t>2</w:t>
      </w:r>
      <w:r w:rsidRPr="00E5652C">
        <w:rPr>
          <w:lang w:val="vi-VN"/>
        </w:rPr>
        <w:t xml:space="preserve"> tr</w:t>
      </w:r>
      <w:r w:rsidRPr="00E5652C">
        <w:t>ẻ mắc</w:t>
      </w:r>
      <w:r w:rsidRPr="00E5652C">
        <w:rPr>
          <w:lang w:val="vi-VN"/>
        </w:rPr>
        <w:t xml:space="preserve"> </w:t>
      </w:r>
      <w:r w:rsidRPr="00E5652C">
        <w:rPr>
          <w:color w:val="000000"/>
        </w:rPr>
        <w:t>lupus ban đỏ hệ thống nhập viện từ</w:t>
      </w:r>
      <w:r w:rsidR="00E337C9">
        <w:rPr>
          <w:lang w:val="vi-VN"/>
        </w:rPr>
        <w:t xml:space="preserve"> 01</w:t>
      </w:r>
      <w:r w:rsidRPr="00E5652C">
        <w:rPr>
          <w:lang w:val="vi-VN"/>
        </w:rPr>
        <w:t xml:space="preserve"> tháng </w:t>
      </w:r>
      <w:r w:rsidR="00E337C9">
        <w:t>06</w:t>
      </w:r>
      <w:r w:rsidRPr="00E5652C">
        <w:rPr>
          <w:lang w:val="vi-VN"/>
        </w:rPr>
        <w:t xml:space="preserve"> năm 201</w:t>
      </w:r>
      <w:r w:rsidRPr="00E5652C">
        <w:t>6</w:t>
      </w:r>
      <w:r w:rsidRPr="00E5652C">
        <w:rPr>
          <w:lang w:val="vi-VN"/>
        </w:rPr>
        <w:t xml:space="preserve"> đến 30 tháng </w:t>
      </w:r>
      <w:r w:rsidR="00E337C9">
        <w:t>05</w:t>
      </w:r>
      <w:r w:rsidR="00E337C9">
        <w:rPr>
          <w:lang w:val="vi-VN"/>
        </w:rPr>
        <w:t xml:space="preserve"> năm 2017</w:t>
      </w:r>
      <w:r w:rsidRPr="00E5652C">
        <w:t xml:space="preserve"> tại khoa </w:t>
      </w:r>
      <w:r w:rsidR="00F97F9E" w:rsidRPr="00E5652C">
        <w:t>Nhi, bệnh</w:t>
      </w:r>
      <w:r w:rsidRPr="00E5652C">
        <w:t xml:space="preserve"> viện Bạch Mai. </w:t>
      </w:r>
      <w:r w:rsidRPr="00E5652C">
        <w:rPr>
          <w:b/>
        </w:rPr>
        <w:t>Phương pháp nghiên cứu</w:t>
      </w:r>
      <w:r w:rsidRPr="00E5652C">
        <w:t>:</w:t>
      </w:r>
      <w:r w:rsidR="003C2397" w:rsidRPr="00E5652C">
        <w:t xml:space="preserve"> </w:t>
      </w:r>
      <w:r w:rsidRPr="00E5652C">
        <w:t xml:space="preserve">Mô tả tiến cứu.  </w:t>
      </w:r>
      <w:r w:rsidRPr="00E5652C">
        <w:rPr>
          <w:b/>
        </w:rPr>
        <w:t>Kết quả</w:t>
      </w:r>
      <w:r w:rsidRPr="00E5652C">
        <w:t>: Tuổi mắc bệnh trung bình là 10,2 ± 1,5 tuổi [22 tháng - 15 tuổi]. Trẻ gái chiếm tỷ lệ 88,4%, cao hơn trẻ trai (13,6%), tỷ lệ trẻ gái/trẻ trai: 6,4</w:t>
      </w:r>
      <w:r w:rsidR="003C2397" w:rsidRPr="00E5652C">
        <w:t>/1</w:t>
      </w:r>
      <w:r w:rsidRPr="00E5652C">
        <w:t xml:space="preserve">. </w:t>
      </w:r>
      <w:r w:rsidR="00C259FD" w:rsidRPr="00E5652C">
        <w:t>P</w:t>
      </w:r>
      <w:r w:rsidR="003C2397" w:rsidRPr="00E5652C">
        <w:t xml:space="preserve">hù mặt và chân tay là </w:t>
      </w:r>
      <w:r w:rsidR="00C259FD" w:rsidRPr="00E5652C">
        <w:t>triệu chứng gặp nhất (</w:t>
      </w:r>
      <w:r w:rsidR="00E337C9">
        <w:t>87,5</w:t>
      </w:r>
      <w:r w:rsidR="00F97F9E" w:rsidRPr="00E5652C">
        <w:t>%), ban</w:t>
      </w:r>
      <w:r w:rsidRPr="00E5652C">
        <w:t xml:space="preserve"> da kèm sốt</w:t>
      </w:r>
      <w:r w:rsidR="00E337C9">
        <w:t xml:space="preserve"> gặp 53,1</w:t>
      </w:r>
      <w:r w:rsidR="00C259FD" w:rsidRPr="00E5652C">
        <w:t>%</w:t>
      </w:r>
      <w:r w:rsidRPr="00E5652C">
        <w:t xml:space="preserve">, ban cánh bướm </w:t>
      </w:r>
      <w:r w:rsidR="00E0289E">
        <w:t>gặp 4</w:t>
      </w:r>
      <w:r w:rsidR="00BC2118" w:rsidRPr="00E5652C">
        <w:t>3</w:t>
      </w:r>
      <w:r w:rsidR="00E0289E">
        <w:t>,7</w:t>
      </w:r>
      <w:r w:rsidR="00BC2118" w:rsidRPr="00E5652C">
        <w:t>%</w:t>
      </w:r>
      <w:r w:rsidR="00C259FD" w:rsidRPr="00E5652C">
        <w:t xml:space="preserve">, </w:t>
      </w:r>
      <w:r w:rsidR="00E0289E">
        <w:t>tăng huyết áp gặp 31,2%</w:t>
      </w:r>
      <w:r w:rsidR="00C259FD" w:rsidRPr="00E5652C">
        <w:t>%, tổn thươ</w:t>
      </w:r>
      <w:r w:rsidR="00591F87">
        <w:t>ng thần kinh trung ương gặp 12,5%. Cận lâm sàng thấy 100% bệnh nhân dương tính</w:t>
      </w:r>
      <w:r w:rsidR="00C259FD" w:rsidRPr="00E5652C">
        <w:t xml:space="preserve"> với </w:t>
      </w:r>
      <w:r w:rsidR="00BC2118" w:rsidRPr="00E5652C">
        <w:t>kháng thể kháng nhân và khán</w:t>
      </w:r>
      <w:r w:rsidR="00C259FD" w:rsidRPr="00E5652C">
        <w:t>g thể kháng chuỗi kép</w:t>
      </w:r>
      <w:r w:rsidR="00BC2118" w:rsidRPr="00E5652C">
        <w:t>,</w:t>
      </w:r>
      <w:r w:rsidR="001850DA" w:rsidRPr="001850DA">
        <w:rPr>
          <w:color w:val="000000"/>
        </w:rPr>
        <w:t xml:space="preserve"> </w:t>
      </w:r>
      <w:r w:rsidR="001850DA" w:rsidRPr="00E5652C">
        <w:rPr>
          <w:color w:val="000000"/>
        </w:rPr>
        <w:t>bổ thể giảm</w:t>
      </w:r>
      <w:r w:rsidR="006D3EFC">
        <w:rPr>
          <w:color w:val="000000"/>
        </w:rPr>
        <w:t xml:space="preserve"> và</w:t>
      </w:r>
      <w:r w:rsidR="00992C67">
        <w:rPr>
          <w:color w:val="000000"/>
        </w:rPr>
        <w:t xml:space="preserve"> protein niệu ngưỡng thận hư gặp 93,7%, </w:t>
      </w:r>
      <w:r w:rsidR="006D3EFC">
        <w:rPr>
          <w:color w:val="000000"/>
        </w:rPr>
        <w:t>đái máu</w:t>
      </w:r>
      <w:r w:rsidR="0082466A">
        <w:rPr>
          <w:color w:val="000000"/>
        </w:rPr>
        <w:t xml:space="preserve"> gặp</w:t>
      </w:r>
      <w:r w:rsidR="00992C67">
        <w:rPr>
          <w:color w:val="000000"/>
        </w:rPr>
        <w:t xml:space="preserve"> 8</w:t>
      </w:r>
      <w:r w:rsidR="0082466A">
        <w:rPr>
          <w:color w:val="000000"/>
        </w:rPr>
        <w:t>7</w:t>
      </w:r>
      <w:r w:rsidR="00992C67">
        <w:rPr>
          <w:color w:val="000000"/>
        </w:rPr>
        <w:t>,5</w:t>
      </w:r>
      <w:r w:rsidR="0082466A">
        <w:rPr>
          <w:color w:val="000000"/>
        </w:rPr>
        <w:t>%</w:t>
      </w:r>
      <w:r w:rsidR="00ED7BAD">
        <w:rPr>
          <w:color w:val="000000"/>
        </w:rPr>
        <w:t xml:space="preserve">, suy thận cấp gặp </w:t>
      </w:r>
      <w:r w:rsidR="000F44EE">
        <w:rPr>
          <w:color w:val="000000"/>
        </w:rPr>
        <w:t>37,5%</w:t>
      </w:r>
      <w:r w:rsidR="00C259FD" w:rsidRPr="00E5652C">
        <w:t>.</w:t>
      </w:r>
      <w:r w:rsidR="000F44EE">
        <w:t xml:space="preserve"> Kết quả </w:t>
      </w:r>
      <w:r w:rsidR="006D3EFC">
        <w:t xml:space="preserve">điều trị sau 06 tháng có 62,6% thuyên giảm hoàn toàn, </w:t>
      </w:r>
      <w:r w:rsidR="002561F4">
        <w:t>tỷ</w:t>
      </w:r>
      <w:r w:rsidR="00C259FD" w:rsidRPr="00E5652C">
        <w:t xml:space="preserve"> lệ tử vong </w:t>
      </w:r>
      <w:r w:rsidR="002561F4">
        <w:t>9,3% do bỏ điều trị</w:t>
      </w:r>
      <w:r w:rsidR="006A3886" w:rsidRPr="00E5652C">
        <w:t xml:space="preserve">. </w:t>
      </w:r>
      <w:r w:rsidRPr="00E5652C">
        <w:rPr>
          <w:b/>
          <w:i/>
        </w:rPr>
        <w:t>Kết luận</w:t>
      </w:r>
      <w:r w:rsidRPr="00E5652C">
        <w:t xml:space="preserve">: </w:t>
      </w:r>
      <w:r w:rsidR="006A3886" w:rsidRPr="00E5652C">
        <w:t>Biểu hiện lâm sàng của</w:t>
      </w:r>
      <w:r w:rsidR="002561F4">
        <w:t xml:space="preserve"> viêm thận do</w:t>
      </w:r>
      <w:r w:rsidR="000F44EE">
        <w:t xml:space="preserve"> l</w:t>
      </w:r>
      <w:r w:rsidR="00BC2118" w:rsidRPr="00E5652C">
        <w:t xml:space="preserve">upus ban đỏ hệ thống ở trẻ em </w:t>
      </w:r>
      <w:r w:rsidR="00836959">
        <w:t>khá nặng nề, c</w:t>
      </w:r>
      <w:r w:rsidR="00BC2118" w:rsidRPr="00E5652C">
        <w:t xml:space="preserve">ó </w:t>
      </w:r>
      <w:r w:rsidR="006A3886" w:rsidRPr="00E5652C">
        <w:t>đáp ứng tốt với điều trị</w:t>
      </w:r>
      <w:r w:rsidR="000F44EE">
        <w:t>.</w:t>
      </w:r>
    </w:p>
    <w:p w:rsidR="000D67EF" w:rsidRPr="00E5652C" w:rsidRDefault="0099473A" w:rsidP="006F0686">
      <w:pPr>
        <w:pStyle w:val="ListParagraph"/>
        <w:tabs>
          <w:tab w:val="left" w:pos="990"/>
        </w:tabs>
        <w:spacing w:line="360" w:lineRule="auto"/>
        <w:ind w:left="0" w:firstLine="567"/>
        <w:jc w:val="both"/>
      </w:pPr>
      <w:r w:rsidRPr="00E5652C">
        <w:rPr>
          <w:b/>
          <w:i/>
        </w:rPr>
        <w:t>Từ khóa</w:t>
      </w:r>
      <w:r w:rsidRPr="00E5652C">
        <w:t>:</w:t>
      </w:r>
      <w:r w:rsidR="00BF3EFB" w:rsidRPr="00E5652C">
        <w:t xml:space="preserve"> </w:t>
      </w:r>
      <w:r w:rsidR="00BF3EFB" w:rsidRPr="00E5652C">
        <w:rPr>
          <w:color w:val="000000"/>
        </w:rPr>
        <w:t>lupus ban đỏ hệ thống</w:t>
      </w:r>
      <w:r w:rsidR="000D67EF" w:rsidRPr="00E5652C">
        <w:t>, viêm thận ở trẻ em</w:t>
      </w:r>
    </w:p>
    <w:p w:rsidR="00DE06E3" w:rsidRPr="00B33200" w:rsidRDefault="00B33200" w:rsidP="00B33200">
      <w:pPr>
        <w:pStyle w:val="ListParagraph"/>
        <w:numPr>
          <w:ilvl w:val="0"/>
          <w:numId w:val="31"/>
        </w:numPr>
        <w:tabs>
          <w:tab w:val="left" w:pos="990"/>
          <w:tab w:val="left" w:pos="3900"/>
          <w:tab w:val="center" w:pos="4844"/>
        </w:tabs>
        <w:spacing w:line="360" w:lineRule="auto"/>
        <w:rPr>
          <w:b/>
          <w:color w:val="000000" w:themeColor="text1"/>
        </w:rPr>
      </w:pPr>
      <w:r>
        <w:rPr>
          <w:b/>
          <w:color w:val="000000" w:themeColor="text1"/>
        </w:rPr>
        <w:t>Đặt vấn đề.</w:t>
      </w:r>
    </w:p>
    <w:p w:rsidR="006A3886" w:rsidRPr="00E5652C" w:rsidRDefault="00A05D32" w:rsidP="006F0686">
      <w:pPr>
        <w:spacing w:line="360" w:lineRule="auto"/>
        <w:ind w:firstLine="567"/>
        <w:jc w:val="both"/>
        <w:rPr>
          <w:color w:val="000000"/>
        </w:rPr>
      </w:pPr>
      <w:r w:rsidRPr="00E5652C">
        <w:rPr>
          <w:color w:val="000000"/>
        </w:rPr>
        <w:t>Lupus ban đỏ hệ thống</w:t>
      </w:r>
      <w:r w:rsidR="006A3886" w:rsidRPr="00E5652C">
        <w:rPr>
          <w:color w:val="000000"/>
        </w:rPr>
        <w:t xml:space="preserve"> (SLE: Systemic Lupus Erythematosus)</w:t>
      </w:r>
      <w:r w:rsidRPr="00E5652C">
        <w:rPr>
          <w:color w:val="000000"/>
        </w:rPr>
        <w:t xml:space="preserve"> là bệnh của hệ thống tạo keo gây tổn thương nhiều cơ quan khác nhau. Bệnh diễn tiến trong nhiều năm và gây tử vong cao nếu không được </w:t>
      </w:r>
      <w:r w:rsidR="006A3886" w:rsidRPr="00E5652C">
        <w:rPr>
          <w:color w:val="000000"/>
        </w:rPr>
        <w:t>điều trị kịp thời và theo dõi chặt chẽ. Tỷ lệ mắc bệnh lupus ước tính vào khoảng 51/100.000 người.</w:t>
      </w:r>
      <w:r w:rsidRPr="00E5652C">
        <w:rPr>
          <w:color w:val="000000"/>
        </w:rPr>
        <w:t xml:space="preserve"> </w:t>
      </w:r>
      <w:r w:rsidR="006A3886" w:rsidRPr="00E5652C">
        <w:rPr>
          <w:color w:val="000000"/>
        </w:rPr>
        <w:t xml:space="preserve">Tại châu Mỹ </w:t>
      </w:r>
      <w:r w:rsidRPr="00E5652C">
        <w:rPr>
          <w:color w:val="000000"/>
        </w:rPr>
        <w:t>và châu Âu trong khoản</w:t>
      </w:r>
      <w:r w:rsidR="00AF7295" w:rsidRPr="00E5652C">
        <w:rPr>
          <w:color w:val="000000"/>
        </w:rPr>
        <w:t>g 2-8</w:t>
      </w:r>
      <w:r w:rsidR="006A3886" w:rsidRPr="00E5652C">
        <w:rPr>
          <w:color w:val="000000"/>
        </w:rPr>
        <w:t>/100.</w:t>
      </w:r>
      <w:r w:rsidR="00AF7295" w:rsidRPr="00E5652C">
        <w:rPr>
          <w:color w:val="000000"/>
        </w:rPr>
        <w:t>000 dân</w:t>
      </w:r>
      <w:r w:rsidR="006A3886" w:rsidRPr="00E5652C">
        <w:rPr>
          <w:color w:val="000000"/>
        </w:rPr>
        <w:t xml:space="preserve">, </w:t>
      </w:r>
      <w:r w:rsidR="00AF7295" w:rsidRPr="00E5652C">
        <w:rPr>
          <w:color w:val="000000"/>
        </w:rPr>
        <w:t>t</w:t>
      </w:r>
      <w:r w:rsidR="006A3886" w:rsidRPr="00E5652C">
        <w:rPr>
          <w:color w:val="000000"/>
        </w:rPr>
        <w:t>ỷ lệ này đã tăng</w:t>
      </w:r>
      <w:r w:rsidRPr="00E5652C">
        <w:rPr>
          <w:color w:val="000000"/>
        </w:rPr>
        <w:t xml:space="preserve"> gấp ba lần trong 40 năm qua, do </w:t>
      </w:r>
      <w:r w:rsidR="006A3886" w:rsidRPr="00E5652C">
        <w:rPr>
          <w:color w:val="000000"/>
        </w:rPr>
        <w:t xml:space="preserve">tác động của môi trường và tiến bộ trong chẩn đoán bệnh. Tỉ lệ mắc bệnh ở nữ giới cao gấp 9 lần so với nam giới. Các nghiên cứu thấy </w:t>
      </w:r>
      <w:r w:rsidRPr="00E5652C">
        <w:rPr>
          <w:color w:val="000000"/>
        </w:rPr>
        <w:t>60% bệnh nhân</w:t>
      </w:r>
      <w:r w:rsidR="006A3886" w:rsidRPr="00E5652C">
        <w:rPr>
          <w:color w:val="000000"/>
        </w:rPr>
        <w:t xml:space="preserve"> mắc lupus ban đỏ hệ </w:t>
      </w:r>
      <w:r w:rsidR="007C1DD2" w:rsidRPr="00E5652C">
        <w:rPr>
          <w:color w:val="000000"/>
        </w:rPr>
        <w:t>thống khởi</w:t>
      </w:r>
      <w:r w:rsidR="006A3886" w:rsidRPr="00E5652C">
        <w:rPr>
          <w:color w:val="000000"/>
        </w:rPr>
        <w:t xml:space="preserve"> phát </w:t>
      </w:r>
      <w:r w:rsidRPr="00E5652C">
        <w:rPr>
          <w:color w:val="000000"/>
        </w:rPr>
        <w:t xml:space="preserve">trong độ tuổi từ 16 và 55 tuổi, </w:t>
      </w:r>
      <w:r w:rsidR="006A3886" w:rsidRPr="00E5652C">
        <w:rPr>
          <w:color w:val="000000"/>
        </w:rPr>
        <w:t xml:space="preserve">chỉ có </w:t>
      </w:r>
      <w:r w:rsidRPr="00E5652C">
        <w:rPr>
          <w:color w:val="000000"/>
        </w:rPr>
        <w:t xml:space="preserve">20% khởi phát ở trẻ em. </w:t>
      </w:r>
      <w:r w:rsidR="006A3886" w:rsidRPr="00E5652C">
        <w:rPr>
          <w:color w:val="000000"/>
        </w:rPr>
        <w:t xml:space="preserve">Theo </w:t>
      </w:r>
      <w:r w:rsidR="00AD64FF" w:rsidRPr="00E5652C">
        <w:rPr>
          <w:color w:val="000000"/>
        </w:rPr>
        <w:t xml:space="preserve">Linda T và cộng sự tại Mỹ trong 4 năm từ 2000-2004 đã thống kê được 2.959 trẻ từ 3 đến 18 </w:t>
      </w:r>
      <w:r w:rsidR="007C1DD2" w:rsidRPr="00E5652C">
        <w:rPr>
          <w:color w:val="000000"/>
        </w:rPr>
        <w:t>tuổi mắc</w:t>
      </w:r>
      <w:r w:rsidR="00AD64FF" w:rsidRPr="00E5652C">
        <w:rPr>
          <w:color w:val="000000"/>
        </w:rPr>
        <w:t xml:space="preserve"> SLE/30.420.597 trẻ em, tỷ lệ hiện mắc vào khoảng 9,73 trẻ/100.000 </w:t>
      </w:r>
      <w:r w:rsidR="00AD64FF" w:rsidRPr="00E5652C">
        <w:rPr>
          <w:color w:val="000000"/>
        </w:rPr>
        <w:lastRenderedPageBreak/>
        <w:t xml:space="preserve">trẻ sống. </w:t>
      </w:r>
      <w:r w:rsidRPr="00E5652C">
        <w:rPr>
          <w:color w:val="000000"/>
        </w:rPr>
        <w:t xml:space="preserve">Trước những năm 50 tỷ lệ sống trên 5 năm của bệnh nhân lupus gần như là 0%. </w:t>
      </w:r>
      <w:r w:rsidR="00AF7295" w:rsidRPr="00E5652C">
        <w:rPr>
          <w:color w:val="000000"/>
        </w:rPr>
        <w:t xml:space="preserve">Từ năm 1955, </w:t>
      </w:r>
      <w:r w:rsidR="006A3886" w:rsidRPr="00E5652C">
        <w:rPr>
          <w:color w:val="000000"/>
        </w:rPr>
        <w:t xml:space="preserve">khi </w:t>
      </w:r>
      <w:r w:rsidRPr="00E5652C">
        <w:rPr>
          <w:color w:val="000000"/>
        </w:rPr>
        <w:t>steroid bắt đầu được sử dụng ngày càng rộng rãi, tiếp theo là các thuốc ức chế miễn dịch như cyclosporin, Mycophenolat Mofetil, cyclophosphamide, chlorambucin…diễn biến</w:t>
      </w:r>
      <w:r w:rsidR="006A3886" w:rsidRPr="00E5652C">
        <w:rPr>
          <w:color w:val="000000"/>
        </w:rPr>
        <w:t xml:space="preserve"> và tiên lượng của bệnh đã thay đổi rất nhiều, </w:t>
      </w:r>
      <w:r w:rsidRPr="00E5652C">
        <w:rPr>
          <w:color w:val="000000"/>
        </w:rPr>
        <w:t>tỷ lệ sống sót trên 5 năm là trên 85% và tỷ lệ tử vong</w:t>
      </w:r>
      <w:r w:rsidR="006A3886" w:rsidRPr="00E5652C">
        <w:rPr>
          <w:color w:val="000000"/>
        </w:rPr>
        <w:t xml:space="preserve"> là</w:t>
      </w:r>
      <w:r w:rsidRPr="00E5652C">
        <w:rPr>
          <w:color w:val="000000"/>
        </w:rPr>
        <w:t xml:space="preserve"> dưới 10%</w:t>
      </w:r>
      <w:r w:rsidR="00AD64FF" w:rsidRPr="00E5652C">
        <w:rPr>
          <w:color w:val="000000"/>
        </w:rPr>
        <w:t xml:space="preserve"> [1]</w:t>
      </w:r>
      <w:r w:rsidR="00DE06E3" w:rsidRPr="00E5652C">
        <w:rPr>
          <w:color w:val="000000"/>
        </w:rPr>
        <w:t>, [2]</w:t>
      </w:r>
      <w:r w:rsidRPr="00E5652C">
        <w:rPr>
          <w:color w:val="000000"/>
        </w:rPr>
        <w:t>.</w:t>
      </w:r>
    </w:p>
    <w:p w:rsidR="00795F02" w:rsidRPr="003E523D" w:rsidRDefault="006A3886" w:rsidP="003E523D">
      <w:pPr>
        <w:spacing w:line="360" w:lineRule="auto"/>
        <w:ind w:firstLine="567"/>
        <w:jc w:val="both"/>
        <w:rPr>
          <w:color w:val="000000"/>
        </w:rPr>
      </w:pPr>
      <w:r w:rsidRPr="00E5652C">
        <w:rPr>
          <w:color w:val="000000"/>
        </w:rPr>
        <w:t>K</w:t>
      </w:r>
      <w:r w:rsidR="00F90AE0" w:rsidRPr="00E5652C">
        <w:rPr>
          <w:color w:val="000000"/>
        </w:rPr>
        <w:t xml:space="preserve">hác </w:t>
      </w:r>
      <w:r w:rsidR="00A05D32" w:rsidRPr="00E5652C">
        <w:rPr>
          <w:color w:val="000000"/>
        </w:rPr>
        <w:t>với người lớn</w:t>
      </w:r>
      <w:r w:rsidR="00F90AE0" w:rsidRPr="00E5652C">
        <w:rPr>
          <w:color w:val="000000"/>
        </w:rPr>
        <w:t>, lupus ban đỏ ở trẻ em</w:t>
      </w:r>
      <w:r w:rsidR="00A05D32" w:rsidRPr="00E5652C">
        <w:rPr>
          <w:color w:val="000000"/>
        </w:rPr>
        <w:t xml:space="preserve"> biểu hiện lâm sàng nặng nề hơn, </w:t>
      </w:r>
      <w:r w:rsidR="00F90AE0" w:rsidRPr="00E5652C">
        <w:rPr>
          <w:color w:val="000000"/>
        </w:rPr>
        <w:t xml:space="preserve">tỉ lệ </w:t>
      </w:r>
      <w:r w:rsidR="00A05D32" w:rsidRPr="00E5652C">
        <w:rPr>
          <w:color w:val="000000"/>
        </w:rPr>
        <w:t xml:space="preserve">tổn thương thận và </w:t>
      </w:r>
      <w:r w:rsidR="00F90AE0" w:rsidRPr="00E5652C">
        <w:rPr>
          <w:color w:val="000000"/>
        </w:rPr>
        <w:t xml:space="preserve">thiếu </w:t>
      </w:r>
      <w:r w:rsidR="00A05D32" w:rsidRPr="00E5652C">
        <w:rPr>
          <w:color w:val="000000"/>
        </w:rPr>
        <w:t>máu cao (</w:t>
      </w:r>
      <w:r w:rsidR="00F90AE0" w:rsidRPr="00E5652C">
        <w:rPr>
          <w:color w:val="000000"/>
        </w:rPr>
        <w:t>chiếm</w:t>
      </w:r>
      <w:r w:rsidR="00A05D32" w:rsidRPr="00E5652C">
        <w:rPr>
          <w:color w:val="000000"/>
        </w:rPr>
        <w:t xml:space="preserve"> 2/3 bệnh nhân lupus). </w:t>
      </w:r>
      <w:r w:rsidR="00AF7295" w:rsidRPr="00E5652C">
        <w:t>Ở Việt Nam đã có nhiều nghiên cứu về SLE tuy nhiên chưa có nghiên cứu nào về những đặc điểm SLE ở trẻ em một cách hệ thống.</w:t>
      </w:r>
      <w:r w:rsidR="003E523D">
        <w:rPr>
          <w:color w:val="000000"/>
        </w:rPr>
        <w:t xml:space="preserve"> </w:t>
      </w:r>
      <w:r w:rsidR="00AC7F6A" w:rsidRPr="00E5652C">
        <w:t>Những vấn đề liên quan trong</w:t>
      </w:r>
      <w:r w:rsidR="00AF7295" w:rsidRPr="00E5652C">
        <w:t xml:space="preserve"> chẩn đoán và điều </w:t>
      </w:r>
      <w:r w:rsidR="007C1DD2" w:rsidRPr="00E5652C">
        <w:t>trị điều</w:t>
      </w:r>
      <w:r w:rsidR="00AC7F6A" w:rsidRPr="00E5652C">
        <w:t xml:space="preserve"> trị lupus ban đỏ hệ thống ở trẻ em là gì?</w:t>
      </w:r>
      <w:r w:rsidR="006C2AC6" w:rsidRPr="00E5652C">
        <w:t xml:space="preserve"> </w:t>
      </w:r>
      <w:r w:rsidR="00AC7F6A" w:rsidRPr="00E5652C">
        <w:t>Những khuyến cáo này có được áp dụng với trẻ em không?</w:t>
      </w:r>
      <w:r w:rsidR="0069799C" w:rsidRPr="00E5652C">
        <w:t xml:space="preserve"> </w:t>
      </w:r>
      <w:r w:rsidR="00AC7F6A" w:rsidRPr="00E5652C">
        <w:t xml:space="preserve">Điều trị mới hơn? </w:t>
      </w:r>
    </w:p>
    <w:p w:rsidR="005A252F" w:rsidRPr="006F0686" w:rsidRDefault="00AF7295" w:rsidP="006F0686">
      <w:pPr>
        <w:spacing w:line="360" w:lineRule="auto"/>
        <w:ind w:firstLine="567"/>
        <w:jc w:val="both"/>
        <w:rPr>
          <w:b/>
          <w:i/>
        </w:rPr>
      </w:pPr>
      <w:r w:rsidRPr="00E5652C">
        <w:t xml:space="preserve"> Do vậy chúng tôi tiến hành nghiên cứu đề tài</w:t>
      </w:r>
      <w:r w:rsidR="00A05D32" w:rsidRPr="00E5652C">
        <w:t xml:space="preserve">: </w:t>
      </w:r>
      <w:r w:rsidR="00A05D32" w:rsidRPr="00E5652C">
        <w:rPr>
          <w:b/>
        </w:rPr>
        <w:t>“</w:t>
      </w:r>
      <w:r w:rsidR="0069799C" w:rsidRPr="00E5652C">
        <w:rPr>
          <w:b/>
          <w:bCs/>
          <w:i/>
          <w:color w:val="222222"/>
        </w:rPr>
        <w:t>Đ</w:t>
      </w:r>
      <w:r w:rsidR="0069799C" w:rsidRPr="00E5652C">
        <w:rPr>
          <w:b/>
          <w:i/>
          <w:color w:val="222222"/>
        </w:rPr>
        <w:t xml:space="preserve">ặc điểm lâm sàng, cận lâm sàng và đáp ứng điều trị ở trẻ </w:t>
      </w:r>
      <w:r w:rsidR="0069799C" w:rsidRPr="00E5652C">
        <w:rPr>
          <w:b/>
          <w:bCs/>
          <w:i/>
          <w:color w:val="222222"/>
        </w:rPr>
        <w:t>lupus ban đỏ tại Khoa Nhi, Bệnh viện</w:t>
      </w:r>
      <w:r w:rsidR="0069799C" w:rsidRPr="00E5652C">
        <w:rPr>
          <w:b/>
          <w:i/>
          <w:color w:val="222222"/>
        </w:rPr>
        <w:t xml:space="preserve"> Bạch Mai năm </w:t>
      </w:r>
      <w:r w:rsidR="007C1DD2" w:rsidRPr="00E5652C">
        <w:rPr>
          <w:b/>
          <w:i/>
          <w:color w:val="222222"/>
        </w:rPr>
        <w:t>2016</w:t>
      </w:r>
      <w:r w:rsidR="007C1DD2" w:rsidRPr="00E5652C">
        <w:rPr>
          <w:b/>
          <w:i/>
        </w:rPr>
        <w:t>”</w:t>
      </w:r>
      <w:r w:rsidRPr="00E5652C">
        <w:t xml:space="preserve"> nhằm 2 mục tiêu sau:</w:t>
      </w:r>
      <w:r w:rsidR="006F0686">
        <w:rPr>
          <w:b/>
          <w:i/>
        </w:rPr>
        <w:t xml:space="preserve"> </w:t>
      </w:r>
      <w:r w:rsidR="00363EAF" w:rsidRPr="00E5652C">
        <w:t>Mô tả</w:t>
      </w:r>
      <w:r w:rsidRPr="00E5652C">
        <w:t xml:space="preserve"> </w:t>
      </w:r>
      <w:r w:rsidR="00F90AE0" w:rsidRPr="00E5652C">
        <w:t xml:space="preserve">triệu chứng </w:t>
      </w:r>
      <w:r w:rsidRPr="00E5652C">
        <w:t>lâm sàng</w:t>
      </w:r>
      <w:r w:rsidR="00F90AE0" w:rsidRPr="00E5652C">
        <w:t xml:space="preserve">, </w:t>
      </w:r>
      <w:r w:rsidR="006C2AC6" w:rsidRPr="00E5652C">
        <w:t>cận lâm sàng</w:t>
      </w:r>
      <w:r w:rsidRPr="00E5652C">
        <w:t xml:space="preserve"> của trẻ em bị SLE tại</w:t>
      </w:r>
      <w:r w:rsidR="00F90AE0" w:rsidRPr="00E5652C">
        <w:t xml:space="preserve"> Khoa</w:t>
      </w:r>
      <w:r w:rsidRPr="00E5652C">
        <w:t xml:space="preserve"> </w:t>
      </w:r>
      <w:r w:rsidR="00112185" w:rsidRPr="00E5652C">
        <w:t xml:space="preserve">Nhi, </w:t>
      </w:r>
      <w:r w:rsidR="00F90AE0" w:rsidRPr="00E5652C">
        <w:t>B</w:t>
      </w:r>
      <w:r w:rsidRPr="00E5652C">
        <w:t>ệ</w:t>
      </w:r>
      <w:r w:rsidR="00112185" w:rsidRPr="00E5652C">
        <w:t>nh viện Bạch Mai năm 2016</w:t>
      </w:r>
      <w:r w:rsidR="006F0686">
        <w:t xml:space="preserve">. </w:t>
      </w:r>
      <w:r w:rsidR="00DE06E3" w:rsidRPr="00E5652C">
        <w:t>Đánh giá bước đầu đáp ứng</w:t>
      </w:r>
      <w:r w:rsidR="006C2AC6" w:rsidRPr="00E5652C">
        <w:t xml:space="preserve"> điều trị </w:t>
      </w:r>
      <w:r w:rsidR="00F90AE0" w:rsidRPr="00E5652C">
        <w:t>bệnh nhi</w:t>
      </w:r>
      <w:r w:rsidRPr="00E5652C">
        <w:t xml:space="preserve"> SLE</w:t>
      </w:r>
      <w:r w:rsidR="006C2AC6" w:rsidRPr="00E5652C">
        <w:t xml:space="preserve"> </w:t>
      </w:r>
      <w:r w:rsidR="00F90AE0" w:rsidRPr="00E5652C">
        <w:t>tại K</w:t>
      </w:r>
      <w:r w:rsidRPr="00E5652C">
        <w:t xml:space="preserve">hoa </w:t>
      </w:r>
      <w:r w:rsidR="00112185" w:rsidRPr="00E5652C">
        <w:t xml:space="preserve">Nhi, </w:t>
      </w:r>
      <w:r w:rsidR="00F90AE0" w:rsidRPr="00E5652C">
        <w:t>B</w:t>
      </w:r>
      <w:r w:rsidRPr="00E5652C">
        <w:t>ệ</w:t>
      </w:r>
      <w:r w:rsidR="00112185" w:rsidRPr="00E5652C">
        <w:t>nh viện Bạch Mai trong năm 2016</w:t>
      </w:r>
      <w:r w:rsidRPr="00E5652C">
        <w:t>.</w:t>
      </w:r>
    </w:p>
    <w:p w:rsidR="003E523D" w:rsidRDefault="00F90AE0" w:rsidP="003E523D">
      <w:pPr>
        <w:pStyle w:val="ListParagraph"/>
        <w:widowControl w:val="0"/>
        <w:numPr>
          <w:ilvl w:val="0"/>
          <w:numId w:val="31"/>
        </w:numPr>
        <w:spacing w:line="360" w:lineRule="auto"/>
        <w:jc w:val="both"/>
        <w:rPr>
          <w:b/>
        </w:rPr>
      </w:pPr>
      <w:r w:rsidRPr="003E523D">
        <w:rPr>
          <w:b/>
        </w:rPr>
        <w:t>Đối tượng và phương pháp nghiên cứu</w:t>
      </w:r>
      <w:r w:rsidR="003E523D">
        <w:rPr>
          <w:b/>
        </w:rPr>
        <w:t>.</w:t>
      </w:r>
    </w:p>
    <w:p w:rsidR="005A252F" w:rsidRPr="00D371AB" w:rsidRDefault="003E523D" w:rsidP="003E523D">
      <w:pPr>
        <w:pStyle w:val="ListParagraph"/>
        <w:widowControl w:val="0"/>
        <w:numPr>
          <w:ilvl w:val="1"/>
          <w:numId w:val="32"/>
        </w:numPr>
        <w:spacing w:line="360" w:lineRule="auto"/>
        <w:jc w:val="both"/>
        <w:rPr>
          <w:i/>
        </w:rPr>
      </w:pPr>
      <w:r w:rsidRPr="00D371AB">
        <w:rPr>
          <w:i/>
        </w:rPr>
        <w:t xml:space="preserve"> </w:t>
      </w:r>
      <w:r w:rsidR="005A252F" w:rsidRPr="00D371AB">
        <w:rPr>
          <w:i/>
        </w:rPr>
        <w:t>Đối tượng nghiên cứu.</w:t>
      </w:r>
    </w:p>
    <w:p w:rsidR="00D371AB" w:rsidRDefault="00F90AE0" w:rsidP="00D371AB">
      <w:pPr>
        <w:autoSpaceDE w:val="0"/>
        <w:autoSpaceDN w:val="0"/>
        <w:adjustRightInd w:val="0"/>
        <w:spacing w:line="360" w:lineRule="auto"/>
        <w:ind w:firstLine="567"/>
        <w:jc w:val="both"/>
      </w:pPr>
      <w:r w:rsidRPr="00E5652C">
        <w:t xml:space="preserve">Nghiên cứu được thực hiện trên </w:t>
      </w:r>
      <w:r w:rsidR="00D371AB">
        <w:t>3</w:t>
      </w:r>
      <w:r w:rsidR="0099473A" w:rsidRPr="00E5652C">
        <w:t>2</w:t>
      </w:r>
      <w:r w:rsidR="0099473A" w:rsidRPr="00E5652C">
        <w:rPr>
          <w:lang w:val="vi-VN"/>
        </w:rPr>
        <w:t xml:space="preserve"> tr</w:t>
      </w:r>
      <w:r w:rsidR="0099473A" w:rsidRPr="00E5652C">
        <w:t>ẻ mắc</w:t>
      </w:r>
      <w:r w:rsidR="0099473A" w:rsidRPr="00E5652C">
        <w:rPr>
          <w:lang w:val="vi-VN"/>
        </w:rPr>
        <w:t xml:space="preserve"> </w:t>
      </w:r>
      <w:r w:rsidR="0099473A" w:rsidRPr="00E5652C">
        <w:rPr>
          <w:color w:val="000000"/>
        </w:rPr>
        <w:t>lupus ban đỏ hệ thống</w:t>
      </w:r>
      <w:r w:rsidRPr="00E5652C">
        <w:rPr>
          <w:color w:val="000000"/>
        </w:rPr>
        <w:t xml:space="preserve"> được chẩn đoán, theo dõi và điều trị </w:t>
      </w:r>
      <w:r w:rsidRPr="00E5652C">
        <w:t xml:space="preserve">tại Khoa </w:t>
      </w:r>
      <w:r w:rsidR="007C1DD2" w:rsidRPr="00E5652C">
        <w:t>Nhi, bệnh</w:t>
      </w:r>
      <w:r w:rsidRPr="00E5652C">
        <w:t xml:space="preserve"> viện Bạch Mai từ </w:t>
      </w:r>
      <w:r w:rsidRPr="00E5652C">
        <w:rPr>
          <w:lang w:val="vi-VN"/>
        </w:rPr>
        <w:t>01</w:t>
      </w:r>
      <w:r w:rsidRPr="00E5652C">
        <w:t>/</w:t>
      </w:r>
      <w:r w:rsidR="00D371AB">
        <w:t>06</w:t>
      </w:r>
      <w:r w:rsidRPr="00E5652C">
        <w:t>/</w:t>
      </w:r>
      <w:r w:rsidR="0099473A" w:rsidRPr="00E5652C">
        <w:rPr>
          <w:lang w:val="vi-VN"/>
        </w:rPr>
        <w:t>201</w:t>
      </w:r>
      <w:r w:rsidR="0099473A" w:rsidRPr="00E5652C">
        <w:t>6</w:t>
      </w:r>
      <w:r w:rsidRPr="00E5652C">
        <w:rPr>
          <w:lang w:val="vi-VN"/>
        </w:rPr>
        <w:t xml:space="preserve"> </w:t>
      </w:r>
      <w:r w:rsidR="007C1DD2" w:rsidRPr="00E5652C">
        <w:rPr>
          <w:lang w:val="vi-VN"/>
        </w:rPr>
        <w:t xml:space="preserve">đến </w:t>
      </w:r>
      <w:r w:rsidR="00D371AB">
        <w:t>30/05/2017</w:t>
      </w:r>
    </w:p>
    <w:p w:rsidR="00F90AE0" w:rsidRPr="00D371AB" w:rsidRDefault="007C2DCD" w:rsidP="00D371AB">
      <w:pPr>
        <w:pStyle w:val="ListParagraph"/>
        <w:numPr>
          <w:ilvl w:val="1"/>
          <w:numId w:val="32"/>
        </w:numPr>
        <w:autoSpaceDE w:val="0"/>
        <w:autoSpaceDN w:val="0"/>
        <w:adjustRightInd w:val="0"/>
        <w:spacing w:line="360" w:lineRule="auto"/>
        <w:jc w:val="both"/>
        <w:rPr>
          <w:i/>
        </w:rPr>
      </w:pPr>
      <w:r w:rsidRPr="00D371AB">
        <w:rPr>
          <w:i/>
        </w:rPr>
        <w:t>Phương pháp nghiên cứu</w:t>
      </w:r>
    </w:p>
    <w:p w:rsidR="003B430B" w:rsidRPr="00801C92" w:rsidRDefault="00F90AE0" w:rsidP="00801C92">
      <w:pPr>
        <w:pStyle w:val="ListParagraph"/>
        <w:numPr>
          <w:ilvl w:val="2"/>
          <w:numId w:val="32"/>
        </w:numPr>
        <w:autoSpaceDE w:val="0"/>
        <w:autoSpaceDN w:val="0"/>
        <w:adjustRightInd w:val="0"/>
        <w:spacing w:line="360" w:lineRule="auto"/>
        <w:jc w:val="both"/>
        <w:rPr>
          <w:b/>
        </w:rPr>
      </w:pPr>
      <w:r w:rsidRPr="00D371AB">
        <w:t>Thiết kế nghiên cứu</w:t>
      </w:r>
      <w:r w:rsidR="00D827ED" w:rsidRPr="00D371AB">
        <w:t>:</w:t>
      </w:r>
      <w:r w:rsidR="00D827ED" w:rsidRPr="00801C92">
        <w:rPr>
          <w:b/>
        </w:rPr>
        <w:t xml:space="preserve"> </w:t>
      </w:r>
      <w:r w:rsidR="00567BB2" w:rsidRPr="00E5652C">
        <w:t>Nghiên cứu mô tả</w:t>
      </w:r>
      <w:r w:rsidR="003B430B">
        <w:t xml:space="preserve"> tiến cứu.</w:t>
      </w:r>
    </w:p>
    <w:p w:rsidR="003B430B" w:rsidRDefault="009C1A08" w:rsidP="00693340">
      <w:pPr>
        <w:autoSpaceDE w:val="0"/>
        <w:autoSpaceDN w:val="0"/>
        <w:adjustRightInd w:val="0"/>
        <w:spacing w:line="360" w:lineRule="auto"/>
        <w:ind w:firstLine="284"/>
        <w:jc w:val="both"/>
      </w:pPr>
      <w:r w:rsidRPr="003B430B">
        <w:t>Cỡ mẫu</w:t>
      </w:r>
      <w:r w:rsidR="0069799C" w:rsidRPr="003B430B">
        <w:rPr>
          <w:b/>
          <w:i/>
        </w:rPr>
        <w:t>:</w:t>
      </w:r>
      <w:r w:rsidR="0069799C" w:rsidRPr="003B430B">
        <w:rPr>
          <w:b/>
        </w:rPr>
        <w:t xml:space="preserve"> </w:t>
      </w:r>
      <w:r w:rsidR="0069799C" w:rsidRPr="00E5652C">
        <w:t xml:space="preserve">tất cả các bệnh nhân được chẩn đoán, theo dõi và điều trị lupus ban đỏ hệ thống tại </w:t>
      </w:r>
      <w:r w:rsidR="0069799C" w:rsidRPr="003B430B">
        <w:t xml:space="preserve">Khoa </w:t>
      </w:r>
      <w:r w:rsidR="007C1DD2" w:rsidRPr="003B430B">
        <w:t>Nhi, bệnh</w:t>
      </w:r>
      <w:r w:rsidR="0069799C" w:rsidRPr="003B430B">
        <w:t xml:space="preserve"> viện Bạch Mai </w:t>
      </w:r>
      <w:r w:rsidR="003B430B" w:rsidRPr="003B430B">
        <w:t>từ 01/06/2016 đến 30/05/2017</w:t>
      </w:r>
      <w:r w:rsidR="003B430B">
        <w:t>.</w:t>
      </w:r>
    </w:p>
    <w:p w:rsidR="009C1A08" w:rsidRPr="00693340" w:rsidRDefault="009C1A08" w:rsidP="00693340">
      <w:pPr>
        <w:autoSpaceDE w:val="0"/>
        <w:autoSpaceDN w:val="0"/>
        <w:adjustRightInd w:val="0"/>
        <w:spacing w:line="360" w:lineRule="auto"/>
        <w:ind w:firstLine="284"/>
        <w:jc w:val="both"/>
      </w:pPr>
      <w:r w:rsidRPr="003B430B">
        <w:t>Cách chọn mẫu</w:t>
      </w:r>
      <w:r w:rsidR="00693340" w:rsidRPr="003B430B">
        <w:t>:</w:t>
      </w:r>
      <w:r w:rsidR="00693340">
        <w:rPr>
          <w:b/>
        </w:rPr>
        <w:t xml:space="preserve"> </w:t>
      </w:r>
      <w:r w:rsidR="00693340" w:rsidRPr="00693340">
        <w:t>c</w:t>
      </w:r>
      <w:r w:rsidRPr="00E5652C">
        <w:rPr>
          <w:color w:val="000000" w:themeColor="text1"/>
        </w:rPr>
        <w:t xml:space="preserve">họn mẫu thuận tiện, </w:t>
      </w:r>
      <w:r w:rsidR="00705E30">
        <w:rPr>
          <w:color w:val="000000" w:themeColor="text1"/>
        </w:rPr>
        <w:t xml:space="preserve">lấy </w:t>
      </w:r>
      <w:r w:rsidRPr="00E5652C">
        <w:rPr>
          <w:color w:val="000000" w:themeColor="text1"/>
        </w:rPr>
        <w:t>tất cả bệnh nhân</w:t>
      </w:r>
      <w:r w:rsidR="00705E30">
        <w:rPr>
          <w:color w:val="000000" w:themeColor="text1"/>
        </w:rPr>
        <w:t xml:space="preserve"> đủ tiêu</w:t>
      </w:r>
      <w:r w:rsidRPr="00E5652C">
        <w:rPr>
          <w:color w:val="000000" w:themeColor="text1"/>
        </w:rPr>
        <w:t xml:space="preserve"> </w:t>
      </w:r>
      <w:r w:rsidR="0069799C" w:rsidRPr="00E5652C">
        <w:rPr>
          <w:color w:val="000000" w:themeColor="text1"/>
        </w:rPr>
        <w:t>chẩn đoán</w:t>
      </w:r>
      <w:r w:rsidR="00705E30">
        <w:rPr>
          <w:color w:val="000000" w:themeColor="text1"/>
        </w:rPr>
        <w:t xml:space="preserve"> và tự nguyện đồng ý tham gia nghiên cứu, theo dõi sau</w:t>
      </w:r>
      <w:r w:rsidRPr="00E5652C">
        <w:rPr>
          <w:color w:val="000000" w:themeColor="text1"/>
        </w:rPr>
        <w:t xml:space="preserve"> điều trị trong thời gian </w:t>
      </w:r>
      <w:r w:rsidR="00705E30">
        <w:rPr>
          <w:color w:val="000000" w:themeColor="text1"/>
        </w:rPr>
        <w:t>ít nhất 6 tháng.</w:t>
      </w:r>
    </w:p>
    <w:p w:rsidR="0069799C" w:rsidRPr="00E5652C" w:rsidRDefault="0069799C" w:rsidP="005D35A1">
      <w:pPr>
        <w:pStyle w:val="ListParagraph"/>
        <w:tabs>
          <w:tab w:val="num" w:pos="720"/>
        </w:tabs>
        <w:autoSpaceDE w:val="0"/>
        <w:autoSpaceDN w:val="0"/>
        <w:adjustRightInd w:val="0"/>
        <w:spacing w:line="360" w:lineRule="auto"/>
        <w:ind w:left="0" w:firstLine="284"/>
        <w:jc w:val="both"/>
        <w:rPr>
          <w:color w:val="000000" w:themeColor="text1"/>
        </w:rPr>
      </w:pPr>
      <w:r w:rsidRPr="00E5652C">
        <w:rPr>
          <w:color w:val="000000" w:themeColor="text1"/>
        </w:rPr>
        <w:t xml:space="preserve">+ </w:t>
      </w:r>
      <w:r w:rsidR="005D35A1">
        <w:rPr>
          <w:color w:val="000000" w:themeColor="text1"/>
        </w:rPr>
        <w:t xml:space="preserve">Tiêu chuẩn </w:t>
      </w:r>
      <w:r w:rsidR="009C1A08" w:rsidRPr="00E5652C">
        <w:rPr>
          <w:color w:val="000000" w:themeColor="text1"/>
        </w:rPr>
        <w:t>chuẩn chẩn đoán xác định</w:t>
      </w:r>
      <w:r w:rsidR="00693340">
        <w:rPr>
          <w:color w:val="000000" w:themeColor="text1"/>
        </w:rPr>
        <w:t xml:space="preserve"> SLE:</w:t>
      </w:r>
      <w:r w:rsidR="009C1A08" w:rsidRPr="00E5652C">
        <w:rPr>
          <w:color w:val="000000" w:themeColor="text1"/>
        </w:rPr>
        <w:t xml:space="preserve"> khi bệnh nhân có 4/11 tiêu chuẩn theo ACR (American College </w:t>
      </w:r>
      <w:r w:rsidR="007C1DD2" w:rsidRPr="00E5652C">
        <w:rPr>
          <w:color w:val="000000" w:themeColor="text1"/>
        </w:rPr>
        <w:t xml:space="preserve">of </w:t>
      </w:r>
      <w:r w:rsidR="00F97F9E" w:rsidRPr="00E5652C">
        <w:rPr>
          <w:color w:val="000000" w:themeColor="text1"/>
        </w:rPr>
        <w:t>Rheumatology:</w:t>
      </w:r>
      <w:r w:rsidR="009C1A08" w:rsidRPr="00E5652C">
        <w:rPr>
          <w:color w:val="000000" w:themeColor="text1"/>
        </w:rPr>
        <w:t xml:space="preserve"> Hội thấp khớp học Hoa Kỳ) năm 1997. Bộ triệu chứng bao gồm: 4 triệu chứng ở da và niêm mạc: (Ban cánh bướm; Ban dạng đĩa; Ban nhạy cảm ánh sáng; Loét miệng); 4 triệu chứng tổn thương ở tạng: (tràn dịch màng phổi hoặc màng tim ; Thận: phù, protein niệu hoặc tế bào niệu; Thần kinh: co giật hoặc rối loạn tâm lý; Huyết học: thiếu máu tan máu hoặc giảm bạch cầu &lt; 4000 hoặc lympho  &lt; 1500 hoặc giảm tiểu cầu &lt; </w:t>
      </w:r>
      <w:r w:rsidR="009C1A08" w:rsidRPr="00E5652C">
        <w:rPr>
          <w:color w:val="000000" w:themeColor="text1"/>
        </w:rPr>
        <w:lastRenderedPageBreak/>
        <w:t>100.000 không do dùng thuốc; 1 triệu chứng ở khớp: Bất kỳ khớp nào nhưng thường ở các khớp: tay, cổ tay, gối  các khớp 2 bên,sưng đau nhưng không thoái hóa; 2 triệu chứng về miễn dịch: (kháng thể kháng DsADN (+); Kháng thể antiSm (+) (kháng nguyên nhân Smith) hoặc kháng thể anti phospholipid (+); Bất thường IgG, IgM của kháng thể anti anticardiolipin; VDRL (+) ít nhất 6 tháng; Kháng thể kháng nhân ANA (+)</w:t>
      </w:r>
      <w:r w:rsidR="009C7E98">
        <w:rPr>
          <w:color w:val="000000" w:themeColor="text1"/>
        </w:rPr>
        <w:t>.</w:t>
      </w:r>
      <w:r w:rsidR="009C7E98" w:rsidRPr="009C7E98">
        <w:rPr>
          <w:color w:val="000000" w:themeColor="text1"/>
        </w:rPr>
        <w:t>Chẩn đoán SLE có tổn thương thận</w:t>
      </w:r>
      <w:r w:rsidR="009C7E98">
        <w:rPr>
          <w:color w:val="000000" w:themeColor="text1"/>
        </w:rPr>
        <w:t xml:space="preserve">, viêm thận </w:t>
      </w:r>
      <w:r w:rsidR="009C7E98" w:rsidRPr="009C7E98">
        <w:rPr>
          <w:color w:val="000000" w:themeColor="text1"/>
        </w:rPr>
        <w:t>khi: protein niệu ngưỡng thận hư: protein/creatin niêu &gt;200mg/mmol hoặc protein niệu &gt; 50mg/kh/24 giờ; Protein niệu không đến ngưỡng thận hư; Đái máu đại thể; Cặn nước tiểu</w:t>
      </w:r>
      <w:r w:rsidR="00142CDF">
        <w:rPr>
          <w:color w:val="000000" w:themeColor="text1"/>
        </w:rPr>
        <w:t xml:space="preserve"> </w:t>
      </w:r>
      <w:r w:rsidR="009C7E98" w:rsidRPr="009C7E98">
        <w:rPr>
          <w:color w:val="000000" w:themeColor="text1"/>
        </w:rPr>
        <w:t>&gt; 10 hồng cầu/ vi trường, hoặc &gt; 5 bạch cầu/vi trường mà không có nhiễm trùng hoặc trụ hồng cầu, bạch cầu; Tăng huyết áp; Mức lọc cầu thận giảm &lt; 9</w:t>
      </w:r>
      <w:r w:rsidR="005B7121">
        <w:rPr>
          <w:color w:val="000000" w:themeColor="text1"/>
        </w:rPr>
        <w:t xml:space="preserve">0ml/ph/1,73 m2 da; Suy thận cấp </w:t>
      </w:r>
      <w:r w:rsidR="009C1A08" w:rsidRPr="00E5652C">
        <w:rPr>
          <w:color w:val="000000" w:themeColor="text1"/>
        </w:rPr>
        <w:t>[2].</w:t>
      </w:r>
    </w:p>
    <w:p w:rsidR="003641D5" w:rsidRPr="00801C92" w:rsidRDefault="00801C92" w:rsidP="00801C92">
      <w:pPr>
        <w:pStyle w:val="ListParagraph"/>
        <w:numPr>
          <w:ilvl w:val="2"/>
          <w:numId w:val="32"/>
        </w:numPr>
        <w:autoSpaceDE w:val="0"/>
        <w:autoSpaceDN w:val="0"/>
        <w:adjustRightInd w:val="0"/>
        <w:spacing w:line="360" w:lineRule="auto"/>
        <w:jc w:val="both"/>
      </w:pPr>
      <w:r w:rsidRPr="00801C92">
        <w:t>Nội d</w:t>
      </w:r>
      <w:r w:rsidR="003641D5" w:rsidRPr="00801C92">
        <w:t>ung nghiên cứu</w:t>
      </w:r>
      <w:r>
        <w:t>.</w:t>
      </w:r>
    </w:p>
    <w:p w:rsidR="003641D5" w:rsidRPr="00E5652C" w:rsidRDefault="003641D5" w:rsidP="0060282F">
      <w:pPr>
        <w:pStyle w:val="ListParagraph"/>
        <w:autoSpaceDE w:val="0"/>
        <w:autoSpaceDN w:val="0"/>
        <w:adjustRightInd w:val="0"/>
        <w:spacing w:line="360" w:lineRule="auto"/>
        <w:ind w:left="0" w:firstLine="709"/>
        <w:jc w:val="both"/>
        <w:rPr>
          <w:b/>
        </w:rPr>
      </w:pPr>
      <w:r w:rsidRPr="00E5652C">
        <w:rPr>
          <w:color w:val="000000" w:themeColor="text1"/>
        </w:rPr>
        <w:t xml:space="preserve">Bệnh nhân được điều trị theo phác đồ thống nhất, theo </w:t>
      </w:r>
      <w:r w:rsidR="00F97F9E" w:rsidRPr="00E5652C">
        <w:rPr>
          <w:color w:val="000000" w:themeColor="text1"/>
        </w:rPr>
        <w:t>hướng dẫn</w:t>
      </w:r>
      <w:r w:rsidRPr="00E5652C">
        <w:rPr>
          <w:color w:val="000000" w:themeColor="text1"/>
        </w:rPr>
        <w:t xml:space="preserve"> điều trị của KDIGO (Kidney Disease Improving Global Outcomes: Nâng cao kết quả điều trị bênh thận toàn cầu) </w:t>
      </w:r>
      <w:r w:rsidR="00D05703">
        <w:rPr>
          <w:color w:val="000000" w:themeColor="text1"/>
        </w:rPr>
        <w:t xml:space="preserve">cho bệnh nhân </w:t>
      </w:r>
      <w:r w:rsidRPr="00E5652C">
        <w:rPr>
          <w:color w:val="000000" w:themeColor="text1"/>
        </w:rPr>
        <w:t>viêm thận do SLE</w:t>
      </w:r>
      <w:r w:rsidR="00D05703">
        <w:rPr>
          <w:color w:val="000000" w:themeColor="text1"/>
        </w:rPr>
        <w:t xml:space="preserve"> ở trẻ em</w:t>
      </w:r>
      <w:r w:rsidR="008A14DC">
        <w:rPr>
          <w:color w:val="000000" w:themeColor="text1"/>
        </w:rPr>
        <w:t xml:space="preserve"> [3]</w:t>
      </w:r>
      <w:r w:rsidRPr="00E5652C">
        <w:rPr>
          <w:color w:val="000000" w:themeColor="text1"/>
        </w:rPr>
        <w:t>. Nếu</w:t>
      </w:r>
      <w:r w:rsidR="008A14DC">
        <w:rPr>
          <w:color w:val="000000" w:themeColor="text1"/>
        </w:rPr>
        <w:t xml:space="preserve"> bệnh nhân có tổn thương thận ngưỡng</w:t>
      </w:r>
      <w:r w:rsidRPr="00E5652C">
        <w:rPr>
          <w:color w:val="000000" w:themeColor="text1"/>
        </w:rPr>
        <w:t xml:space="preserve"> thận hư điều trị theo phác đồ truyền methylprednisonlon 1000mg/1,73</w:t>
      </w:r>
      <w:r w:rsidRPr="00E5652C">
        <w:rPr>
          <w:color w:val="000000" w:themeColor="text1"/>
          <w:vertAlign w:val="superscript"/>
        </w:rPr>
        <w:t>2</w:t>
      </w:r>
      <w:r w:rsidRPr="00E5652C">
        <w:rPr>
          <w:color w:val="000000" w:themeColor="text1"/>
        </w:rPr>
        <w:t xml:space="preserve">da/24 giờ x 3 ngày mỗi tháng 1 lần trong 6 tháng, sau truyền methyprednisonlon bệnh nhân được uống prednisonlon liều 1mg/kg/ngày kết hợp thuốc ức chế miễn dịch </w:t>
      </w:r>
      <w:r w:rsidRPr="00E5652C">
        <w:rPr>
          <w:bCs/>
          <w:color w:val="000000" w:themeColor="text1"/>
        </w:rPr>
        <w:t>mycophenolate mofetil (MMF) liều 1200mg/m</w:t>
      </w:r>
      <w:r w:rsidRPr="00E5652C">
        <w:rPr>
          <w:bCs/>
          <w:color w:val="000000" w:themeColor="text1"/>
          <w:vertAlign w:val="superscript"/>
        </w:rPr>
        <w:t>2</w:t>
      </w:r>
      <w:r w:rsidRPr="00E5652C">
        <w:rPr>
          <w:color w:val="000000" w:themeColor="text1"/>
        </w:rPr>
        <w:t xml:space="preserve"> da/24 giờ x 6-12 tháng theo mức độ đáp ứng của bệnh nhân. Đánh giá kết quả điều trị: bệnh thuyên </w:t>
      </w:r>
      <w:r w:rsidR="007C1DD2" w:rsidRPr="00E5652C">
        <w:rPr>
          <w:color w:val="000000" w:themeColor="text1"/>
        </w:rPr>
        <w:t>giảm hoàn</w:t>
      </w:r>
      <w:r w:rsidRPr="00E5652C">
        <w:rPr>
          <w:color w:val="000000" w:themeColor="text1"/>
        </w:rPr>
        <w:t xml:space="preserve"> toàn khi có ít nhất 2 trong các tiêu chuẩn sau trong 1 tháng: chỉ số hoạt động lupus SLEDAI (SLEDAI: </w:t>
      </w:r>
      <w:r w:rsidRPr="00E5652C">
        <w:rPr>
          <w:rStyle w:val="highlight"/>
          <w:color w:val="000000" w:themeColor="text1"/>
        </w:rPr>
        <w:t>systemic lupus erythematosus</w:t>
      </w:r>
      <w:r w:rsidRPr="00E5652C">
        <w:rPr>
          <w:color w:val="000000" w:themeColor="text1"/>
        </w:rPr>
        <w:t xml:space="preserve"> disease activity index: chỉ số hoạ</w:t>
      </w:r>
      <w:r w:rsidR="008A14DC">
        <w:rPr>
          <w:color w:val="000000" w:themeColor="text1"/>
        </w:rPr>
        <w:t xml:space="preserve">t động bệnh lupus) ≤ 2 điểm; C3, </w:t>
      </w:r>
      <w:r w:rsidRPr="00E5652C">
        <w:rPr>
          <w:color w:val="000000" w:themeColor="text1"/>
        </w:rPr>
        <w:t xml:space="preserve">C4 bình thường; Chức năng thận bình thường </w:t>
      </w:r>
      <w:r w:rsidR="008A14DC" w:rsidRPr="00E5652C">
        <w:rPr>
          <w:color w:val="000000" w:themeColor="text1"/>
        </w:rPr>
        <w:t>(mức</w:t>
      </w:r>
      <w:r w:rsidRPr="00E5652C">
        <w:rPr>
          <w:color w:val="000000" w:themeColor="text1"/>
        </w:rPr>
        <w:t xml:space="preserve"> lọc cầu thận ≥ 90ml/phút/1,73 m</w:t>
      </w:r>
      <w:r w:rsidRPr="00E5652C">
        <w:rPr>
          <w:color w:val="000000" w:themeColor="text1"/>
          <w:vertAlign w:val="superscript"/>
        </w:rPr>
        <w:t>2</w:t>
      </w:r>
      <w:r w:rsidRPr="00E5652C">
        <w:rPr>
          <w:color w:val="000000" w:themeColor="text1"/>
        </w:rPr>
        <w:t xml:space="preserve"> da); Không hồng cầu niệu; Protein niệu ≤ 0,3 g/24 giờ. Bệnh nhân không có tổn thương thận hoặc tổn thương thận mà protein niệu dưới ngưỡng thận hư (chỉ số protein/creatinin niệu &lt;200mg/mmol) được điều trị theo liều prednisolon 0,5-1mg/kg/24 giờ. Theo dõi định kỳ bệnh nhân sau 3 tháng, 6 tháng</w:t>
      </w:r>
      <w:r w:rsidR="005B7121">
        <w:rPr>
          <w:color w:val="000000" w:themeColor="text1"/>
        </w:rPr>
        <w:t xml:space="preserve"> [2],[3],[4]</w:t>
      </w:r>
      <w:r w:rsidRPr="00E5652C">
        <w:rPr>
          <w:color w:val="000000" w:themeColor="text1"/>
        </w:rPr>
        <w:t>.</w:t>
      </w:r>
    </w:p>
    <w:p w:rsidR="009C1A08" w:rsidRPr="0060282F" w:rsidRDefault="003641D5" w:rsidP="0060282F">
      <w:pPr>
        <w:pStyle w:val="ListParagraph"/>
        <w:numPr>
          <w:ilvl w:val="2"/>
          <w:numId w:val="32"/>
        </w:numPr>
        <w:autoSpaceDE w:val="0"/>
        <w:autoSpaceDN w:val="0"/>
        <w:adjustRightInd w:val="0"/>
        <w:spacing w:line="360" w:lineRule="auto"/>
        <w:jc w:val="both"/>
      </w:pPr>
      <w:r w:rsidRPr="0060282F">
        <w:t>Các</w:t>
      </w:r>
      <w:r w:rsidR="009C1A08" w:rsidRPr="0060282F">
        <w:t xml:space="preserve"> biến </w:t>
      </w:r>
      <w:r w:rsidR="007C1DD2" w:rsidRPr="0060282F">
        <w:t>số (chỉ</w:t>
      </w:r>
      <w:r w:rsidRPr="0060282F">
        <w:t xml:space="preserve"> số)</w:t>
      </w:r>
      <w:r w:rsidR="009C1A08" w:rsidRPr="0060282F">
        <w:t xml:space="preserve"> nghiên cứu</w:t>
      </w:r>
    </w:p>
    <w:p w:rsidR="009C1A08" w:rsidRPr="000E6961" w:rsidRDefault="009C1A08" w:rsidP="006F0686">
      <w:pPr>
        <w:pStyle w:val="ListParagraph"/>
        <w:numPr>
          <w:ilvl w:val="0"/>
          <w:numId w:val="16"/>
        </w:numPr>
        <w:autoSpaceDE w:val="0"/>
        <w:autoSpaceDN w:val="0"/>
        <w:adjustRightInd w:val="0"/>
        <w:spacing w:line="360" w:lineRule="auto"/>
        <w:ind w:left="567" w:hanging="283"/>
        <w:jc w:val="both"/>
        <w:rPr>
          <w:color w:val="000000" w:themeColor="text1"/>
        </w:rPr>
      </w:pPr>
      <w:r w:rsidRPr="000E6961">
        <w:rPr>
          <w:color w:val="000000" w:themeColor="text1"/>
        </w:rPr>
        <w:t>Biến số chung:</w:t>
      </w:r>
      <w:r w:rsidR="00E5652C" w:rsidRPr="000E6961">
        <w:rPr>
          <w:color w:val="000000" w:themeColor="text1"/>
        </w:rPr>
        <w:t xml:space="preserve"> tuổi, giới</w:t>
      </w:r>
      <w:r w:rsidRPr="000E6961">
        <w:rPr>
          <w:color w:val="000000" w:themeColor="text1"/>
        </w:rPr>
        <w:t>…</w:t>
      </w:r>
    </w:p>
    <w:p w:rsidR="003C5F5B" w:rsidRDefault="009C1A08" w:rsidP="003C5F5B">
      <w:pPr>
        <w:pStyle w:val="ListParagraph"/>
        <w:numPr>
          <w:ilvl w:val="0"/>
          <w:numId w:val="16"/>
        </w:numPr>
        <w:autoSpaceDE w:val="0"/>
        <w:autoSpaceDN w:val="0"/>
        <w:adjustRightInd w:val="0"/>
        <w:spacing w:line="360" w:lineRule="auto"/>
        <w:ind w:left="567" w:hanging="283"/>
        <w:jc w:val="both"/>
        <w:rPr>
          <w:color w:val="000000" w:themeColor="text1"/>
        </w:rPr>
      </w:pPr>
      <w:r w:rsidRPr="000E6961">
        <w:rPr>
          <w:color w:val="000000" w:themeColor="text1"/>
        </w:rPr>
        <w:t xml:space="preserve">Lâm sàng: phù, </w:t>
      </w:r>
      <w:r w:rsidR="000E6961">
        <w:rPr>
          <w:color w:val="000000" w:themeColor="text1"/>
        </w:rPr>
        <w:t xml:space="preserve">sốt, </w:t>
      </w:r>
      <w:r w:rsidRPr="000E6961">
        <w:rPr>
          <w:color w:val="000000" w:themeColor="text1"/>
        </w:rPr>
        <w:t>ban da…rụng tóc, đau khớp đau đầu, mất ngủ, rối loạn tâm lý, hành vi, co giật, hôn mê</w:t>
      </w:r>
      <w:r w:rsidR="003C5F5B">
        <w:rPr>
          <w:color w:val="000000" w:themeColor="text1"/>
        </w:rPr>
        <w:t>.</w:t>
      </w:r>
    </w:p>
    <w:p w:rsidR="003C5F5B" w:rsidRPr="003C5F5B" w:rsidRDefault="003C5F5B" w:rsidP="003C5F5B">
      <w:pPr>
        <w:autoSpaceDE w:val="0"/>
        <w:autoSpaceDN w:val="0"/>
        <w:adjustRightInd w:val="0"/>
        <w:spacing w:line="360" w:lineRule="auto"/>
        <w:ind w:firstLine="284"/>
        <w:jc w:val="both"/>
        <w:rPr>
          <w:color w:val="000000" w:themeColor="text1"/>
        </w:rPr>
      </w:pPr>
      <w:r>
        <w:rPr>
          <w:color w:val="000000" w:themeColor="text1"/>
        </w:rPr>
        <w:t xml:space="preserve">     2.2.4. </w:t>
      </w:r>
      <w:r w:rsidR="00DB1401" w:rsidRPr="003C5F5B">
        <w:rPr>
          <w:color w:val="000000" w:themeColor="text1"/>
        </w:rPr>
        <w:t>Cận lâm sà</w:t>
      </w:r>
      <w:r w:rsidR="009C1A08" w:rsidRPr="003C5F5B">
        <w:rPr>
          <w:color w:val="000000" w:themeColor="text1"/>
        </w:rPr>
        <w:t>ng</w:t>
      </w:r>
      <w:r w:rsidR="009C1A08" w:rsidRPr="003C5F5B">
        <w:rPr>
          <w:b/>
          <w:color w:val="000000" w:themeColor="text1"/>
        </w:rPr>
        <w:t>:</w:t>
      </w:r>
      <w:r w:rsidR="009C1A08" w:rsidRPr="003C5F5B">
        <w:rPr>
          <w:color w:val="000000" w:themeColor="text1"/>
        </w:rPr>
        <w:t xml:space="preserve"> công </w:t>
      </w:r>
      <w:r w:rsidR="000E6961" w:rsidRPr="003C5F5B">
        <w:rPr>
          <w:color w:val="000000" w:themeColor="text1"/>
        </w:rPr>
        <w:t>thức máu, kháng thể kháng nhân, t</w:t>
      </w:r>
      <w:r w:rsidR="009C1A08" w:rsidRPr="003C5F5B">
        <w:rPr>
          <w:color w:val="000000" w:themeColor="text1"/>
        </w:rPr>
        <w:t xml:space="preserve">hiếu máu khi huyết sắc tố giảm &lt; 11 g/l, hồng cầu &lt;3,9 T/L, giảm bạch cầu khi bạch cầu trong máu ngoại vi &lt; 4G/L, </w:t>
      </w:r>
      <w:r w:rsidR="009C1A08" w:rsidRPr="003C5F5B">
        <w:rPr>
          <w:color w:val="000000" w:themeColor="text1"/>
        </w:rPr>
        <w:lastRenderedPageBreak/>
        <w:t>giảm tiểu cầu khi tiểu cầu trong máu ngoại vi &lt;150G/L); tổn thương gan (khi GOT, GPT tăng &gt; 2 lần so với giá trị bình thường). Các xét nghiệm sinh hóa, huyết học: công thức máu</w:t>
      </w:r>
      <w:r w:rsidR="003B2266">
        <w:rPr>
          <w:color w:val="000000" w:themeColor="text1"/>
        </w:rPr>
        <w:t>,</w:t>
      </w:r>
      <w:r w:rsidR="009C1A08" w:rsidRPr="003C5F5B">
        <w:rPr>
          <w:color w:val="000000" w:themeColor="text1"/>
        </w:rPr>
        <w:t xml:space="preserve"> C3, C4, kháng thể kháng nhân, kháng thể kháng chuỗi kép. Xét nghiệm sinh hóa, vi sinh nước tiểu (tổn thương thận khi: protein </w:t>
      </w:r>
      <w:r w:rsidR="000E6961" w:rsidRPr="003C5F5B">
        <w:rPr>
          <w:color w:val="000000" w:themeColor="text1"/>
        </w:rPr>
        <w:t>niệu ≥</w:t>
      </w:r>
      <w:r w:rsidR="009C1A08" w:rsidRPr="003C5F5B">
        <w:rPr>
          <w:color w:val="000000" w:themeColor="text1"/>
        </w:rPr>
        <w:t xml:space="preserve"> 0,3 gam/24 giờ, đái máu khi hồng cầu niệu ≥ 10 hồng cầu/vi trường trên cặn Addis nước tiểu tươi, creatinin niệu, cấy nước tiểu)</w:t>
      </w:r>
      <w:r w:rsidR="00153F54" w:rsidRPr="003C5F5B">
        <w:rPr>
          <w:color w:val="000000" w:themeColor="text1"/>
        </w:rPr>
        <w:t xml:space="preserve">. Thu thập số liệu thông qua </w:t>
      </w:r>
      <w:r w:rsidR="009C1A08" w:rsidRPr="003C5F5B">
        <w:rPr>
          <w:color w:val="000000" w:themeColor="text1"/>
        </w:rPr>
        <w:t>kh</w:t>
      </w:r>
      <w:r w:rsidRPr="003C5F5B">
        <w:rPr>
          <w:color w:val="000000" w:themeColor="text1"/>
        </w:rPr>
        <w:t>ám, đánh giá các dấu hiệu lâm sà</w:t>
      </w:r>
      <w:r w:rsidR="009C1A08" w:rsidRPr="003C5F5B">
        <w:rPr>
          <w:color w:val="000000" w:themeColor="text1"/>
        </w:rPr>
        <w:t>ng theo mẫ</w:t>
      </w:r>
      <w:r w:rsidRPr="003C5F5B">
        <w:rPr>
          <w:color w:val="000000" w:themeColor="text1"/>
        </w:rPr>
        <w:t>u bệnh án nghiên cứu thống nhất.</w:t>
      </w:r>
      <w:r w:rsidR="009C1A08" w:rsidRPr="003C5F5B">
        <w:rPr>
          <w:b/>
        </w:rPr>
        <w:t xml:space="preserve"> </w:t>
      </w:r>
      <w:r w:rsidR="003641D5" w:rsidRPr="00E5652C">
        <w:t>Các xét nghiệm được làm tại Khoa Huyết học, Khoa Hóa sinh – Bệnh viện Bạch Mai</w:t>
      </w:r>
      <w:r>
        <w:t>.</w:t>
      </w:r>
    </w:p>
    <w:p w:rsidR="009C1A08" w:rsidRPr="003C5F5B" w:rsidRDefault="003C5F5B" w:rsidP="00072633">
      <w:pPr>
        <w:pStyle w:val="ListParagraph"/>
        <w:numPr>
          <w:ilvl w:val="1"/>
          <w:numId w:val="32"/>
        </w:numPr>
        <w:autoSpaceDE w:val="0"/>
        <w:autoSpaceDN w:val="0"/>
        <w:adjustRightInd w:val="0"/>
        <w:spacing w:line="360" w:lineRule="auto"/>
        <w:jc w:val="both"/>
      </w:pPr>
      <w:r>
        <w:t xml:space="preserve">5. </w:t>
      </w:r>
      <w:r w:rsidR="00167C77" w:rsidRPr="003C5F5B">
        <w:t>Xử lý số liệu</w:t>
      </w:r>
    </w:p>
    <w:p w:rsidR="00167C77" w:rsidRPr="00E5652C" w:rsidRDefault="00167C77" w:rsidP="006F0686">
      <w:pPr>
        <w:pStyle w:val="02"/>
        <w:ind w:firstLine="567"/>
        <w:outlineLvl w:val="9"/>
        <w:rPr>
          <w:b w:val="0"/>
          <w:color w:val="000000" w:themeColor="text1"/>
          <w:sz w:val="24"/>
          <w:szCs w:val="24"/>
        </w:rPr>
      </w:pPr>
      <w:bookmarkStart w:id="0" w:name="_Toc470199372"/>
      <w:bookmarkStart w:id="1" w:name="_Toc470257056"/>
      <w:bookmarkStart w:id="2" w:name="_Toc471893202"/>
      <w:bookmarkStart w:id="3" w:name="_Toc478031803"/>
      <w:r w:rsidRPr="00E5652C">
        <w:rPr>
          <w:b w:val="0"/>
          <w:color w:val="000000" w:themeColor="text1"/>
          <w:sz w:val="24"/>
          <w:szCs w:val="24"/>
        </w:rPr>
        <w:t xml:space="preserve">Nhập số liệu bằng phần mềm </w:t>
      </w:r>
      <w:bookmarkEnd w:id="0"/>
      <w:bookmarkEnd w:id="1"/>
      <w:bookmarkEnd w:id="2"/>
      <w:r w:rsidRPr="00E5652C">
        <w:rPr>
          <w:b w:val="0"/>
          <w:color w:val="000000" w:themeColor="text1"/>
          <w:sz w:val="24"/>
          <w:szCs w:val="24"/>
        </w:rPr>
        <w:t>EPI DATA</w:t>
      </w:r>
      <w:bookmarkEnd w:id="3"/>
      <w:r w:rsidRPr="00E5652C">
        <w:rPr>
          <w:b w:val="0"/>
          <w:color w:val="000000" w:themeColor="text1"/>
          <w:sz w:val="24"/>
          <w:szCs w:val="24"/>
        </w:rPr>
        <w:t xml:space="preserve">, </w:t>
      </w:r>
      <w:bookmarkStart w:id="4" w:name="_Toc478031805"/>
      <w:r w:rsidRPr="00E5652C">
        <w:rPr>
          <w:b w:val="0"/>
          <w:color w:val="000000" w:themeColor="text1"/>
          <w:sz w:val="24"/>
          <w:szCs w:val="24"/>
        </w:rPr>
        <w:t>xử lý số liệu bằng phần mềm SPSS 22.0.</w:t>
      </w:r>
      <w:bookmarkEnd w:id="4"/>
      <w:r w:rsidRPr="00E5652C">
        <w:rPr>
          <w:b w:val="0"/>
          <w:color w:val="000000" w:themeColor="text1"/>
          <w:sz w:val="24"/>
          <w:szCs w:val="24"/>
        </w:rPr>
        <w:t xml:space="preserve"> Sử dụng test ᵡ</w:t>
      </w:r>
      <w:r w:rsidRPr="00E5652C">
        <w:rPr>
          <w:b w:val="0"/>
          <w:color w:val="000000" w:themeColor="text1"/>
          <w:sz w:val="24"/>
          <w:szCs w:val="24"/>
          <w:vertAlign w:val="superscript"/>
        </w:rPr>
        <w:t>2</w:t>
      </w:r>
      <w:r w:rsidRPr="00E5652C">
        <w:rPr>
          <w:b w:val="0"/>
          <w:color w:val="000000" w:themeColor="text1"/>
          <w:sz w:val="24"/>
          <w:szCs w:val="24"/>
          <w:vertAlign w:val="subscript"/>
        </w:rPr>
        <w:t xml:space="preserve"> </w:t>
      </w:r>
      <w:r w:rsidRPr="00E5652C">
        <w:rPr>
          <w:b w:val="0"/>
          <w:color w:val="000000" w:themeColor="text1"/>
          <w:sz w:val="24"/>
          <w:szCs w:val="24"/>
        </w:rPr>
        <w:t>để so sánh hai tỉ lệ, test t để so sánh hai giá trị trung bình.</w:t>
      </w:r>
    </w:p>
    <w:p w:rsidR="00F90AE0" w:rsidRPr="00072633" w:rsidRDefault="00167C77" w:rsidP="00072633">
      <w:pPr>
        <w:pStyle w:val="ListParagraph"/>
        <w:numPr>
          <w:ilvl w:val="2"/>
          <w:numId w:val="34"/>
        </w:numPr>
        <w:autoSpaceDE w:val="0"/>
        <w:autoSpaceDN w:val="0"/>
        <w:adjustRightInd w:val="0"/>
        <w:spacing w:line="360" w:lineRule="auto"/>
        <w:jc w:val="both"/>
      </w:pPr>
      <w:r w:rsidRPr="00072633">
        <w:t>Đạo đức nghiên cứu</w:t>
      </w:r>
      <w:r w:rsidR="001A2A93">
        <w:t>:</w:t>
      </w:r>
    </w:p>
    <w:p w:rsidR="00E6370E" w:rsidRDefault="003641D5" w:rsidP="00E6370E">
      <w:pPr>
        <w:pStyle w:val="02"/>
        <w:ind w:firstLine="567"/>
        <w:outlineLvl w:val="9"/>
        <w:rPr>
          <w:b w:val="0"/>
          <w:color w:val="000000" w:themeColor="text1"/>
          <w:sz w:val="24"/>
          <w:szCs w:val="24"/>
        </w:rPr>
      </w:pPr>
      <w:r w:rsidRPr="00D15B65">
        <w:rPr>
          <w:b w:val="0"/>
          <w:color w:val="000000" w:themeColor="text1"/>
          <w:sz w:val="24"/>
          <w:szCs w:val="24"/>
        </w:rPr>
        <w:t xml:space="preserve">Đối tượng nghiên cứu được giải thích về </w:t>
      </w:r>
      <w:r w:rsidR="00167C77" w:rsidRPr="00D15B65">
        <w:rPr>
          <w:b w:val="0"/>
          <w:color w:val="000000" w:themeColor="text1"/>
          <w:sz w:val="24"/>
          <w:szCs w:val="24"/>
        </w:rPr>
        <w:t>mục đích và nội dung của nghiên. Các số liệu,</w:t>
      </w:r>
      <w:r w:rsidR="000D67EF" w:rsidRPr="00D15B65">
        <w:rPr>
          <w:b w:val="0"/>
          <w:color w:val="000000" w:themeColor="text1"/>
          <w:sz w:val="24"/>
          <w:szCs w:val="24"/>
        </w:rPr>
        <w:t xml:space="preserve"> </w:t>
      </w:r>
      <w:r w:rsidRPr="00D15B65">
        <w:rPr>
          <w:b w:val="0"/>
          <w:color w:val="000000" w:themeColor="text1"/>
          <w:sz w:val="24"/>
          <w:szCs w:val="24"/>
        </w:rPr>
        <w:t>thông tin thu thập được chỉ phục vụ cho mục đích nghiên cứu</w:t>
      </w:r>
      <w:r w:rsidR="00E6370E">
        <w:rPr>
          <w:b w:val="0"/>
          <w:color w:val="000000" w:themeColor="text1"/>
          <w:sz w:val="24"/>
          <w:szCs w:val="24"/>
        </w:rPr>
        <w:t xml:space="preserve"> và lợi ích của bệnh nhân.</w:t>
      </w:r>
    </w:p>
    <w:p w:rsidR="00DB1401" w:rsidRPr="00E5652C" w:rsidRDefault="00DB1401" w:rsidP="00E6370E">
      <w:pPr>
        <w:pStyle w:val="02"/>
        <w:numPr>
          <w:ilvl w:val="0"/>
          <w:numId w:val="34"/>
        </w:numPr>
        <w:outlineLvl w:val="9"/>
        <w:rPr>
          <w:b w:val="0"/>
        </w:rPr>
      </w:pPr>
      <w:r w:rsidRPr="00E5652C">
        <w:t>Kết quả nghiên cứu</w:t>
      </w:r>
    </w:p>
    <w:p w:rsidR="00DB1401" w:rsidRPr="00BC5BC4" w:rsidRDefault="00BC5BC4" w:rsidP="00BC5BC4">
      <w:pPr>
        <w:pStyle w:val="ListParagraph"/>
        <w:numPr>
          <w:ilvl w:val="1"/>
          <w:numId w:val="35"/>
        </w:numPr>
        <w:spacing w:line="360" w:lineRule="auto"/>
        <w:jc w:val="both"/>
        <w:rPr>
          <w:i/>
        </w:rPr>
      </w:pPr>
      <w:r>
        <w:rPr>
          <w:i/>
        </w:rPr>
        <w:t xml:space="preserve"> </w:t>
      </w:r>
      <w:r w:rsidR="00DB1401" w:rsidRPr="00BC5BC4">
        <w:rPr>
          <w:i/>
        </w:rPr>
        <w:t>Một số yếu tố dịch tễ, lâm sàng và cận lâm sàng của đối tượng nghiên cứu</w:t>
      </w:r>
    </w:p>
    <w:p w:rsidR="00DB1401" w:rsidRPr="00D702B6" w:rsidRDefault="00DB1401" w:rsidP="00BC5BC4">
      <w:pPr>
        <w:pStyle w:val="ListParagraph"/>
        <w:numPr>
          <w:ilvl w:val="2"/>
          <w:numId w:val="35"/>
        </w:numPr>
        <w:tabs>
          <w:tab w:val="left" w:pos="720"/>
        </w:tabs>
        <w:spacing w:line="360" w:lineRule="auto"/>
        <w:jc w:val="both"/>
      </w:pPr>
      <w:r w:rsidRPr="00D702B6">
        <w:t>Tuổi và giới.</w:t>
      </w:r>
    </w:p>
    <w:p w:rsidR="00DB1401" w:rsidRPr="00E5652C" w:rsidRDefault="00DB1401" w:rsidP="006F0686">
      <w:pPr>
        <w:spacing w:line="360" w:lineRule="auto"/>
        <w:ind w:firstLine="567"/>
        <w:jc w:val="both"/>
      </w:pPr>
      <w:r w:rsidRPr="00E5652C">
        <w:t>Tuổi mắc bệnh trung bình là 10,2 ± 1,5 tuổi, nhỏ nhất 22 tháng, bệnh nhân lớn tuổi nhất là 15 tuổi.</w:t>
      </w:r>
    </w:p>
    <w:p w:rsidR="00DB1401" w:rsidRPr="00E5652C" w:rsidRDefault="00DB1401" w:rsidP="006F0686">
      <w:pPr>
        <w:spacing w:line="360" w:lineRule="auto"/>
        <w:ind w:firstLine="567"/>
        <w:jc w:val="center"/>
      </w:pPr>
      <w:r w:rsidRPr="00E5652C">
        <w:rPr>
          <w:noProof/>
        </w:rPr>
        <w:drawing>
          <wp:inline distT="0" distB="0" distL="0" distR="0" wp14:anchorId="409F3627" wp14:editId="36ED59F9">
            <wp:extent cx="3238500" cy="19240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401" w:rsidRPr="00E5652C" w:rsidRDefault="00DB1401" w:rsidP="006F0686">
      <w:pPr>
        <w:spacing w:line="360" w:lineRule="auto"/>
        <w:ind w:firstLine="567"/>
        <w:jc w:val="center"/>
        <w:rPr>
          <w:i/>
        </w:rPr>
      </w:pPr>
      <w:r w:rsidRPr="00E5652C">
        <w:rPr>
          <w:b/>
          <w:i/>
        </w:rPr>
        <w:t>Biểu đồ 1</w:t>
      </w:r>
      <w:r w:rsidRPr="00E5652C">
        <w:rPr>
          <w:i/>
        </w:rPr>
        <w:t>: Phân bố bệnh nhân theo giới</w:t>
      </w:r>
      <w:r w:rsidRPr="00E5652C">
        <w:t>.</w:t>
      </w:r>
    </w:p>
    <w:p w:rsidR="000D67EF" w:rsidRDefault="00DB1401" w:rsidP="00D85B0B">
      <w:pPr>
        <w:spacing w:line="360" w:lineRule="auto"/>
      </w:pPr>
      <w:r w:rsidRPr="00E5652C">
        <w:rPr>
          <w:b/>
          <w:i/>
        </w:rPr>
        <w:t>Nhận xét</w:t>
      </w:r>
      <w:r w:rsidRPr="00E5652C">
        <w:t>: trẻ gái chiếm tỷ lệ 88,4%, cao hơn trẻ trai (chiếm 13,6</w:t>
      </w:r>
      <w:r w:rsidR="000D67EF" w:rsidRPr="00E5652C">
        <w:t>%), tỷ lệ trẻ gái/trẻ trai: 6,4.</w:t>
      </w:r>
    </w:p>
    <w:p w:rsidR="00C3166C" w:rsidRDefault="00C3166C" w:rsidP="00D85B0B">
      <w:pPr>
        <w:spacing w:line="360" w:lineRule="auto"/>
      </w:pPr>
    </w:p>
    <w:p w:rsidR="00C3166C" w:rsidRDefault="00C3166C" w:rsidP="00D85B0B">
      <w:pPr>
        <w:spacing w:line="360" w:lineRule="auto"/>
      </w:pPr>
    </w:p>
    <w:p w:rsidR="00C3166C" w:rsidRPr="00E5652C" w:rsidRDefault="00C3166C" w:rsidP="00D85B0B">
      <w:pPr>
        <w:spacing w:line="360" w:lineRule="auto"/>
      </w:pPr>
    </w:p>
    <w:p w:rsidR="000D67EF" w:rsidRPr="00D702B6" w:rsidRDefault="00DB1401" w:rsidP="00BC5BC4">
      <w:pPr>
        <w:pStyle w:val="ListParagraph"/>
        <w:numPr>
          <w:ilvl w:val="2"/>
          <w:numId w:val="35"/>
        </w:numPr>
        <w:spacing w:line="360" w:lineRule="auto"/>
        <w:ind w:left="709" w:hanging="709"/>
        <w:jc w:val="both"/>
      </w:pPr>
      <w:r w:rsidRPr="00D702B6">
        <w:lastRenderedPageBreak/>
        <w:t>Triệu chứng lâm sàng và cận lâm sàng.</w:t>
      </w:r>
    </w:p>
    <w:p w:rsidR="00DB1401" w:rsidRPr="00A95958" w:rsidRDefault="00DB1401" w:rsidP="006F0686">
      <w:pPr>
        <w:spacing w:line="360" w:lineRule="auto"/>
        <w:ind w:firstLine="567"/>
        <w:jc w:val="center"/>
        <w:rPr>
          <w:b/>
        </w:rPr>
      </w:pPr>
      <w:r w:rsidRPr="00A95958">
        <w:rPr>
          <w:b/>
        </w:rPr>
        <w:t>Bảng 1: Biểu hiện lâm sàng lúc khởi phát</w:t>
      </w:r>
    </w:p>
    <w:tbl>
      <w:tblPr>
        <w:tblStyle w:val="TableGrid"/>
        <w:tblW w:w="8221" w:type="dxa"/>
        <w:tblInd w:w="615" w:type="dxa"/>
        <w:tblLook w:val="04A0" w:firstRow="1" w:lastRow="0" w:firstColumn="1" w:lastColumn="0" w:noHBand="0" w:noVBand="1"/>
      </w:tblPr>
      <w:tblGrid>
        <w:gridCol w:w="2905"/>
        <w:gridCol w:w="2777"/>
        <w:gridCol w:w="2539"/>
      </w:tblGrid>
      <w:tr w:rsidR="00DB1401" w:rsidRPr="00E5652C" w:rsidTr="00C10FE2">
        <w:trPr>
          <w:trHeight w:val="547"/>
        </w:trPr>
        <w:tc>
          <w:tcPr>
            <w:tcW w:w="2905" w:type="dxa"/>
          </w:tcPr>
          <w:p w:rsidR="00DB1401" w:rsidRPr="00E5652C" w:rsidRDefault="00DB1401" w:rsidP="002552DF">
            <w:pPr>
              <w:spacing w:beforeLines="60" w:before="144" w:line="280" w:lineRule="exact"/>
              <w:ind w:firstLine="567"/>
              <w:jc w:val="both"/>
              <w:rPr>
                <w:b/>
              </w:rPr>
            </w:pPr>
            <w:r w:rsidRPr="00E5652C">
              <w:rPr>
                <w:b/>
              </w:rPr>
              <w:t>Biểu hiện lâm sàng</w:t>
            </w:r>
          </w:p>
        </w:tc>
        <w:tc>
          <w:tcPr>
            <w:tcW w:w="2777" w:type="dxa"/>
          </w:tcPr>
          <w:p w:rsidR="00DB1401" w:rsidRPr="00E5652C" w:rsidRDefault="00DB1401" w:rsidP="002552DF">
            <w:pPr>
              <w:spacing w:beforeLines="60" w:before="144" w:line="280" w:lineRule="exact"/>
              <w:ind w:firstLine="567"/>
              <w:jc w:val="both"/>
              <w:rPr>
                <w:b/>
              </w:rPr>
            </w:pPr>
            <w:r w:rsidRPr="00E5652C">
              <w:rPr>
                <w:b/>
              </w:rPr>
              <w:t>Số bệnh nhân</w:t>
            </w:r>
          </w:p>
        </w:tc>
        <w:tc>
          <w:tcPr>
            <w:tcW w:w="2539" w:type="dxa"/>
          </w:tcPr>
          <w:p w:rsidR="00DB1401" w:rsidRPr="00E5652C" w:rsidRDefault="00DB1401" w:rsidP="002552DF">
            <w:pPr>
              <w:spacing w:beforeLines="60" w:before="144" w:line="280" w:lineRule="exact"/>
              <w:ind w:firstLine="567"/>
              <w:jc w:val="both"/>
              <w:rPr>
                <w:b/>
              </w:rPr>
            </w:pPr>
            <w:r w:rsidRPr="00E5652C">
              <w:rPr>
                <w:b/>
              </w:rPr>
              <w:t>Tỷ lệ %</w:t>
            </w:r>
          </w:p>
        </w:tc>
      </w:tr>
      <w:tr w:rsidR="00DB1401" w:rsidRPr="00E5652C" w:rsidTr="00C10FE2">
        <w:trPr>
          <w:trHeight w:val="413"/>
        </w:trPr>
        <w:tc>
          <w:tcPr>
            <w:tcW w:w="2905" w:type="dxa"/>
          </w:tcPr>
          <w:p w:rsidR="00DB1401" w:rsidRPr="00E5652C" w:rsidRDefault="00DB1401" w:rsidP="002552DF">
            <w:pPr>
              <w:spacing w:beforeLines="60" w:before="144" w:line="280" w:lineRule="exact"/>
            </w:pPr>
            <w:r w:rsidRPr="00E5652C">
              <w:t>Phù mặt + chân tay</w:t>
            </w:r>
          </w:p>
        </w:tc>
        <w:tc>
          <w:tcPr>
            <w:tcW w:w="2777" w:type="dxa"/>
          </w:tcPr>
          <w:p w:rsidR="00DB1401" w:rsidRPr="00E5652C" w:rsidRDefault="00171CFE" w:rsidP="002552DF">
            <w:pPr>
              <w:spacing w:beforeLines="60" w:before="144" w:line="280" w:lineRule="exact"/>
              <w:ind w:firstLine="567"/>
              <w:jc w:val="center"/>
            </w:pPr>
            <w:r>
              <w:t>28</w:t>
            </w:r>
          </w:p>
        </w:tc>
        <w:tc>
          <w:tcPr>
            <w:tcW w:w="2539" w:type="dxa"/>
          </w:tcPr>
          <w:p w:rsidR="00DB1401" w:rsidRPr="00E5652C" w:rsidRDefault="00171CFE" w:rsidP="002552DF">
            <w:pPr>
              <w:spacing w:beforeLines="60" w:before="144" w:line="280" w:lineRule="exact"/>
              <w:ind w:firstLine="567"/>
              <w:jc w:val="center"/>
            </w:pPr>
            <w:r>
              <w:t>87,5</w:t>
            </w:r>
          </w:p>
        </w:tc>
      </w:tr>
      <w:tr w:rsidR="00DB1401" w:rsidRPr="00E5652C" w:rsidTr="00C10FE2">
        <w:trPr>
          <w:trHeight w:val="443"/>
        </w:trPr>
        <w:tc>
          <w:tcPr>
            <w:tcW w:w="2905" w:type="dxa"/>
          </w:tcPr>
          <w:p w:rsidR="00DB1401" w:rsidRPr="00E5652C" w:rsidRDefault="00DB1401" w:rsidP="002552DF">
            <w:pPr>
              <w:spacing w:beforeLines="60" w:before="144" w:line="280" w:lineRule="exact"/>
            </w:pPr>
            <w:r w:rsidRPr="00E5652C">
              <w:t>Ban da + sốt</w:t>
            </w:r>
          </w:p>
        </w:tc>
        <w:tc>
          <w:tcPr>
            <w:tcW w:w="2777" w:type="dxa"/>
          </w:tcPr>
          <w:p w:rsidR="00DB1401" w:rsidRPr="00E5652C" w:rsidRDefault="002552DF" w:rsidP="002552DF">
            <w:pPr>
              <w:spacing w:beforeLines="60" w:before="144" w:line="280" w:lineRule="exact"/>
              <w:ind w:firstLine="567"/>
              <w:jc w:val="center"/>
            </w:pPr>
            <w:r>
              <w:t>17</w:t>
            </w:r>
          </w:p>
        </w:tc>
        <w:tc>
          <w:tcPr>
            <w:tcW w:w="2539" w:type="dxa"/>
          </w:tcPr>
          <w:p w:rsidR="00DB1401" w:rsidRPr="00E5652C" w:rsidRDefault="00171CFE" w:rsidP="002552DF">
            <w:pPr>
              <w:spacing w:beforeLines="60" w:before="144" w:line="280" w:lineRule="exact"/>
              <w:ind w:firstLine="567"/>
              <w:jc w:val="center"/>
            </w:pPr>
            <w:r>
              <w:t>53,1</w:t>
            </w:r>
          </w:p>
        </w:tc>
      </w:tr>
      <w:tr w:rsidR="00DB1401" w:rsidRPr="00E5652C" w:rsidTr="00C10FE2">
        <w:trPr>
          <w:trHeight w:val="428"/>
        </w:trPr>
        <w:tc>
          <w:tcPr>
            <w:tcW w:w="2905" w:type="dxa"/>
          </w:tcPr>
          <w:p w:rsidR="00DB1401" w:rsidRPr="00E5652C" w:rsidRDefault="00DB1401" w:rsidP="002552DF">
            <w:pPr>
              <w:spacing w:beforeLines="60" w:before="144" w:line="280" w:lineRule="exact"/>
            </w:pPr>
            <w:r w:rsidRPr="00E5652C">
              <w:t>Ban cánh bướm</w:t>
            </w:r>
          </w:p>
        </w:tc>
        <w:tc>
          <w:tcPr>
            <w:tcW w:w="2777" w:type="dxa"/>
          </w:tcPr>
          <w:p w:rsidR="00DB1401" w:rsidRPr="00E5652C" w:rsidRDefault="002552DF" w:rsidP="002552DF">
            <w:pPr>
              <w:spacing w:beforeLines="60" w:before="144" w:line="280" w:lineRule="exact"/>
              <w:jc w:val="center"/>
            </w:pPr>
            <w:r>
              <w:t xml:space="preserve">      14</w:t>
            </w:r>
          </w:p>
        </w:tc>
        <w:tc>
          <w:tcPr>
            <w:tcW w:w="2539" w:type="dxa"/>
          </w:tcPr>
          <w:p w:rsidR="00DB1401" w:rsidRPr="00E5652C" w:rsidRDefault="00171CFE" w:rsidP="002552DF">
            <w:pPr>
              <w:spacing w:beforeLines="60" w:before="144" w:line="280" w:lineRule="exact"/>
              <w:ind w:firstLine="567"/>
              <w:jc w:val="center"/>
            </w:pPr>
            <w:r>
              <w:t>43,7</w:t>
            </w:r>
          </w:p>
        </w:tc>
      </w:tr>
      <w:tr w:rsidR="00DB1401" w:rsidRPr="00E5652C" w:rsidTr="00C10FE2">
        <w:trPr>
          <w:trHeight w:val="443"/>
        </w:trPr>
        <w:tc>
          <w:tcPr>
            <w:tcW w:w="2905" w:type="dxa"/>
          </w:tcPr>
          <w:p w:rsidR="00DB1401" w:rsidRPr="00E5652C" w:rsidRDefault="00DB1401" w:rsidP="002552DF">
            <w:pPr>
              <w:spacing w:beforeLines="60" w:before="144" w:line="280" w:lineRule="exact"/>
            </w:pPr>
            <w:r w:rsidRPr="00E5652C">
              <w:t>Sốt kéo dài</w:t>
            </w:r>
          </w:p>
        </w:tc>
        <w:tc>
          <w:tcPr>
            <w:tcW w:w="2777" w:type="dxa"/>
          </w:tcPr>
          <w:p w:rsidR="00DB1401" w:rsidRPr="00E5652C" w:rsidRDefault="002552DF" w:rsidP="002552DF">
            <w:pPr>
              <w:spacing w:beforeLines="60" w:before="144" w:line="280" w:lineRule="exact"/>
              <w:ind w:firstLine="567"/>
              <w:jc w:val="center"/>
            </w:pPr>
            <w:r>
              <w:t>13</w:t>
            </w:r>
          </w:p>
        </w:tc>
        <w:tc>
          <w:tcPr>
            <w:tcW w:w="2539" w:type="dxa"/>
          </w:tcPr>
          <w:p w:rsidR="00DB1401" w:rsidRPr="00E5652C" w:rsidRDefault="00171CFE" w:rsidP="002552DF">
            <w:pPr>
              <w:spacing w:beforeLines="60" w:before="144" w:line="280" w:lineRule="exact"/>
              <w:ind w:firstLine="567"/>
              <w:jc w:val="center"/>
            </w:pPr>
            <w:r>
              <w:t>40,3</w:t>
            </w:r>
          </w:p>
        </w:tc>
      </w:tr>
      <w:tr w:rsidR="003B2266" w:rsidRPr="00E5652C" w:rsidTr="00C10FE2">
        <w:trPr>
          <w:trHeight w:val="443"/>
        </w:trPr>
        <w:tc>
          <w:tcPr>
            <w:tcW w:w="2905" w:type="dxa"/>
          </w:tcPr>
          <w:p w:rsidR="003B2266" w:rsidRPr="00E5652C" w:rsidRDefault="003B2266" w:rsidP="002552DF">
            <w:pPr>
              <w:spacing w:beforeLines="60" w:before="144" w:line="280" w:lineRule="exact"/>
            </w:pPr>
            <w:r>
              <w:t>Tăng huyết áp</w:t>
            </w:r>
          </w:p>
        </w:tc>
        <w:tc>
          <w:tcPr>
            <w:tcW w:w="2777" w:type="dxa"/>
          </w:tcPr>
          <w:p w:rsidR="003B2266" w:rsidRPr="00E5652C" w:rsidRDefault="002552DF" w:rsidP="002552DF">
            <w:pPr>
              <w:spacing w:beforeLines="60" w:before="144" w:line="280" w:lineRule="exact"/>
              <w:ind w:firstLine="567"/>
              <w:jc w:val="center"/>
            </w:pPr>
            <w:r>
              <w:t>10</w:t>
            </w:r>
          </w:p>
        </w:tc>
        <w:tc>
          <w:tcPr>
            <w:tcW w:w="2539" w:type="dxa"/>
          </w:tcPr>
          <w:p w:rsidR="003B2266" w:rsidRPr="00E5652C" w:rsidRDefault="00171CFE" w:rsidP="002552DF">
            <w:pPr>
              <w:spacing w:beforeLines="60" w:before="144" w:line="280" w:lineRule="exact"/>
              <w:ind w:firstLine="567"/>
              <w:jc w:val="center"/>
            </w:pPr>
            <w:r>
              <w:t>31,2</w:t>
            </w:r>
          </w:p>
        </w:tc>
      </w:tr>
      <w:tr w:rsidR="00DB1401" w:rsidRPr="00E5652C" w:rsidTr="00C10FE2">
        <w:trPr>
          <w:trHeight w:val="443"/>
        </w:trPr>
        <w:tc>
          <w:tcPr>
            <w:tcW w:w="2905" w:type="dxa"/>
          </w:tcPr>
          <w:p w:rsidR="00DB1401" w:rsidRPr="00E5652C" w:rsidRDefault="00DB1401" w:rsidP="002552DF">
            <w:pPr>
              <w:spacing w:beforeLines="60" w:before="144" w:line="280" w:lineRule="exact"/>
            </w:pPr>
            <w:r w:rsidRPr="00E5652C">
              <w:t>Đau khớp</w:t>
            </w:r>
          </w:p>
        </w:tc>
        <w:tc>
          <w:tcPr>
            <w:tcW w:w="2777" w:type="dxa"/>
          </w:tcPr>
          <w:p w:rsidR="00DB1401" w:rsidRPr="00E5652C" w:rsidRDefault="002552DF" w:rsidP="002552DF">
            <w:pPr>
              <w:spacing w:beforeLines="60" w:before="144" w:line="280" w:lineRule="exact"/>
              <w:ind w:firstLine="567"/>
              <w:jc w:val="center"/>
            </w:pPr>
            <w:r>
              <w:t>6</w:t>
            </w:r>
          </w:p>
        </w:tc>
        <w:tc>
          <w:tcPr>
            <w:tcW w:w="2539" w:type="dxa"/>
          </w:tcPr>
          <w:p w:rsidR="00DB1401" w:rsidRPr="00E5652C" w:rsidRDefault="00171CFE" w:rsidP="002552DF">
            <w:pPr>
              <w:spacing w:beforeLines="60" w:before="144" w:line="280" w:lineRule="exact"/>
              <w:ind w:firstLine="567"/>
              <w:jc w:val="center"/>
            </w:pPr>
            <w:r>
              <w:t>18,7</w:t>
            </w:r>
          </w:p>
        </w:tc>
      </w:tr>
      <w:tr w:rsidR="00171CFE" w:rsidRPr="00E5652C" w:rsidTr="00C10FE2">
        <w:trPr>
          <w:trHeight w:val="443"/>
        </w:trPr>
        <w:tc>
          <w:tcPr>
            <w:tcW w:w="2905" w:type="dxa"/>
          </w:tcPr>
          <w:p w:rsidR="00171CFE" w:rsidRDefault="00171CFE" w:rsidP="002552DF">
            <w:pPr>
              <w:spacing w:beforeLines="60" w:before="144" w:line="280" w:lineRule="exact"/>
            </w:pPr>
            <w:r>
              <w:t>Hôn mê</w:t>
            </w:r>
          </w:p>
        </w:tc>
        <w:tc>
          <w:tcPr>
            <w:tcW w:w="2777" w:type="dxa"/>
          </w:tcPr>
          <w:p w:rsidR="00171CFE" w:rsidRPr="00E5652C" w:rsidRDefault="002552DF" w:rsidP="002552DF">
            <w:pPr>
              <w:spacing w:beforeLines="60" w:before="144" w:line="280" w:lineRule="exact"/>
              <w:ind w:firstLine="567"/>
              <w:jc w:val="center"/>
            </w:pPr>
            <w:r>
              <w:t>4</w:t>
            </w:r>
          </w:p>
        </w:tc>
        <w:tc>
          <w:tcPr>
            <w:tcW w:w="2539" w:type="dxa"/>
          </w:tcPr>
          <w:p w:rsidR="00171CFE" w:rsidRPr="00E5652C" w:rsidRDefault="002552DF" w:rsidP="002552DF">
            <w:pPr>
              <w:spacing w:beforeLines="60" w:before="144" w:line="280" w:lineRule="exact"/>
              <w:ind w:firstLine="567"/>
              <w:jc w:val="center"/>
            </w:pPr>
            <w:r>
              <w:t>12,5</w:t>
            </w:r>
          </w:p>
        </w:tc>
      </w:tr>
      <w:tr w:rsidR="00171CFE" w:rsidRPr="00E5652C" w:rsidTr="00C10FE2">
        <w:trPr>
          <w:trHeight w:val="443"/>
        </w:trPr>
        <w:tc>
          <w:tcPr>
            <w:tcW w:w="2905" w:type="dxa"/>
          </w:tcPr>
          <w:p w:rsidR="00171CFE" w:rsidRDefault="00171CFE" w:rsidP="002552DF">
            <w:pPr>
              <w:spacing w:beforeLines="60" w:before="144" w:line="280" w:lineRule="exact"/>
            </w:pPr>
            <w:r>
              <w:t>Co giật</w:t>
            </w:r>
          </w:p>
        </w:tc>
        <w:tc>
          <w:tcPr>
            <w:tcW w:w="2777" w:type="dxa"/>
          </w:tcPr>
          <w:p w:rsidR="00171CFE" w:rsidRPr="00E5652C" w:rsidRDefault="002552DF" w:rsidP="002552DF">
            <w:pPr>
              <w:spacing w:beforeLines="60" w:before="144" w:line="280" w:lineRule="exact"/>
              <w:ind w:firstLine="567"/>
              <w:jc w:val="center"/>
            </w:pPr>
            <w:r>
              <w:t>4</w:t>
            </w:r>
          </w:p>
        </w:tc>
        <w:tc>
          <w:tcPr>
            <w:tcW w:w="2539" w:type="dxa"/>
          </w:tcPr>
          <w:p w:rsidR="00171CFE" w:rsidRPr="00E5652C" w:rsidRDefault="002552DF" w:rsidP="002552DF">
            <w:pPr>
              <w:spacing w:beforeLines="60" w:before="144" w:line="280" w:lineRule="exact"/>
              <w:ind w:firstLine="567"/>
              <w:jc w:val="center"/>
            </w:pPr>
            <w:r>
              <w:t>12,5</w:t>
            </w:r>
          </w:p>
        </w:tc>
      </w:tr>
      <w:tr w:rsidR="00DB1401" w:rsidRPr="00E5652C" w:rsidTr="00C10FE2">
        <w:trPr>
          <w:trHeight w:val="443"/>
        </w:trPr>
        <w:tc>
          <w:tcPr>
            <w:tcW w:w="2905" w:type="dxa"/>
          </w:tcPr>
          <w:p w:rsidR="00DB1401" w:rsidRPr="00E5652C" w:rsidRDefault="00171CFE" w:rsidP="002552DF">
            <w:pPr>
              <w:spacing w:beforeLines="60" w:before="144" w:line="280" w:lineRule="exact"/>
            </w:pPr>
            <w:r>
              <w:t>Loét miệng</w:t>
            </w:r>
          </w:p>
        </w:tc>
        <w:tc>
          <w:tcPr>
            <w:tcW w:w="2777" w:type="dxa"/>
          </w:tcPr>
          <w:p w:rsidR="00DB1401" w:rsidRPr="00E5652C" w:rsidRDefault="002552DF" w:rsidP="002552DF">
            <w:pPr>
              <w:spacing w:beforeLines="60" w:before="144" w:line="280" w:lineRule="exact"/>
              <w:ind w:firstLine="567"/>
              <w:jc w:val="center"/>
            </w:pPr>
            <w:r>
              <w:t>3</w:t>
            </w:r>
          </w:p>
        </w:tc>
        <w:tc>
          <w:tcPr>
            <w:tcW w:w="2539" w:type="dxa"/>
          </w:tcPr>
          <w:p w:rsidR="00DB1401" w:rsidRPr="00E5652C" w:rsidRDefault="002552DF" w:rsidP="002552DF">
            <w:pPr>
              <w:spacing w:beforeLines="60" w:before="144" w:line="280" w:lineRule="exact"/>
              <w:ind w:firstLine="567"/>
              <w:jc w:val="center"/>
            </w:pPr>
            <w:r>
              <w:t>9,3</w:t>
            </w:r>
          </w:p>
        </w:tc>
      </w:tr>
      <w:tr w:rsidR="008869C1" w:rsidRPr="00E5652C" w:rsidTr="00C10FE2">
        <w:trPr>
          <w:trHeight w:val="443"/>
        </w:trPr>
        <w:tc>
          <w:tcPr>
            <w:tcW w:w="2905" w:type="dxa"/>
          </w:tcPr>
          <w:p w:rsidR="008869C1" w:rsidRDefault="002552DF" w:rsidP="002552DF">
            <w:pPr>
              <w:spacing w:beforeLines="60" w:before="144" w:line="280" w:lineRule="exact"/>
            </w:pPr>
            <w:r>
              <w:t>Ban dạng đĩa</w:t>
            </w:r>
          </w:p>
        </w:tc>
        <w:tc>
          <w:tcPr>
            <w:tcW w:w="2777" w:type="dxa"/>
          </w:tcPr>
          <w:p w:rsidR="008869C1" w:rsidRPr="00E5652C" w:rsidRDefault="002552DF" w:rsidP="002552DF">
            <w:pPr>
              <w:spacing w:beforeLines="60" w:before="144" w:line="280" w:lineRule="exact"/>
              <w:ind w:firstLine="567"/>
              <w:jc w:val="center"/>
            </w:pPr>
            <w:r>
              <w:t>2</w:t>
            </w:r>
          </w:p>
        </w:tc>
        <w:tc>
          <w:tcPr>
            <w:tcW w:w="2539" w:type="dxa"/>
          </w:tcPr>
          <w:p w:rsidR="008869C1" w:rsidRPr="00E5652C" w:rsidRDefault="002552DF" w:rsidP="002552DF">
            <w:pPr>
              <w:spacing w:beforeLines="60" w:before="144" w:line="280" w:lineRule="exact"/>
              <w:ind w:firstLine="567"/>
              <w:jc w:val="center"/>
            </w:pPr>
            <w:r>
              <w:t>6,2</w:t>
            </w:r>
          </w:p>
        </w:tc>
      </w:tr>
    </w:tbl>
    <w:p w:rsidR="008F6AEA" w:rsidRPr="00E5652C" w:rsidRDefault="00DB1401" w:rsidP="00A95958">
      <w:pPr>
        <w:spacing w:line="360" w:lineRule="auto"/>
        <w:ind w:firstLine="567"/>
        <w:jc w:val="both"/>
      </w:pPr>
      <w:r w:rsidRPr="00E5652C">
        <w:rPr>
          <w:b/>
          <w:i/>
        </w:rPr>
        <w:t>Nhận xét</w:t>
      </w:r>
      <w:r w:rsidRPr="00E5652C">
        <w:t xml:space="preserve">: Phù chiếm tỷ lệ cao nhất gặp 81,2%, 31,8% bệnh nhân có triệu chứng ban da kèm sốt, ban cánh bướm gặp 27,3%. </w:t>
      </w:r>
    </w:p>
    <w:p w:rsidR="008F6AEA" w:rsidRPr="00A95958" w:rsidRDefault="00B00BD0" w:rsidP="00A95958">
      <w:pPr>
        <w:spacing w:line="360" w:lineRule="auto"/>
        <w:ind w:firstLine="567"/>
        <w:jc w:val="center"/>
        <w:rPr>
          <w:b/>
        </w:rPr>
      </w:pPr>
      <w:r>
        <w:rPr>
          <w:b/>
        </w:rPr>
        <w:t>Bảng 2: Cậ</w:t>
      </w:r>
      <w:r w:rsidR="008F6AEA" w:rsidRPr="00A95958">
        <w:rPr>
          <w:b/>
        </w:rPr>
        <w:t>n lâm sàng tại thời điểm nhập viện</w:t>
      </w:r>
    </w:p>
    <w:tbl>
      <w:tblPr>
        <w:tblStyle w:val="TableGrid"/>
        <w:tblW w:w="8782" w:type="dxa"/>
        <w:tblInd w:w="250" w:type="dxa"/>
        <w:tblLook w:val="04A0" w:firstRow="1" w:lastRow="0" w:firstColumn="1" w:lastColumn="0" w:noHBand="0" w:noVBand="1"/>
      </w:tblPr>
      <w:tblGrid>
        <w:gridCol w:w="3728"/>
        <w:gridCol w:w="2454"/>
        <w:gridCol w:w="2600"/>
      </w:tblGrid>
      <w:tr w:rsidR="008F6AEA" w:rsidRPr="0099473A" w:rsidTr="00F85FDD">
        <w:trPr>
          <w:trHeight w:val="390"/>
        </w:trPr>
        <w:tc>
          <w:tcPr>
            <w:tcW w:w="3728" w:type="dxa"/>
          </w:tcPr>
          <w:p w:rsidR="008F6AEA" w:rsidRPr="0099473A" w:rsidRDefault="008F6AEA" w:rsidP="006F0686">
            <w:pPr>
              <w:spacing w:line="280" w:lineRule="exact"/>
              <w:ind w:firstLine="567"/>
              <w:jc w:val="center"/>
              <w:rPr>
                <w:b/>
                <w:sz w:val="26"/>
                <w:szCs w:val="26"/>
              </w:rPr>
            </w:pPr>
            <w:r w:rsidRPr="0099473A">
              <w:rPr>
                <w:b/>
                <w:sz w:val="26"/>
                <w:szCs w:val="26"/>
              </w:rPr>
              <w:t>Biểu hiện</w:t>
            </w:r>
            <w:r w:rsidR="00B00BD0">
              <w:rPr>
                <w:b/>
                <w:sz w:val="26"/>
                <w:szCs w:val="26"/>
              </w:rPr>
              <w:t xml:space="preserve"> cận</w:t>
            </w:r>
            <w:r w:rsidRPr="0099473A">
              <w:rPr>
                <w:b/>
                <w:sz w:val="26"/>
                <w:szCs w:val="26"/>
              </w:rPr>
              <w:t xml:space="preserve"> lâm sàng</w:t>
            </w:r>
          </w:p>
        </w:tc>
        <w:tc>
          <w:tcPr>
            <w:tcW w:w="2454" w:type="dxa"/>
          </w:tcPr>
          <w:p w:rsidR="008F6AEA" w:rsidRPr="0099473A" w:rsidRDefault="008F6AEA" w:rsidP="006F0686">
            <w:pPr>
              <w:spacing w:line="280" w:lineRule="exact"/>
              <w:ind w:firstLine="567"/>
              <w:jc w:val="center"/>
              <w:rPr>
                <w:b/>
                <w:sz w:val="26"/>
                <w:szCs w:val="26"/>
              </w:rPr>
            </w:pPr>
            <w:r w:rsidRPr="0099473A">
              <w:rPr>
                <w:b/>
                <w:sz w:val="26"/>
                <w:szCs w:val="26"/>
              </w:rPr>
              <w:t>Số bệnh nhân</w:t>
            </w:r>
          </w:p>
        </w:tc>
        <w:tc>
          <w:tcPr>
            <w:tcW w:w="2600" w:type="dxa"/>
          </w:tcPr>
          <w:p w:rsidR="008F6AEA" w:rsidRPr="0099473A" w:rsidRDefault="008F6AEA" w:rsidP="006F0686">
            <w:pPr>
              <w:spacing w:line="280" w:lineRule="exact"/>
              <w:ind w:firstLine="567"/>
              <w:jc w:val="center"/>
              <w:rPr>
                <w:b/>
                <w:sz w:val="26"/>
                <w:szCs w:val="26"/>
              </w:rPr>
            </w:pPr>
            <w:r w:rsidRPr="0099473A">
              <w:rPr>
                <w:b/>
                <w:sz w:val="26"/>
                <w:szCs w:val="26"/>
              </w:rPr>
              <w:t>Tỷ lệ %</w:t>
            </w:r>
          </w:p>
        </w:tc>
      </w:tr>
      <w:tr w:rsidR="008F6AEA" w:rsidRPr="0099473A" w:rsidTr="00F85FDD">
        <w:trPr>
          <w:trHeight w:val="390"/>
        </w:trPr>
        <w:tc>
          <w:tcPr>
            <w:tcW w:w="3728" w:type="dxa"/>
          </w:tcPr>
          <w:p w:rsidR="008F6AEA" w:rsidRPr="00BC2118" w:rsidRDefault="008F6AEA" w:rsidP="00B00BD0">
            <w:pPr>
              <w:spacing w:line="280" w:lineRule="exact"/>
              <w:rPr>
                <w:sz w:val="26"/>
                <w:szCs w:val="26"/>
              </w:rPr>
            </w:pPr>
            <w:r w:rsidRPr="00BC2118">
              <w:rPr>
                <w:sz w:val="26"/>
                <w:szCs w:val="26"/>
              </w:rPr>
              <w:t>Kháng thể kháng nhân</w:t>
            </w:r>
          </w:p>
        </w:tc>
        <w:tc>
          <w:tcPr>
            <w:tcW w:w="2454" w:type="dxa"/>
          </w:tcPr>
          <w:p w:rsidR="008F6AEA" w:rsidRPr="00BC2118" w:rsidRDefault="005D419F" w:rsidP="006F0686">
            <w:pPr>
              <w:spacing w:line="280" w:lineRule="exact"/>
              <w:ind w:firstLine="567"/>
              <w:jc w:val="center"/>
              <w:rPr>
                <w:sz w:val="26"/>
                <w:szCs w:val="26"/>
              </w:rPr>
            </w:pPr>
            <w:r>
              <w:rPr>
                <w:sz w:val="26"/>
                <w:szCs w:val="26"/>
              </w:rPr>
              <w:t>3</w:t>
            </w:r>
            <w:r w:rsidR="008F6AEA">
              <w:rPr>
                <w:sz w:val="26"/>
                <w:szCs w:val="26"/>
              </w:rPr>
              <w:t>2</w:t>
            </w:r>
          </w:p>
        </w:tc>
        <w:tc>
          <w:tcPr>
            <w:tcW w:w="2600" w:type="dxa"/>
          </w:tcPr>
          <w:p w:rsidR="008F6AEA" w:rsidRPr="00BC2118" w:rsidRDefault="008F6AEA" w:rsidP="006F0686">
            <w:pPr>
              <w:spacing w:line="280" w:lineRule="exact"/>
              <w:ind w:firstLine="567"/>
              <w:jc w:val="center"/>
              <w:rPr>
                <w:sz w:val="26"/>
                <w:szCs w:val="26"/>
              </w:rPr>
            </w:pPr>
            <w:r>
              <w:rPr>
                <w:sz w:val="26"/>
                <w:szCs w:val="26"/>
              </w:rPr>
              <w:t>100</w:t>
            </w:r>
          </w:p>
        </w:tc>
      </w:tr>
      <w:tr w:rsidR="008F6AEA" w:rsidRPr="0099473A" w:rsidTr="00F85FDD">
        <w:trPr>
          <w:trHeight w:val="390"/>
        </w:trPr>
        <w:tc>
          <w:tcPr>
            <w:tcW w:w="3728" w:type="dxa"/>
          </w:tcPr>
          <w:p w:rsidR="008F6AEA" w:rsidRPr="00BC2118" w:rsidRDefault="008F6AEA" w:rsidP="00B00BD0">
            <w:pPr>
              <w:spacing w:line="280" w:lineRule="exact"/>
              <w:rPr>
                <w:sz w:val="26"/>
                <w:szCs w:val="26"/>
              </w:rPr>
            </w:pPr>
            <w:r w:rsidRPr="00BC2118">
              <w:rPr>
                <w:sz w:val="26"/>
                <w:szCs w:val="26"/>
              </w:rPr>
              <w:t>Kháng thể kháng chuỗi kép</w:t>
            </w:r>
          </w:p>
        </w:tc>
        <w:tc>
          <w:tcPr>
            <w:tcW w:w="2454" w:type="dxa"/>
          </w:tcPr>
          <w:p w:rsidR="008F6AEA" w:rsidRPr="00BC2118" w:rsidRDefault="005D419F" w:rsidP="006F0686">
            <w:pPr>
              <w:spacing w:line="280" w:lineRule="exact"/>
              <w:ind w:firstLine="567"/>
              <w:jc w:val="center"/>
              <w:rPr>
                <w:sz w:val="26"/>
                <w:szCs w:val="26"/>
              </w:rPr>
            </w:pPr>
            <w:r>
              <w:rPr>
                <w:sz w:val="26"/>
                <w:szCs w:val="26"/>
              </w:rPr>
              <w:t>3</w:t>
            </w:r>
            <w:r w:rsidR="008F6AEA">
              <w:rPr>
                <w:sz w:val="26"/>
                <w:szCs w:val="26"/>
              </w:rPr>
              <w:t>2</w:t>
            </w:r>
          </w:p>
        </w:tc>
        <w:tc>
          <w:tcPr>
            <w:tcW w:w="2600" w:type="dxa"/>
          </w:tcPr>
          <w:p w:rsidR="008F6AEA" w:rsidRPr="00BC2118" w:rsidRDefault="008F6AEA" w:rsidP="006F0686">
            <w:pPr>
              <w:spacing w:line="280" w:lineRule="exact"/>
              <w:ind w:firstLine="567"/>
              <w:jc w:val="center"/>
              <w:rPr>
                <w:sz w:val="26"/>
                <w:szCs w:val="26"/>
              </w:rPr>
            </w:pPr>
            <w:r>
              <w:rPr>
                <w:sz w:val="26"/>
                <w:szCs w:val="26"/>
              </w:rPr>
              <w:t>100</w:t>
            </w:r>
          </w:p>
        </w:tc>
      </w:tr>
      <w:tr w:rsidR="008F6AEA" w:rsidRPr="0099473A" w:rsidTr="00F85FDD">
        <w:trPr>
          <w:trHeight w:val="407"/>
        </w:trPr>
        <w:tc>
          <w:tcPr>
            <w:tcW w:w="3728" w:type="dxa"/>
          </w:tcPr>
          <w:p w:rsidR="008F6AEA" w:rsidRPr="00BC2118" w:rsidRDefault="00B00BD0" w:rsidP="00B00BD0">
            <w:pPr>
              <w:spacing w:line="280" w:lineRule="exact"/>
              <w:jc w:val="both"/>
              <w:rPr>
                <w:sz w:val="26"/>
                <w:szCs w:val="26"/>
              </w:rPr>
            </w:pPr>
            <w:r>
              <w:rPr>
                <w:sz w:val="26"/>
                <w:szCs w:val="26"/>
              </w:rPr>
              <w:t xml:space="preserve">Bổ thể </w:t>
            </w:r>
            <w:r w:rsidR="008F6AEA">
              <w:rPr>
                <w:sz w:val="26"/>
                <w:szCs w:val="26"/>
              </w:rPr>
              <w:t>(C3, C4)</w:t>
            </w:r>
            <w:r>
              <w:rPr>
                <w:sz w:val="26"/>
                <w:szCs w:val="26"/>
              </w:rPr>
              <w:t xml:space="preserve"> giảm</w:t>
            </w:r>
          </w:p>
        </w:tc>
        <w:tc>
          <w:tcPr>
            <w:tcW w:w="2454" w:type="dxa"/>
          </w:tcPr>
          <w:p w:rsidR="008F6AEA" w:rsidRPr="00BC2118" w:rsidRDefault="005D419F" w:rsidP="005D419F">
            <w:pPr>
              <w:spacing w:line="280" w:lineRule="exact"/>
              <w:ind w:firstLine="567"/>
              <w:jc w:val="center"/>
              <w:rPr>
                <w:sz w:val="26"/>
                <w:szCs w:val="26"/>
              </w:rPr>
            </w:pPr>
            <w:r>
              <w:rPr>
                <w:sz w:val="26"/>
                <w:szCs w:val="26"/>
              </w:rPr>
              <w:t>30</w:t>
            </w:r>
          </w:p>
        </w:tc>
        <w:tc>
          <w:tcPr>
            <w:tcW w:w="2600" w:type="dxa"/>
          </w:tcPr>
          <w:p w:rsidR="008F6AEA" w:rsidRPr="00BC2118" w:rsidRDefault="008F6AEA" w:rsidP="006F0686">
            <w:pPr>
              <w:spacing w:line="280" w:lineRule="exact"/>
              <w:ind w:firstLine="567"/>
              <w:jc w:val="center"/>
              <w:rPr>
                <w:sz w:val="26"/>
                <w:szCs w:val="26"/>
              </w:rPr>
            </w:pPr>
            <w:r>
              <w:rPr>
                <w:sz w:val="26"/>
                <w:szCs w:val="26"/>
              </w:rPr>
              <w:t>9</w:t>
            </w:r>
            <w:r w:rsidR="005D419F">
              <w:rPr>
                <w:sz w:val="26"/>
                <w:szCs w:val="26"/>
              </w:rPr>
              <w:t>3,7</w:t>
            </w:r>
          </w:p>
        </w:tc>
      </w:tr>
      <w:tr w:rsidR="008F6AEA" w:rsidRPr="0099473A" w:rsidTr="00F85FDD">
        <w:trPr>
          <w:trHeight w:val="407"/>
        </w:trPr>
        <w:tc>
          <w:tcPr>
            <w:tcW w:w="3728" w:type="dxa"/>
          </w:tcPr>
          <w:p w:rsidR="008F6AEA" w:rsidRPr="00BC2118" w:rsidRDefault="008F6AEA" w:rsidP="00B00BD0">
            <w:pPr>
              <w:spacing w:line="280" w:lineRule="exact"/>
              <w:jc w:val="both"/>
              <w:rPr>
                <w:sz w:val="26"/>
                <w:szCs w:val="26"/>
              </w:rPr>
            </w:pPr>
            <w:r w:rsidRPr="00BC2118">
              <w:rPr>
                <w:sz w:val="26"/>
                <w:szCs w:val="26"/>
              </w:rPr>
              <w:t>Protein niệu</w:t>
            </w:r>
            <w:r w:rsidR="00B00BD0">
              <w:rPr>
                <w:sz w:val="26"/>
                <w:szCs w:val="26"/>
              </w:rPr>
              <w:t xml:space="preserve"> ngưỡng thận hư</w:t>
            </w:r>
          </w:p>
        </w:tc>
        <w:tc>
          <w:tcPr>
            <w:tcW w:w="2454" w:type="dxa"/>
          </w:tcPr>
          <w:p w:rsidR="008F6AEA" w:rsidRPr="00BC2118" w:rsidRDefault="005D419F" w:rsidP="006F0686">
            <w:pPr>
              <w:spacing w:line="280" w:lineRule="exact"/>
              <w:ind w:firstLine="567"/>
              <w:jc w:val="center"/>
              <w:rPr>
                <w:sz w:val="26"/>
                <w:szCs w:val="26"/>
              </w:rPr>
            </w:pPr>
            <w:r>
              <w:rPr>
                <w:sz w:val="26"/>
                <w:szCs w:val="26"/>
              </w:rPr>
              <w:t>30</w:t>
            </w:r>
          </w:p>
        </w:tc>
        <w:tc>
          <w:tcPr>
            <w:tcW w:w="2600" w:type="dxa"/>
          </w:tcPr>
          <w:p w:rsidR="008F6AEA" w:rsidRPr="00BC2118" w:rsidRDefault="005D419F" w:rsidP="006F0686">
            <w:pPr>
              <w:spacing w:line="280" w:lineRule="exact"/>
              <w:ind w:firstLine="567"/>
              <w:jc w:val="center"/>
              <w:rPr>
                <w:sz w:val="26"/>
                <w:szCs w:val="26"/>
              </w:rPr>
            </w:pPr>
            <w:r>
              <w:rPr>
                <w:sz w:val="26"/>
                <w:szCs w:val="26"/>
              </w:rPr>
              <w:t>93,7</w:t>
            </w:r>
          </w:p>
        </w:tc>
      </w:tr>
      <w:tr w:rsidR="008F6AEA" w:rsidRPr="0099473A" w:rsidTr="00F85FDD">
        <w:trPr>
          <w:trHeight w:val="420"/>
        </w:trPr>
        <w:tc>
          <w:tcPr>
            <w:tcW w:w="3728" w:type="dxa"/>
          </w:tcPr>
          <w:p w:rsidR="008F6AEA" w:rsidRPr="0099473A" w:rsidRDefault="008F6AEA" w:rsidP="007063E7">
            <w:pPr>
              <w:spacing w:line="280" w:lineRule="exact"/>
              <w:jc w:val="both"/>
              <w:rPr>
                <w:sz w:val="26"/>
                <w:szCs w:val="26"/>
              </w:rPr>
            </w:pPr>
            <w:r w:rsidRPr="0099473A">
              <w:rPr>
                <w:sz w:val="26"/>
                <w:szCs w:val="26"/>
              </w:rPr>
              <w:t>Đái máu</w:t>
            </w:r>
            <w:r w:rsidR="007063E7">
              <w:rPr>
                <w:sz w:val="26"/>
                <w:szCs w:val="26"/>
              </w:rPr>
              <w:t xml:space="preserve"> đại thẻ + vi thể </w:t>
            </w:r>
            <w:r w:rsidRPr="0099473A">
              <w:rPr>
                <w:sz w:val="26"/>
                <w:szCs w:val="26"/>
              </w:rPr>
              <w:t xml:space="preserve"> </w:t>
            </w:r>
          </w:p>
        </w:tc>
        <w:tc>
          <w:tcPr>
            <w:tcW w:w="2454" w:type="dxa"/>
          </w:tcPr>
          <w:p w:rsidR="008F6AEA" w:rsidRPr="0099473A" w:rsidRDefault="005D419F" w:rsidP="006F0686">
            <w:pPr>
              <w:spacing w:line="280" w:lineRule="exact"/>
              <w:ind w:firstLine="567"/>
              <w:jc w:val="center"/>
              <w:rPr>
                <w:sz w:val="26"/>
                <w:szCs w:val="26"/>
              </w:rPr>
            </w:pPr>
            <w:r>
              <w:rPr>
                <w:sz w:val="26"/>
                <w:szCs w:val="26"/>
              </w:rPr>
              <w:t>28</w:t>
            </w:r>
          </w:p>
        </w:tc>
        <w:tc>
          <w:tcPr>
            <w:tcW w:w="2600" w:type="dxa"/>
          </w:tcPr>
          <w:p w:rsidR="008F6AEA" w:rsidRPr="0099473A" w:rsidRDefault="005D419F" w:rsidP="006F0686">
            <w:pPr>
              <w:spacing w:line="280" w:lineRule="exact"/>
              <w:ind w:firstLine="567"/>
              <w:jc w:val="center"/>
              <w:rPr>
                <w:sz w:val="26"/>
                <w:szCs w:val="26"/>
              </w:rPr>
            </w:pPr>
            <w:r>
              <w:rPr>
                <w:sz w:val="26"/>
                <w:szCs w:val="26"/>
              </w:rPr>
              <w:t>87,5</w:t>
            </w:r>
          </w:p>
        </w:tc>
      </w:tr>
      <w:tr w:rsidR="008F6AEA" w:rsidRPr="0099473A" w:rsidTr="00F85FDD">
        <w:trPr>
          <w:trHeight w:val="435"/>
        </w:trPr>
        <w:tc>
          <w:tcPr>
            <w:tcW w:w="3728" w:type="dxa"/>
          </w:tcPr>
          <w:p w:rsidR="008F6AEA" w:rsidRPr="0099473A" w:rsidRDefault="008F6AEA" w:rsidP="007063E7">
            <w:pPr>
              <w:spacing w:line="280" w:lineRule="exact"/>
              <w:rPr>
                <w:sz w:val="26"/>
                <w:szCs w:val="26"/>
              </w:rPr>
            </w:pPr>
            <w:r w:rsidRPr="0099473A">
              <w:rPr>
                <w:sz w:val="26"/>
                <w:szCs w:val="26"/>
              </w:rPr>
              <w:t>Tràn dịch các màng</w:t>
            </w:r>
          </w:p>
        </w:tc>
        <w:tc>
          <w:tcPr>
            <w:tcW w:w="2454" w:type="dxa"/>
          </w:tcPr>
          <w:p w:rsidR="008F6AEA" w:rsidRPr="0099473A" w:rsidRDefault="005D419F" w:rsidP="006F0686">
            <w:pPr>
              <w:spacing w:line="280" w:lineRule="exact"/>
              <w:ind w:firstLine="567"/>
              <w:jc w:val="center"/>
              <w:rPr>
                <w:sz w:val="26"/>
                <w:szCs w:val="26"/>
              </w:rPr>
            </w:pPr>
            <w:r>
              <w:rPr>
                <w:sz w:val="26"/>
                <w:szCs w:val="26"/>
              </w:rPr>
              <w:t>22</w:t>
            </w:r>
          </w:p>
        </w:tc>
        <w:tc>
          <w:tcPr>
            <w:tcW w:w="2600" w:type="dxa"/>
          </w:tcPr>
          <w:p w:rsidR="008F6AEA" w:rsidRPr="0099473A" w:rsidRDefault="00845542" w:rsidP="00845542">
            <w:pPr>
              <w:spacing w:line="280" w:lineRule="exact"/>
              <w:ind w:firstLine="567"/>
              <w:jc w:val="center"/>
              <w:rPr>
                <w:sz w:val="26"/>
                <w:szCs w:val="26"/>
              </w:rPr>
            </w:pPr>
            <w:r>
              <w:rPr>
                <w:sz w:val="26"/>
                <w:szCs w:val="26"/>
              </w:rPr>
              <w:t>68,7</w:t>
            </w:r>
          </w:p>
        </w:tc>
      </w:tr>
      <w:tr w:rsidR="008F6AEA" w:rsidRPr="0099473A" w:rsidTr="00F85FDD">
        <w:trPr>
          <w:trHeight w:val="435"/>
        </w:trPr>
        <w:tc>
          <w:tcPr>
            <w:tcW w:w="3728" w:type="dxa"/>
          </w:tcPr>
          <w:p w:rsidR="008F6AEA" w:rsidRPr="0099473A" w:rsidRDefault="007063E7" w:rsidP="007063E7">
            <w:pPr>
              <w:spacing w:line="280" w:lineRule="exact"/>
              <w:jc w:val="both"/>
              <w:rPr>
                <w:sz w:val="26"/>
                <w:szCs w:val="26"/>
              </w:rPr>
            </w:pPr>
            <w:r>
              <w:rPr>
                <w:sz w:val="26"/>
                <w:szCs w:val="26"/>
              </w:rPr>
              <w:t>Thiế</w:t>
            </w:r>
            <w:r w:rsidR="008F6AEA" w:rsidRPr="0099473A">
              <w:rPr>
                <w:sz w:val="26"/>
                <w:szCs w:val="26"/>
              </w:rPr>
              <w:t>u máu tan máu</w:t>
            </w:r>
          </w:p>
        </w:tc>
        <w:tc>
          <w:tcPr>
            <w:tcW w:w="2454" w:type="dxa"/>
          </w:tcPr>
          <w:p w:rsidR="008F6AEA" w:rsidRPr="0099473A" w:rsidRDefault="005D419F" w:rsidP="006F0686">
            <w:pPr>
              <w:spacing w:line="280" w:lineRule="exact"/>
              <w:ind w:firstLine="567"/>
              <w:jc w:val="center"/>
              <w:rPr>
                <w:sz w:val="26"/>
                <w:szCs w:val="26"/>
              </w:rPr>
            </w:pPr>
            <w:r>
              <w:rPr>
                <w:sz w:val="26"/>
                <w:szCs w:val="26"/>
              </w:rPr>
              <w:t>18</w:t>
            </w:r>
          </w:p>
        </w:tc>
        <w:tc>
          <w:tcPr>
            <w:tcW w:w="2600" w:type="dxa"/>
          </w:tcPr>
          <w:p w:rsidR="008F6AEA" w:rsidRPr="0099473A" w:rsidRDefault="00845542" w:rsidP="006F0686">
            <w:pPr>
              <w:spacing w:line="280" w:lineRule="exact"/>
              <w:ind w:firstLine="567"/>
              <w:jc w:val="center"/>
              <w:rPr>
                <w:sz w:val="26"/>
                <w:szCs w:val="26"/>
              </w:rPr>
            </w:pPr>
            <w:r>
              <w:rPr>
                <w:sz w:val="26"/>
                <w:szCs w:val="26"/>
              </w:rPr>
              <w:t>56,2</w:t>
            </w:r>
          </w:p>
        </w:tc>
      </w:tr>
      <w:tr w:rsidR="00527BCF" w:rsidRPr="0099473A" w:rsidTr="00F85FDD">
        <w:trPr>
          <w:trHeight w:val="435"/>
        </w:trPr>
        <w:tc>
          <w:tcPr>
            <w:tcW w:w="3728" w:type="dxa"/>
          </w:tcPr>
          <w:p w:rsidR="00527BCF" w:rsidRPr="0099473A" w:rsidRDefault="00527BCF" w:rsidP="00527BCF">
            <w:pPr>
              <w:spacing w:line="280" w:lineRule="exact"/>
              <w:jc w:val="both"/>
              <w:rPr>
                <w:sz w:val="26"/>
                <w:szCs w:val="26"/>
              </w:rPr>
            </w:pPr>
            <w:r w:rsidRPr="0099473A">
              <w:rPr>
                <w:sz w:val="26"/>
                <w:szCs w:val="26"/>
              </w:rPr>
              <w:t>Suy thận</w:t>
            </w:r>
            <w:r>
              <w:rPr>
                <w:sz w:val="26"/>
                <w:szCs w:val="26"/>
              </w:rPr>
              <w:t xml:space="preserve"> cấp</w:t>
            </w:r>
          </w:p>
        </w:tc>
        <w:tc>
          <w:tcPr>
            <w:tcW w:w="2454" w:type="dxa"/>
          </w:tcPr>
          <w:p w:rsidR="00527BCF" w:rsidRPr="0099473A" w:rsidRDefault="005D419F" w:rsidP="00527BCF">
            <w:pPr>
              <w:spacing w:line="280" w:lineRule="exact"/>
              <w:ind w:firstLine="567"/>
              <w:jc w:val="center"/>
              <w:rPr>
                <w:sz w:val="26"/>
                <w:szCs w:val="26"/>
              </w:rPr>
            </w:pPr>
            <w:r>
              <w:rPr>
                <w:sz w:val="26"/>
                <w:szCs w:val="26"/>
              </w:rPr>
              <w:t>12</w:t>
            </w:r>
          </w:p>
        </w:tc>
        <w:tc>
          <w:tcPr>
            <w:tcW w:w="2600" w:type="dxa"/>
          </w:tcPr>
          <w:p w:rsidR="00527BCF" w:rsidRPr="0099473A" w:rsidRDefault="00845542" w:rsidP="00527BCF">
            <w:pPr>
              <w:spacing w:line="280" w:lineRule="exact"/>
              <w:ind w:firstLine="567"/>
              <w:jc w:val="center"/>
              <w:rPr>
                <w:sz w:val="26"/>
                <w:szCs w:val="26"/>
              </w:rPr>
            </w:pPr>
            <w:r>
              <w:rPr>
                <w:sz w:val="26"/>
                <w:szCs w:val="26"/>
              </w:rPr>
              <w:t>37,5</w:t>
            </w:r>
          </w:p>
        </w:tc>
      </w:tr>
      <w:tr w:rsidR="008F6AEA" w:rsidRPr="0099473A" w:rsidTr="00F85FDD">
        <w:trPr>
          <w:trHeight w:val="449"/>
        </w:trPr>
        <w:tc>
          <w:tcPr>
            <w:tcW w:w="3728" w:type="dxa"/>
          </w:tcPr>
          <w:p w:rsidR="008F6AEA" w:rsidRPr="0099473A" w:rsidRDefault="008F6AEA" w:rsidP="007063E7">
            <w:pPr>
              <w:spacing w:line="280" w:lineRule="exact"/>
              <w:jc w:val="both"/>
              <w:rPr>
                <w:sz w:val="26"/>
                <w:szCs w:val="26"/>
              </w:rPr>
            </w:pPr>
            <w:r w:rsidRPr="0099473A">
              <w:rPr>
                <w:sz w:val="26"/>
                <w:szCs w:val="26"/>
              </w:rPr>
              <w:t>Giảm bạch cầu + tiểu cầu</w:t>
            </w:r>
          </w:p>
        </w:tc>
        <w:tc>
          <w:tcPr>
            <w:tcW w:w="2454" w:type="dxa"/>
          </w:tcPr>
          <w:p w:rsidR="008F6AEA" w:rsidRPr="0099473A" w:rsidRDefault="008F6AEA" w:rsidP="006F0686">
            <w:pPr>
              <w:spacing w:line="280" w:lineRule="exact"/>
              <w:ind w:firstLine="567"/>
              <w:jc w:val="center"/>
              <w:rPr>
                <w:sz w:val="26"/>
                <w:szCs w:val="26"/>
              </w:rPr>
            </w:pPr>
            <w:r w:rsidRPr="0099473A">
              <w:rPr>
                <w:sz w:val="26"/>
                <w:szCs w:val="26"/>
              </w:rPr>
              <w:t>8</w:t>
            </w:r>
          </w:p>
        </w:tc>
        <w:tc>
          <w:tcPr>
            <w:tcW w:w="2600" w:type="dxa"/>
          </w:tcPr>
          <w:p w:rsidR="008F6AEA" w:rsidRPr="0099473A" w:rsidRDefault="00845542" w:rsidP="006F0686">
            <w:pPr>
              <w:spacing w:line="280" w:lineRule="exact"/>
              <w:ind w:firstLine="567"/>
              <w:jc w:val="center"/>
              <w:rPr>
                <w:sz w:val="26"/>
                <w:szCs w:val="26"/>
              </w:rPr>
            </w:pPr>
            <w:r>
              <w:rPr>
                <w:sz w:val="26"/>
                <w:szCs w:val="26"/>
              </w:rPr>
              <w:t>25</w:t>
            </w:r>
          </w:p>
        </w:tc>
      </w:tr>
      <w:tr w:rsidR="008F6AEA" w:rsidRPr="0099473A" w:rsidTr="00F85FDD">
        <w:trPr>
          <w:trHeight w:val="449"/>
        </w:trPr>
        <w:tc>
          <w:tcPr>
            <w:tcW w:w="3728" w:type="dxa"/>
          </w:tcPr>
          <w:p w:rsidR="008F6AEA" w:rsidRPr="0099473A" w:rsidRDefault="00527BCF" w:rsidP="00527BCF">
            <w:pPr>
              <w:spacing w:line="280" w:lineRule="exact"/>
              <w:jc w:val="both"/>
              <w:rPr>
                <w:sz w:val="26"/>
                <w:szCs w:val="26"/>
              </w:rPr>
            </w:pPr>
            <w:r>
              <w:rPr>
                <w:sz w:val="26"/>
                <w:szCs w:val="26"/>
              </w:rPr>
              <w:t>Tăng men gan</w:t>
            </w:r>
          </w:p>
        </w:tc>
        <w:tc>
          <w:tcPr>
            <w:tcW w:w="2454" w:type="dxa"/>
          </w:tcPr>
          <w:p w:rsidR="008F6AEA" w:rsidRPr="0099473A" w:rsidRDefault="008F6AEA" w:rsidP="006F0686">
            <w:pPr>
              <w:spacing w:line="280" w:lineRule="exact"/>
              <w:ind w:firstLine="567"/>
              <w:jc w:val="center"/>
              <w:rPr>
                <w:sz w:val="26"/>
                <w:szCs w:val="26"/>
              </w:rPr>
            </w:pPr>
            <w:r w:rsidRPr="0099473A">
              <w:rPr>
                <w:sz w:val="26"/>
                <w:szCs w:val="26"/>
              </w:rPr>
              <w:t>4</w:t>
            </w:r>
          </w:p>
        </w:tc>
        <w:tc>
          <w:tcPr>
            <w:tcW w:w="2600" w:type="dxa"/>
          </w:tcPr>
          <w:p w:rsidR="008F6AEA" w:rsidRPr="0099473A" w:rsidRDefault="00845542" w:rsidP="00845542">
            <w:pPr>
              <w:spacing w:line="280" w:lineRule="exact"/>
              <w:ind w:firstLine="567"/>
              <w:jc w:val="center"/>
              <w:rPr>
                <w:sz w:val="26"/>
                <w:szCs w:val="26"/>
              </w:rPr>
            </w:pPr>
            <w:r>
              <w:rPr>
                <w:sz w:val="26"/>
                <w:szCs w:val="26"/>
              </w:rPr>
              <w:t>12,5</w:t>
            </w:r>
          </w:p>
        </w:tc>
      </w:tr>
    </w:tbl>
    <w:p w:rsidR="00DB1401" w:rsidRDefault="00DB1401" w:rsidP="006F0686">
      <w:pPr>
        <w:spacing w:line="360" w:lineRule="auto"/>
        <w:ind w:firstLine="567"/>
        <w:jc w:val="both"/>
      </w:pPr>
      <w:r w:rsidRPr="00E5652C">
        <w:rPr>
          <w:b/>
          <w:i/>
        </w:rPr>
        <w:t>Nhận xét</w:t>
      </w:r>
      <w:r w:rsidRPr="00E5652C">
        <w:rPr>
          <w:b/>
        </w:rPr>
        <w:t>:</w:t>
      </w:r>
      <w:r w:rsidR="007606CF">
        <w:t xml:space="preserve"> </w:t>
      </w:r>
      <w:r w:rsidR="00845542">
        <w:t xml:space="preserve">100% bệnh nhân có kháng thể kháng nhân và kháng thể kháng chuỗi kép dương tính.  Giảm bổ thể và </w:t>
      </w:r>
      <w:r w:rsidRPr="00E5652C">
        <w:t xml:space="preserve">protein niệu </w:t>
      </w:r>
      <w:r w:rsidR="00D702B6">
        <w:t>ngưỡng thận hư</w:t>
      </w:r>
      <w:r w:rsidRPr="00E5652C">
        <w:t xml:space="preserve"> chiếm tỷ lệ cao nhất </w:t>
      </w:r>
      <w:r w:rsidR="00D702B6">
        <w:t>93,75</w:t>
      </w:r>
      <w:r w:rsidRPr="00E5652C">
        <w:t>.</w:t>
      </w:r>
    </w:p>
    <w:p w:rsidR="00C3166C" w:rsidRPr="00E5652C" w:rsidRDefault="00C3166C" w:rsidP="006F0686">
      <w:pPr>
        <w:spacing w:line="360" w:lineRule="auto"/>
        <w:ind w:firstLine="567"/>
        <w:jc w:val="both"/>
      </w:pPr>
    </w:p>
    <w:p w:rsidR="00DB1401" w:rsidRPr="00D702B6" w:rsidRDefault="00DB1401" w:rsidP="00BC5BC4">
      <w:pPr>
        <w:pStyle w:val="ListParagraph"/>
        <w:numPr>
          <w:ilvl w:val="1"/>
          <w:numId w:val="35"/>
        </w:numPr>
        <w:spacing w:line="360" w:lineRule="auto"/>
        <w:ind w:left="709" w:hanging="709"/>
        <w:jc w:val="both"/>
        <w:rPr>
          <w:i/>
        </w:rPr>
      </w:pPr>
      <w:r w:rsidRPr="00D702B6">
        <w:rPr>
          <w:i/>
        </w:rPr>
        <w:lastRenderedPageBreak/>
        <w:t>Đánh giá đáp ứng điều trị.</w:t>
      </w:r>
    </w:p>
    <w:p w:rsidR="00DB1401" w:rsidRPr="00E5652C" w:rsidRDefault="00DB1401" w:rsidP="006F0686">
      <w:pPr>
        <w:spacing w:line="360" w:lineRule="auto"/>
        <w:ind w:firstLine="567"/>
        <w:jc w:val="both"/>
      </w:pPr>
      <w:r w:rsidRPr="00E5652C">
        <w:t>Số ngày nằm viện điều trị trung bình</w:t>
      </w:r>
      <w:r w:rsidR="007606CF">
        <w:t xml:space="preserve"> tại thời điểm khởi phát</w:t>
      </w:r>
      <w:r w:rsidRPr="00E5652C">
        <w:t xml:space="preserve"> là 21,6</w:t>
      </w:r>
      <w:r w:rsidR="0023469F">
        <w:t xml:space="preserve"> ± 13,7 ngày,</w:t>
      </w:r>
      <w:r w:rsidRPr="00E5652C">
        <w:t xml:space="preserve"> ít nhất </w:t>
      </w:r>
      <w:r w:rsidR="007606CF">
        <w:t>là 5 ngày, dài nhất là 51 ngày</w:t>
      </w:r>
      <w:r w:rsidRPr="00E5652C">
        <w:rPr>
          <w:b/>
          <w:i/>
        </w:rPr>
        <w:t>.</w:t>
      </w:r>
    </w:p>
    <w:p w:rsidR="00DB1401" w:rsidRPr="00E5652C" w:rsidRDefault="004D35F1" w:rsidP="00FF2E45">
      <w:pPr>
        <w:spacing w:line="360" w:lineRule="auto"/>
        <w:ind w:firstLine="567"/>
      </w:pPr>
      <w:r>
        <w:rPr>
          <w:noProof/>
        </w:rPr>
        <w:drawing>
          <wp:inline distT="0" distB="0" distL="0" distR="0" wp14:anchorId="7D397DA2" wp14:editId="0647FE25">
            <wp:extent cx="51435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401" w:rsidRPr="00E5652C" w:rsidRDefault="00DB1401" w:rsidP="00A95958">
      <w:pPr>
        <w:spacing w:line="360" w:lineRule="auto"/>
        <w:ind w:firstLine="567"/>
      </w:pPr>
      <w:r w:rsidRPr="00E5652C">
        <w:rPr>
          <w:b/>
          <w:i/>
        </w:rPr>
        <w:t>Nhận xét</w:t>
      </w:r>
      <w:r w:rsidR="00DD6C6B">
        <w:t>: 62,6</w:t>
      </w:r>
      <w:r w:rsidRPr="00E5652C">
        <w:t>% bệnh nhân đạt được thuyên giảm</w:t>
      </w:r>
      <w:r w:rsidR="00DD6C6B">
        <w:t xml:space="preserve"> hoàn toàn sau 06 tháng, 28,1% bệnh nhân đạt được thuyên giảm một phần, tử vong là 9,3%,</w:t>
      </w:r>
    </w:p>
    <w:p w:rsidR="00E1220C" w:rsidRPr="00E5652C" w:rsidRDefault="00153AD7" w:rsidP="000C02F1">
      <w:pPr>
        <w:pStyle w:val="ListParagraph"/>
        <w:numPr>
          <w:ilvl w:val="0"/>
          <w:numId w:val="35"/>
        </w:numPr>
        <w:spacing w:line="360" w:lineRule="auto"/>
        <w:jc w:val="both"/>
      </w:pPr>
      <w:r w:rsidRPr="000C02F1">
        <w:rPr>
          <w:b/>
        </w:rPr>
        <w:t>Bàn luận.</w:t>
      </w:r>
    </w:p>
    <w:p w:rsidR="00520EB7" w:rsidRPr="000C02F1" w:rsidRDefault="00520EB7" w:rsidP="000C02F1">
      <w:pPr>
        <w:pStyle w:val="ListParagraph"/>
        <w:numPr>
          <w:ilvl w:val="1"/>
          <w:numId w:val="35"/>
        </w:numPr>
        <w:spacing w:line="360" w:lineRule="auto"/>
        <w:jc w:val="both"/>
        <w:rPr>
          <w:i/>
        </w:rPr>
      </w:pPr>
      <w:r w:rsidRPr="000C02F1">
        <w:rPr>
          <w:i/>
        </w:rPr>
        <w:t>Biểu hiện lâm sàng và cận lâm sàng.</w:t>
      </w:r>
    </w:p>
    <w:p w:rsidR="00520EB7" w:rsidRPr="00E5652C" w:rsidRDefault="00520EB7" w:rsidP="006F0686">
      <w:pPr>
        <w:spacing w:line="360" w:lineRule="auto"/>
        <w:ind w:firstLine="567"/>
        <w:jc w:val="both"/>
        <w:rPr>
          <w:color w:val="000000"/>
        </w:rPr>
      </w:pPr>
      <w:r w:rsidRPr="00E5652C">
        <w:t xml:space="preserve">Tuổi </w:t>
      </w:r>
      <w:r w:rsidR="00DA13B3" w:rsidRPr="00E5652C">
        <w:t>phát bệnh</w:t>
      </w:r>
      <w:r w:rsidRPr="00E5652C">
        <w:t xml:space="preserve"> trung bình trong nghiên cứu này chúng tôi gặp là 10,2 ± 1,5 tuổi, đặc biệt chúng tôi đã gặp bệnh nhân nhỏ tuổi nhất 22 tháng. </w:t>
      </w:r>
      <w:r w:rsidR="00DA13B3" w:rsidRPr="00E5652C">
        <w:t xml:space="preserve">Theo nghiên cứu tại nước </w:t>
      </w:r>
      <w:r w:rsidR="00917B57" w:rsidRPr="00E5652C">
        <w:t xml:space="preserve">Ảrập-Xê </w:t>
      </w:r>
      <w:r w:rsidR="00DD6C6B" w:rsidRPr="00E5652C">
        <w:t>út năm</w:t>
      </w:r>
      <w:r w:rsidR="00DA13B3" w:rsidRPr="00E5652C">
        <w:t xml:space="preserve"> 2017 của tác giả Sulaiman M và cộng sự trên 152 trẻ mắc lupus thấy tuổi trung bình là 8,8 ± 2,6 tuổi [4-18 tuổi],</w:t>
      </w:r>
      <w:r w:rsidR="00917B57" w:rsidRPr="00E5652C">
        <w:t xml:space="preserve"> [5]. N</w:t>
      </w:r>
      <w:r w:rsidR="00DA13B3" w:rsidRPr="00E5652C">
        <w:t xml:space="preserve">ăm 2016, Chagas Medeiros MM và cộng sự nghiên cứu tại Brazil trên 60 trẻ mắc lupus ban đỏ hệ thống cho thấy tuổi mắc trung bình </w:t>
      </w:r>
      <w:r w:rsidR="00DA13B3" w:rsidRPr="00E5652C">
        <w:rPr>
          <w:color w:val="000000"/>
        </w:rPr>
        <w:t>10.2 ± 6.6 tuổi [5-18]</w:t>
      </w:r>
      <w:r w:rsidR="00917B57" w:rsidRPr="00E5652C">
        <w:rPr>
          <w:color w:val="000000"/>
        </w:rPr>
        <w:t>, [6]</w:t>
      </w:r>
      <w:r w:rsidR="00DA13B3" w:rsidRPr="00E5652C">
        <w:rPr>
          <w:color w:val="000000"/>
        </w:rPr>
        <w:t>. Tại Việt Nam</w:t>
      </w:r>
      <w:r w:rsidR="009B3286" w:rsidRPr="00E5652C">
        <w:rPr>
          <w:color w:val="000000"/>
        </w:rPr>
        <w:t>,</w:t>
      </w:r>
      <w:r w:rsidR="00DA13B3" w:rsidRPr="00E5652C">
        <w:rPr>
          <w:color w:val="000000"/>
        </w:rPr>
        <w:t xml:space="preserve"> thống kê năm 2011 tại bệnh viện Nhi Trung ương của tác giả Thái Thiên Nam trên 28 bệnh nh</w:t>
      </w:r>
      <w:r w:rsidR="00B46B1C" w:rsidRPr="00E5652C">
        <w:rPr>
          <w:color w:val="000000"/>
        </w:rPr>
        <w:t>â</w:t>
      </w:r>
      <w:r w:rsidR="00DA13B3" w:rsidRPr="00E5652C">
        <w:rPr>
          <w:color w:val="000000"/>
        </w:rPr>
        <w:t xml:space="preserve">n thấy tuổi mắc trung </w:t>
      </w:r>
      <w:r w:rsidR="002A2C1F" w:rsidRPr="00E5652C">
        <w:rPr>
          <w:color w:val="000000"/>
        </w:rPr>
        <w:t xml:space="preserve">bình </w:t>
      </w:r>
      <w:r w:rsidR="00DA13B3" w:rsidRPr="00E5652C">
        <w:rPr>
          <w:color w:val="000000"/>
        </w:rPr>
        <w:t>là 10,63 ± 2,2 tuổi [6,5</w:t>
      </w:r>
      <w:r w:rsidR="00B46B1C" w:rsidRPr="00E5652C">
        <w:rPr>
          <w:color w:val="000000"/>
        </w:rPr>
        <w:t>-14,8],</w:t>
      </w:r>
      <w:r w:rsidR="00917B57" w:rsidRPr="00E5652C">
        <w:rPr>
          <w:color w:val="000000"/>
        </w:rPr>
        <w:t xml:space="preserve"> [7]. T</w:t>
      </w:r>
      <w:r w:rsidR="00B46B1C" w:rsidRPr="00E5652C">
        <w:rPr>
          <w:color w:val="000000"/>
        </w:rPr>
        <w:t>ại bệnh viện Nhi Đồng I,</w:t>
      </w:r>
      <w:r w:rsidR="00DA13B3" w:rsidRPr="00E5652C">
        <w:rPr>
          <w:color w:val="000000"/>
        </w:rPr>
        <w:t xml:space="preserve"> tác giả </w:t>
      </w:r>
      <w:r w:rsidR="002A2C1F" w:rsidRPr="00E5652C">
        <w:rPr>
          <w:color w:val="000000"/>
        </w:rPr>
        <w:t>Trần Hữu Minh Quân thống kê 8 trẻ mắc lupus ban đỏ có tổn thương thận từ năm 2012 đến 2014 cho thấy tuổi mắc trung bình là 10,5 ± 3,4 tuổi</w:t>
      </w:r>
      <w:r w:rsidR="00917B57" w:rsidRPr="00E5652C">
        <w:rPr>
          <w:color w:val="000000"/>
        </w:rPr>
        <w:t xml:space="preserve"> [8]</w:t>
      </w:r>
      <w:r w:rsidR="002A2C1F" w:rsidRPr="00E5652C">
        <w:rPr>
          <w:color w:val="000000"/>
        </w:rPr>
        <w:t>. Như vậy về tuổi mắc trung bình trong nghiên cứu này của chúng tôi không có nhiều khác biệt với các nghiên cứu trên thế giới cũng như ở Việt Nam, tuy nhiên, trong nghiên cứu này chúng tôi đã gặp 1 trường hợp khởi phát bệnh từ 22 tháng là bệnh nhân nhỏ tuổi nhất so với y văn công bố (trừ bệnh nhân lupus bẩm sinh phát bệnh ngay sau đẻ).</w:t>
      </w:r>
    </w:p>
    <w:p w:rsidR="002A2C1F" w:rsidRPr="00E5652C" w:rsidRDefault="00B46B1C" w:rsidP="006F0686">
      <w:pPr>
        <w:spacing w:line="360" w:lineRule="auto"/>
        <w:ind w:firstLine="567"/>
        <w:jc w:val="both"/>
        <w:rPr>
          <w:color w:val="000000"/>
        </w:rPr>
      </w:pPr>
      <w:r w:rsidRPr="00E5652C">
        <w:t>Kết quả nghiên cứu v</w:t>
      </w:r>
      <w:r w:rsidR="002A2C1F" w:rsidRPr="00E5652C">
        <w:t>ề giới</w:t>
      </w:r>
      <w:r w:rsidRPr="00E5652C">
        <w:t xml:space="preserve"> trong biểu đồ 1 cho</w:t>
      </w:r>
      <w:r w:rsidR="002A2C1F" w:rsidRPr="00E5652C">
        <w:t xml:space="preserve"> </w:t>
      </w:r>
      <w:r w:rsidR="000C02F1" w:rsidRPr="00E5652C">
        <w:t>thấy:</w:t>
      </w:r>
      <w:r w:rsidR="002A2C1F" w:rsidRPr="00E5652C">
        <w:t xml:space="preserve"> trẻ gái chiếm tỷ lệ 88,4%, cao hơn trẻ trai (chiếm 13,6%), tỷ lệ trẻ gái/trẻ trai: 6,4</w:t>
      </w:r>
      <w:r w:rsidRPr="00E5652C">
        <w:t>/1</w:t>
      </w:r>
      <w:r w:rsidR="002A2C1F" w:rsidRPr="00E5652C">
        <w:t>.</w:t>
      </w:r>
      <w:r w:rsidR="0068076B" w:rsidRPr="00E5652C">
        <w:t xml:space="preserve"> Theo thống kê tất cả các nghiên cứu đã công </w:t>
      </w:r>
      <w:r w:rsidR="0068076B" w:rsidRPr="00E5652C">
        <w:lastRenderedPageBreak/>
        <w:t xml:space="preserve">bố trong y văn, lupus gặp chủ yếu là ở trẻ gái. Tỷ lệ trẻ trai/trẻ gái trong nghiên cứu của tác giả Sulaiman M và cộng sự trên 152 trẻ mắc lupus tại Mỹ thấy </w:t>
      </w:r>
      <w:r w:rsidRPr="00E5652C">
        <w:t xml:space="preserve">tỷ lệ trẻ gái/trẻ trai là 5,6/1, kết quả của tác giả Chagas Medeiros </w:t>
      </w:r>
      <w:r w:rsidR="00787173" w:rsidRPr="00E5652C">
        <w:t>MM tại</w:t>
      </w:r>
      <w:r w:rsidRPr="00E5652C">
        <w:t xml:space="preserve"> Brazil thấy 95,3% là trẻ gái. Tại Việt Nam </w:t>
      </w:r>
      <w:r w:rsidRPr="00E5652C">
        <w:rPr>
          <w:color w:val="000000"/>
        </w:rPr>
        <w:t>Nam thống kê năm 2011 tại bệnh viện Nhi Trung ương của tác giả Thái Thiên Nam tỷ lệ trẻ gái/trẻ trai là 8,3/1, tại bệnh viện Nhi Đồng I, tác giả Trần Hữu Minh Quân thống kê 8 trẻ mắc lupus ban đỏ có tổn thương thận từ năm 2012 đến 2014 cho thấy tất cả đều là trẻ gái. Như vậy trong nghiên cứu này của chúng tôi thấy tỷ lệ trẻ trai mắc lupus có xu hướng cao hơn</w:t>
      </w:r>
      <w:r w:rsidR="00917B57" w:rsidRPr="00E5652C">
        <w:rPr>
          <w:color w:val="000000"/>
        </w:rPr>
        <w:t xml:space="preserve"> [5], [6],[7],[8].</w:t>
      </w:r>
    </w:p>
    <w:p w:rsidR="00B46B1C" w:rsidRPr="00E5652C" w:rsidRDefault="00B46B1C" w:rsidP="006F0686">
      <w:pPr>
        <w:spacing w:line="360" w:lineRule="auto"/>
        <w:ind w:firstLine="567"/>
        <w:jc w:val="both"/>
        <w:rPr>
          <w:color w:val="000000"/>
        </w:rPr>
      </w:pPr>
      <w:r w:rsidRPr="00E5652C">
        <w:rPr>
          <w:color w:val="000000"/>
        </w:rPr>
        <w:t xml:space="preserve">Kết quả thống kê trong bảng 1, biểu hiện lâm sàng khi khởi phát chúng tôi thấy </w:t>
      </w:r>
      <w:r w:rsidR="00116EB5" w:rsidRPr="00E5652C">
        <w:rPr>
          <w:color w:val="000000"/>
        </w:rPr>
        <w:t>triệu chứng nổi bật nhất là</w:t>
      </w:r>
      <w:r w:rsidR="000C02F1">
        <w:rPr>
          <w:color w:val="000000"/>
        </w:rPr>
        <w:t xml:space="preserve"> nặng mặt và chân tay chiếm 87,5</w:t>
      </w:r>
      <w:r w:rsidR="00116EB5" w:rsidRPr="00E5652C">
        <w:rPr>
          <w:color w:val="000000"/>
        </w:rPr>
        <w:t xml:space="preserve">%, sau đó ban da kèm theo sốt </w:t>
      </w:r>
      <w:r w:rsidR="00917B57" w:rsidRPr="00E5652C">
        <w:rPr>
          <w:color w:val="000000"/>
        </w:rPr>
        <w:t xml:space="preserve">và ban cánh bướm </w:t>
      </w:r>
      <w:r w:rsidR="00FC51D8">
        <w:rPr>
          <w:color w:val="000000"/>
        </w:rPr>
        <w:t>(53,1 % và 43,7</w:t>
      </w:r>
      <w:r w:rsidR="00D14541">
        <w:rPr>
          <w:color w:val="000000"/>
        </w:rPr>
        <w:t>%), s</w:t>
      </w:r>
      <w:r w:rsidR="00FC51D8">
        <w:rPr>
          <w:color w:val="000000"/>
        </w:rPr>
        <w:t>ốt kéo dài</w:t>
      </w:r>
      <w:r w:rsidR="00917B57" w:rsidRPr="00E5652C">
        <w:rPr>
          <w:color w:val="000000"/>
        </w:rPr>
        <w:t xml:space="preserve"> gặp </w:t>
      </w:r>
      <w:r w:rsidR="00FC51D8">
        <w:rPr>
          <w:color w:val="000000"/>
        </w:rPr>
        <w:t>40,3</w:t>
      </w:r>
      <w:r w:rsidR="00917B57" w:rsidRPr="00E5652C">
        <w:rPr>
          <w:color w:val="000000"/>
        </w:rPr>
        <w:t xml:space="preserve">%. Kết quả thống kê </w:t>
      </w:r>
      <w:r w:rsidR="009B3286" w:rsidRPr="00E5652C">
        <w:rPr>
          <w:color w:val="000000"/>
        </w:rPr>
        <w:t xml:space="preserve">của tác giả Bahar Artim-Esen tại Thổ Nhĩ Kỳ khi so sánh 216 bệnh nhân mắc lupus ở trẻ vị thành niên và 719 bệnh nhân lupus là người lớn thấy ban nhạy cảm ánh sáng ở trẻ cao hơn người lớn (71,6 % và 56,5%, p&lt;0,001), ban cánh </w:t>
      </w:r>
      <w:r w:rsidR="00660F0C" w:rsidRPr="00E5652C">
        <w:rPr>
          <w:color w:val="000000"/>
        </w:rPr>
        <w:t>bướm ở</w:t>
      </w:r>
      <w:r w:rsidR="009B3286" w:rsidRPr="00E5652C">
        <w:rPr>
          <w:color w:val="000000"/>
        </w:rPr>
        <w:t xml:space="preserve"> trẻ cũng gặp cao hơn</w:t>
      </w:r>
      <w:r w:rsidR="00116EB5" w:rsidRPr="00E5652C">
        <w:rPr>
          <w:color w:val="000000"/>
        </w:rPr>
        <w:t xml:space="preserve"> so người lớn </w:t>
      </w:r>
      <w:r w:rsidR="009B3286" w:rsidRPr="00E5652C">
        <w:rPr>
          <w:color w:val="000000"/>
        </w:rPr>
        <w:t>(73,6% và 445,8%, p&lt;0,001) [9]. Kết quả nghiên cứu của Thái Thiên Nam thấy triệu chứng lâm sàng khi khởi phát là phù 96,6%, ban cánh bướm 82%, sốt kéo dài 71%. Nghiên cứu của Trần Hữu Minh Quân ban nhạy cảm và ban cánh bướm gặp 75%</w:t>
      </w:r>
      <w:r w:rsidR="00116EB5" w:rsidRPr="00E5652C">
        <w:rPr>
          <w:color w:val="000000"/>
        </w:rPr>
        <w:t>. Như vậy biểu hiện lâm sàng lúc phát bệnh trong n</w:t>
      </w:r>
      <w:r w:rsidR="00DF2CA9">
        <w:rPr>
          <w:color w:val="000000"/>
        </w:rPr>
        <w:t>ghiên cứu này chúng tôi gặp chủ</w:t>
      </w:r>
      <w:r w:rsidR="00116EB5" w:rsidRPr="00E5652C">
        <w:rPr>
          <w:color w:val="000000"/>
        </w:rPr>
        <w:t xml:space="preserve"> yếu là triệu chứng liên quan đến tổn thương thận là phù cũng tương tự kết quả của tác giá Thái Thiên Nam, còn các triệu chứng về da như ban nhay cảm ánh sáng, ban cánh bướm chúng tôi gặp với </w:t>
      </w:r>
      <w:r w:rsidR="00660F0C" w:rsidRPr="00E5652C">
        <w:rPr>
          <w:color w:val="000000"/>
        </w:rPr>
        <w:t>tỷ lệ</w:t>
      </w:r>
      <w:r w:rsidR="00116EB5" w:rsidRPr="00E5652C">
        <w:rPr>
          <w:color w:val="000000"/>
        </w:rPr>
        <w:t xml:space="preserve"> thấp hơn</w:t>
      </w:r>
      <w:r w:rsidR="006B2E74">
        <w:rPr>
          <w:color w:val="000000"/>
        </w:rPr>
        <w:t xml:space="preserve"> [7],[8]</w:t>
      </w:r>
      <w:r w:rsidR="00116EB5" w:rsidRPr="00E5652C">
        <w:rPr>
          <w:color w:val="000000"/>
        </w:rPr>
        <w:t>.</w:t>
      </w:r>
      <w:r w:rsidR="00D14541">
        <w:rPr>
          <w:color w:val="000000"/>
        </w:rPr>
        <w:t xml:space="preserve"> Triệu chứng của lupus rất đa dạng, trong đó ban cánh bướm và sốt kéo dài thường xảy ra trong giai đoạn sau</w:t>
      </w:r>
      <w:r w:rsidR="00942722">
        <w:rPr>
          <w:color w:val="000000"/>
        </w:rPr>
        <w:t>, trong nhóm</w:t>
      </w:r>
      <w:r w:rsidR="00D14541">
        <w:rPr>
          <w:color w:val="000000"/>
        </w:rPr>
        <w:t xml:space="preserve"> nghiên cứu </w:t>
      </w:r>
      <w:r w:rsidR="00942722">
        <w:rPr>
          <w:color w:val="000000"/>
        </w:rPr>
        <w:t>này chúng tôi thấy có bệ</w:t>
      </w:r>
      <w:r w:rsidR="00D14541">
        <w:rPr>
          <w:color w:val="000000"/>
        </w:rPr>
        <w:t>nh</w:t>
      </w:r>
      <w:r w:rsidR="00942722">
        <w:rPr>
          <w:color w:val="000000"/>
        </w:rPr>
        <w:t xml:space="preserve"> được chẩn đoán xác định sau khi nhập viện 03 ngày, những bệnh nhân sốt kéo dài thường gặp ở những bệnh nhân từ các tỉnh chuyển về khi chưa chẩn đoán ra. Do v</w:t>
      </w:r>
      <w:r w:rsidR="003D2D6F">
        <w:rPr>
          <w:color w:val="000000"/>
        </w:rPr>
        <w:t xml:space="preserve">ậy nếu chẩn đoán sớm, </w:t>
      </w:r>
      <w:r w:rsidR="00942722">
        <w:rPr>
          <w:color w:val="000000"/>
        </w:rPr>
        <w:t xml:space="preserve">triệu chứng sốt kéo dài cũng sẽ ít gặp hơn. </w:t>
      </w:r>
    </w:p>
    <w:p w:rsidR="00444514" w:rsidRPr="00E5652C" w:rsidRDefault="00116EB5" w:rsidP="006F0686">
      <w:pPr>
        <w:spacing w:line="360" w:lineRule="auto"/>
        <w:ind w:firstLine="567"/>
        <w:jc w:val="both"/>
        <w:rPr>
          <w:color w:val="000000"/>
        </w:rPr>
      </w:pPr>
      <w:r w:rsidRPr="00E5652C">
        <w:rPr>
          <w:color w:val="000000"/>
        </w:rPr>
        <w:t>Kết quả biều hiện lâm sàng cận lâm sàng trong bảng 2 cho thấy xét nghiệm kháng thể kkháng nhân</w:t>
      </w:r>
      <w:r w:rsidR="00381D39" w:rsidRPr="00E5652C">
        <w:rPr>
          <w:color w:val="000000"/>
        </w:rPr>
        <w:t xml:space="preserve"> (ANA)</w:t>
      </w:r>
      <w:r w:rsidRPr="00E5652C">
        <w:rPr>
          <w:color w:val="000000"/>
        </w:rPr>
        <w:t xml:space="preserve"> và kháng thể kháng chuỗi kép </w:t>
      </w:r>
      <w:r w:rsidR="00381D39" w:rsidRPr="00E5652C">
        <w:rPr>
          <w:color w:val="000000"/>
        </w:rPr>
        <w:t xml:space="preserve">(anti-dsDNA) </w:t>
      </w:r>
      <w:r w:rsidR="00A824B3" w:rsidRPr="00E5652C">
        <w:rPr>
          <w:color w:val="000000"/>
        </w:rPr>
        <w:t xml:space="preserve">dương tính </w:t>
      </w:r>
      <w:r w:rsidR="007B2F96" w:rsidRPr="00E5652C">
        <w:rPr>
          <w:color w:val="000000"/>
        </w:rPr>
        <w:t>gặp 100%</w:t>
      </w:r>
      <w:r w:rsidR="004427F5">
        <w:rPr>
          <w:color w:val="000000"/>
        </w:rPr>
        <w:t xml:space="preserve">; bổ thể giảm và </w:t>
      </w:r>
      <w:r w:rsidR="00381D39" w:rsidRPr="00E5652C">
        <w:rPr>
          <w:color w:val="000000"/>
        </w:rPr>
        <w:t>prot</w:t>
      </w:r>
      <w:r w:rsidR="004427F5">
        <w:rPr>
          <w:color w:val="000000"/>
        </w:rPr>
        <w:t>ein niệu ngưỡng thận hư gặp 93,7%</w:t>
      </w:r>
      <w:r w:rsidR="00381D39" w:rsidRPr="00E5652C">
        <w:rPr>
          <w:color w:val="000000"/>
        </w:rPr>
        <w:t>.  Theo kết quả của tác giả Bahar Artim-Esen tại Thổ Nhĩ Kỳ khi so sánh 216 bệnh nhân mắc lupus ở trẻ vị thành niên và 719 bệnh nhân lupus là người lớn thấy hai xét nghiệm kháng thể kháng nhân và kháng chuỗi kép dương tính gặp với tỷ lệ tương ứng là 98 % và 78,7% ở trẻ em, trên người lớn là 97% và 69,5%</w:t>
      </w:r>
      <w:r w:rsidR="007B2F96" w:rsidRPr="00E5652C">
        <w:rPr>
          <w:color w:val="000000"/>
        </w:rPr>
        <w:t xml:space="preserve"> [9]</w:t>
      </w:r>
      <w:r w:rsidR="00381D39" w:rsidRPr="00E5652C">
        <w:rPr>
          <w:color w:val="000000"/>
        </w:rPr>
        <w:t>.</w:t>
      </w:r>
      <w:r w:rsidR="007B2F96" w:rsidRPr="00E5652C">
        <w:rPr>
          <w:color w:val="000000"/>
        </w:rPr>
        <w:t xml:space="preserve"> </w:t>
      </w:r>
      <w:r w:rsidR="00381D39" w:rsidRPr="00E5652C">
        <w:rPr>
          <w:color w:val="000000"/>
        </w:rPr>
        <w:t>Kết quả nghiên cứu của Thái Thiên Nam thấy kháng thể kháng nhân dương tính gặp 96,4%, b</w:t>
      </w:r>
      <w:r w:rsidR="007B2F96" w:rsidRPr="00E5652C">
        <w:rPr>
          <w:color w:val="000000"/>
        </w:rPr>
        <w:t>ố thể giảm gặp 89</w:t>
      </w:r>
      <w:r w:rsidR="00660F0C" w:rsidRPr="00E5652C">
        <w:rPr>
          <w:color w:val="000000"/>
        </w:rPr>
        <w:t>%, Trần</w:t>
      </w:r>
      <w:r w:rsidR="00381D39" w:rsidRPr="00E5652C">
        <w:rPr>
          <w:color w:val="000000"/>
        </w:rPr>
        <w:t xml:space="preserve"> Hữu Minh Quân xét nghiệm kháng thể kháng nhân dương tính chỉ </w:t>
      </w:r>
      <w:r w:rsidR="00381D39" w:rsidRPr="00E5652C">
        <w:rPr>
          <w:color w:val="000000"/>
        </w:rPr>
        <w:lastRenderedPageBreak/>
        <w:t>gặp 42,86</w:t>
      </w:r>
      <w:r w:rsidR="00660F0C" w:rsidRPr="00E5652C">
        <w:rPr>
          <w:color w:val="000000"/>
        </w:rPr>
        <w:t>% và</w:t>
      </w:r>
      <w:r w:rsidR="00381D39" w:rsidRPr="00E5652C">
        <w:rPr>
          <w:color w:val="000000"/>
        </w:rPr>
        <w:t xml:space="preserve"> kháng chuỗi kép dương tính gặp với tỷ lệ 50%</w:t>
      </w:r>
      <w:r w:rsidR="00C163FF">
        <w:rPr>
          <w:color w:val="000000"/>
        </w:rPr>
        <w:t xml:space="preserve"> [7</w:t>
      </w:r>
      <w:r w:rsidR="007B2F96" w:rsidRPr="00E5652C">
        <w:rPr>
          <w:color w:val="000000"/>
        </w:rPr>
        <w:t>],</w:t>
      </w:r>
      <w:r w:rsidR="00C163FF">
        <w:rPr>
          <w:color w:val="000000"/>
        </w:rPr>
        <w:t>[8</w:t>
      </w:r>
      <w:r w:rsidR="007B2F96" w:rsidRPr="00E5652C">
        <w:rPr>
          <w:color w:val="000000"/>
        </w:rPr>
        <w:t>]</w:t>
      </w:r>
      <w:r w:rsidR="00381D39" w:rsidRPr="00E5652C">
        <w:rPr>
          <w:color w:val="000000"/>
        </w:rPr>
        <w:t>.</w:t>
      </w:r>
      <w:r w:rsidR="007B2F96" w:rsidRPr="00E5652C">
        <w:rPr>
          <w:color w:val="000000"/>
        </w:rPr>
        <w:t xml:space="preserve"> Đây là hai xét nghiệm có độ nhạy và đặc hiệu rất cao (96% và 98% cho lupus) đây là xét nghiệm có tính quyết định cho chẩn đoán khi chưa có sinh thiết thận [2]</w:t>
      </w:r>
      <w:r w:rsidR="006B2E74">
        <w:rPr>
          <w:color w:val="000000"/>
        </w:rPr>
        <w:t>,[4]</w:t>
      </w:r>
      <w:r w:rsidR="007B2F96" w:rsidRPr="00E5652C">
        <w:rPr>
          <w:color w:val="000000"/>
        </w:rPr>
        <w:t xml:space="preserve">. Kết quả thống </w:t>
      </w:r>
      <w:r w:rsidR="00660F0C" w:rsidRPr="00E5652C">
        <w:rPr>
          <w:color w:val="000000"/>
        </w:rPr>
        <w:t>kê trong</w:t>
      </w:r>
      <w:r w:rsidR="00381D39" w:rsidRPr="00E5652C">
        <w:rPr>
          <w:color w:val="000000"/>
        </w:rPr>
        <w:t xml:space="preserve"> nghiên cứu này</w:t>
      </w:r>
      <w:r w:rsidR="007B2F96" w:rsidRPr="00E5652C">
        <w:rPr>
          <w:color w:val="000000"/>
        </w:rPr>
        <w:t xml:space="preserve"> chúng tôi gặp tỷ lệ cao hơn hẳn các nghiên cứu trước đó. Kết quả protein nước tiểu</w:t>
      </w:r>
      <w:r w:rsidR="009C1CAF">
        <w:rPr>
          <w:color w:val="000000"/>
        </w:rPr>
        <w:t xml:space="preserve"> trong bảng 2 cũng cho thấy 93,7% </w:t>
      </w:r>
      <w:r w:rsidR="007B2F96" w:rsidRPr="00E5652C">
        <w:rPr>
          <w:color w:val="000000"/>
        </w:rPr>
        <w:t xml:space="preserve">bệnh nhân có tổn thương ngưỡng thân hư, kết quả này cũng phù hợp với lâm sàng khi bệnh nhân đến khám trên 80% bệnh nhân có biểu biện lâm sàng của bệnh thận là phù, trong khi đó protein niệu ngưỡng thận hư trong nghiên cứu của Trần Hữu Minh Quân chỉ gặp 37,5% không gặp biểu hiện phù. Theo kết quả chung các nghiên cứu đã công bố đều thống nhất, trẻ mắc lupus có tỷ lệ tổn thương thận cao hơn so với người lớn giao động 50-80% tùy từng nghiên cứu [2], </w:t>
      </w:r>
      <w:r w:rsidR="006B2E74">
        <w:rPr>
          <w:color w:val="000000"/>
        </w:rPr>
        <w:t>[7],</w:t>
      </w:r>
      <w:r w:rsidR="007B2F96" w:rsidRPr="00E5652C">
        <w:rPr>
          <w:color w:val="000000"/>
        </w:rPr>
        <w:t>[9].</w:t>
      </w:r>
    </w:p>
    <w:p w:rsidR="0091161C" w:rsidRPr="008F177B" w:rsidRDefault="008F177B" w:rsidP="008F177B">
      <w:pPr>
        <w:pStyle w:val="ListParagraph"/>
        <w:numPr>
          <w:ilvl w:val="1"/>
          <w:numId w:val="35"/>
        </w:numPr>
        <w:spacing w:line="360" w:lineRule="auto"/>
        <w:jc w:val="both"/>
        <w:rPr>
          <w:color w:val="000000"/>
        </w:rPr>
      </w:pPr>
      <w:r w:rsidRPr="008F177B">
        <w:rPr>
          <w:color w:val="000000"/>
        </w:rPr>
        <w:t xml:space="preserve"> </w:t>
      </w:r>
      <w:r w:rsidR="0091161C" w:rsidRPr="008F177B">
        <w:rPr>
          <w:color w:val="000000"/>
        </w:rPr>
        <w:t>Đánh giá đáp ứng điều trị.</w:t>
      </w:r>
    </w:p>
    <w:p w:rsidR="002A2C1F" w:rsidRDefault="0091161C" w:rsidP="006F0686">
      <w:pPr>
        <w:spacing w:line="360" w:lineRule="auto"/>
        <w:ind w:firstLine="567"/>
        <w:jc w:val="both"/>
        <w:rPr>
          <w:color w:val="000000"/>
        </w:rPr>
      </w:pPr>
      <w:r w:rsidRPr="00E5652C">
        <w:rPr>
          <w:color w:val="000000"/>
        </w:rPr>
        <w:t>Bệnh nhân mắc lupus ban đỏ hệ thống phải nằm viện điều trị trung bình trong lần đầu nhập viện là</w:t>
      </w:r>
      <w:r w:rsidR="001850DA">
        <w:rPr>
          <w:color w:val="000000"/>
        </w:rPr>
        <w:t xml:space="preserve"> </w:t>
      </w:r>
      <w:r w:rsidRPr="00E5652C">
        <w:t>21,6 ± 13,7 ngày, bệnh nhân nằm viện ít nhất là 5 ngày, dài nhất là 51 ngày.</w:t>
      </w:r>
      <w:r w:rsidRPr="00E5652C">
        <w:rPr>
          <w:color w:val="000000"/>
        </w:rPr>
        <w:t xml:space="preserve"> </w:t>
      </w:r>
      <w:r w:rsidR="00444514" w:rsidRPr="00E5652C">
        <w:rPr>
          <w:color w:val="000000"/>
        </w:rPr>
        <w:t>Kết quả ban đầu đánh giá đáp ứng điều trị th</w:t>
      </w:r>
      <w:r w:rsidR="00BA23CA">
        <w:rPr>
          <w:color w:val="000000"/>
        </w:rPr>
        <w:t>uốc trong biều đồ 2 cho thấy, 62,6</w:t>
      </w:r>
      <w:r w:rsidR="00444514" w:rsidRPr="00E5652C">
        <w:rPr>
          <w:color w:val="000000"/>
        </w:rPr>
        <w:t xml:space="preserve">% </w:t>
      </w:r>
      <w:r w:rsidR="001850DA">
        <w:rPr>
          <w:color w:val="000000"/>
        </w:rPr>
        <w:t xml:space="preserve">bệnh nhân </w:t>
      </w:r>
      <w:r w:rsidR="00444514" w:rsidRPr="00E5652C">
        <w:rPr>
          <w:color w:val="000000"/>
        </w:rPr>
        <w:t xml:space="preserve">thuyên giảm </w:t>
      </w:r>
      <w:r w:rsidR="00BA23CA">
        <w:rPr>
          <w:color w:val="000000"/>
        </w:rPr>
        <w:t>hoàn toàn sau 6</w:t>
      </w:r>
      <w:r w:rsidR="00444514" w:rsidRPr="00E5652C">
        <w:rPr>
          <w:color w:val="000000"/>
        </w:rPr>
        <w:t xml:space="preserve"> tháng</w:t>
      </w:r>
      <w:r w:rsidR="001850DA">
        <w:rPr>
          <w:color w:val="000000"/>
        </w:rPr>
        <w:t xml:space="preserve"> điều trị</w:t>
      </w:r>
      <w:r w:rsidR="00BA23CA">
        <w:rPr>
          <w:color w:val="000000"/>
        </w:rPr>
        <w:t>, tuy nhiên đã có 3 bệnh nhân tử vong (9,3</w:t>
      </w:r>
      <w:r w:rsidR="00444514" w:rsidRPr="00E5652C">
        <w:rPr>
          <w:color w:val="000000"/>
        </w:rPr>
        <w:t>%)</w:t>
      </w:r>
      <w:r w:rsidR="00BA23CA">
        <w:rPr>
          <w:color w:val="000000"/>
        </w:rPr>
        <w:t>, đặc biệt những bệnh nhân này đã tự ý bỏ thuốc điều trị sau khi đã đạt được thuyên giảm.</w:t>
      </w:r>
      <w:r w:rsidR="00444514" w:rsidRPr="00E5652C">
        <w:rPr>
          <w:color w:val="000000"/>
        </w:rPr>
        <w:t xml:space="preserve"> Theo y văn thống kê thấy tỷ lệ tử vong của bệnh nhân lupus trước đây khi chưa có thuốc ức chế miễn dịch và steroid vào khoảng 90%, khi điều trị các thuốc ức chế miễn dịch và steroid cho bệnh nhân, tiên lượng bệnh nhân đã được cải thiện rất nhiều, tuy nhiên tỷ lệ tử vong vẫn ở mức cao khoảng 10% các ca.</w:t>
      </w:r>
      <w:r w:rsidR="00C22A53" w:rsidRPr="00E5652C">
        <w:rPr>
          <w:color w:val="000000"/>
        </w:rPr>
        <w:t xml:space="preserve"> Bahar Artim-Esen và cộng sự tại Thổ Nhĩ Kỳ khi theo dõi 216 bệnh nhân mắc lupus ở trẻ trong 5 năm thấy 53,2 % bệnh nhân trẻ em có tổn thương thận, trong khi đó tỷ lệ này ở người lớn gặp 38,2%. Tỷ lệ tử vong sau 5 năm </w:t>
      </w:r>
      <w:r w:rsidR="007D1F63" w:rsidRPr="00E5652C">
        <w:rPr>
          <w:color w:val="000000"/>
        </w:rPr>
        <w:t xml:space="preserve">là </w:t>
      </w:r>
      <w:r w:rsidR="00C22A53" w:rsidRPr="00E5652C">
        <w:rPr>
          <w:color w:val="000000"/>
        </w:rPr>
        <w:t>7% ở nhóm trẻ có tốn thương thận</w:t>
      </w:r>
      <w:r w:rsidR="007D1F63" w:rsidRPr="00E5652C">
        <w:rPr>
          <w:color w:val="000000"/>
        </w:rPr>
        <w:t>,</w:t>
      </w:r>
      <w:r w:rsidR="007D1F63" w:rsidRPr="00E5652C">
        <w:t xml:space="preserve"> tại nước Ảrập-Xê </w:t>
      </w:r>
      <w:r w:rsidR="008F177B" w:rsidRPr="00E5652C">
        <w:t>út là</w:t>
      </w:r>
      <w:r w:rsidR="007D1F63" w:rsidRPr="00E5652C">
        <w:t xml:space="preserve"> 6%. Kết quả công bố năm 2017 của tác giả</w:t>
      </w:r>
      <w:r w:rsidR="007D1F63" w:rsidRPr="00E5652C">
        <w:rPr>
          <w:color w:val="000000" w:themeColor="text1"/>
        </w:rPr>
        <w:t xml:space="preserve"> </w:t>
      </w:r>
      <w:hyperlink r:id="rId11" w:history="1">
        <w:r w:rsidR="007D1F63" w:rsidRPr="00E5652C">
          <w:rPr>
            <w:color w:val="000000" w:themeColor="text1"/>
          </w:rPr>
          <w:t>Fatemi A</w:t>
        </w:r>
      </w:hyperlink>
      <w:r w:rsidR="007D1F63" w:rsidRPr="00E5652C">
        <w:rPr>
          <w:color w:val="000000" w:themeColor="text1"/>
        </w:rPr>
        <w:t xml:space="preserve"> và cộng sự tại Iran khi theo dõi dọc 118 trẻ mắc lupus và 394 bệnh nhân lupus người lớn trong 23 năm cho</w:t>
      </w:r>
      <w:r w:rsidR="00A824B3" w:rsidRPr="00E5652C">
        <w:rPr>
          <w:color w:val="000000" w:themeColor="text1"/>
        </w:rPr>
        <w:t xml:space="preserve"> thấy tỷ lệ tử vong ở trẻ là 1</w:t>
      </w:r>
      <w:r w:rsidR="007D1F63" w:rsidRPr="00E5652C">
        <w:rPr>
          <w:color w:val="000000"/>
        </w:rPr>
        <w:t>1.1%</w:t>
      </w:r>
      <w:r w:rsidR="00A824B3" w:rsidRPr="00E5652C">
        <w:rPr>
          <w:color w:val="000000"/>
        </w:rPr>
        <w:t xml:space="preserve"> và ở người lớn là </w:t>
      </w:r>
      <w:r w:rsidR="007D1F63" w:rsidRPr="00E5652C">
        <w:rPr>
          <w:color w:val="000000"/>
        </w:rPr>
        <w:t>8.9%</w:t>
      </w:r>
      <w:r w:rsidR="00A824B3" w:rsidRPr="00E5652C">
        <w:rPr>
          <w:color w:val="000000"/>
        </w:rPr>
        <w:t>. Ước tính tỷ lệ sống sau 5, 10, 15 và</w:t>
      </w:r>
      <w:r w:rsidR="007D1F63" w:rsidRPr="00E5652C">
        <w:rPr>
          <w:color w:val="000000"/>
        </w:rPr>
        <w:t xml:space="preserve"> 20</w:t>
      </w:r>
      <w:r w:rsidR="00A824B3" w:rsidRPr="00E5652C">
        <w:rPr>
          <w:color w:val="000000"/>
        </w:rPr>
        <w:t xml:space="preserve"> năm tương ứng </w:t>
      </w:r>
      <w:r w:rsidR="008F177B" w:rsidRPr="00E5652C">
        <w:rPr>
          <w:color w:val="000000"/>
        </w:rPr>
        <w:t>là 91</w:t>
      </w:r>
      <w:r w:rsidR="00A824B3" w:rsidRPr="00E5652C">
        <w:rPr>
          <w:color w:val="000000"/>
        </w:rPr>
        <w:t>, 87, 85 và</w:t>
      </w:r>
      <w:r w:rsidR="007D1F63" w:rsidRPr="00E5652C">
        <w:rPr>
          <w:color w:val="000000"/>
        </w:rPr>
        <w:t xml:space="preserve"> 78%</w:t>
      </w:r>
      <w:r w:rsidR="00A824B3" w:rsidRPr="00E5652C">
        <w:rPr>
          <w:color w:val="000000"/>
        </w:rPr>
        <w:t xml:space="preserve"> của lupus trẻ em, còn trên người </w:t>
      </w:r>
      <w:r w:rsidR="008F177B" w:rsidRPr="00E5652C">
        <w:rPr>
          <w:color w:val="000000"/>
        </w:rPr>
        <w:t>lớn là</w:t>
      </w:r>
      <w:r w:rsidR="00A824B3" w:rsidRPr="00E5652C">
        <w:rPr>
          <w:color w:val="000000"/>
        </w:rPr>
        <w:t xml:space="preserve"> 93, 90, 90 và </w:t>
      </w:r>
      <w:r w:rsidR="007D1F63" w:rsidRPr="00E5652C">
        <w:rPr>
          <w:color w:val="000000"/>
        </w:rPr>
        <w:t>83%</w:t>
      </w:r>
      <w:r w:rsidR="00A824B3" w:rsidRPr="00E5652C">
        <w:rPr>
          <w:color w:val="000000"/>
        </w:rPr>
        <w:t xml:space="preserve">. Về nguyên nhân tử vong hàng đầu trên trẻ là do suy thận (50%) tiếp sau là nhiễm trùng (40%), trong khi đó trên người lớn căn nguyên hàng đầu là do liên quan đến các tổn thương của hệ tim </w:t>
      </w:r>
      <w:r w:rsidR="008F177B" w:rsidRPr="00E5652C">
        <w:rPr>
          <w:color w:val="000000"/>
        </w:rPr>
        <w:t>mạch (</w:t>
      </w:r>
      <w:r w:rsidR="00A824B3" w:rsidRPr="00E5652C">
        <w:rPr>
          <w:color w:val="000000"/>
        </w:rPr>
        <w:t>40%)</w:t>
      </w:r>
      <w:r w:rsidRPr="00E5652C">
        <w:rPr>
          <w:color w:val="000000"/>
        </w:rPr>
        <w:t xml:space="preserve"> [10]</w:t>
      </w:r>
      <w:r w:rsidR="00A824B3" w:rsidRPr="00E5652C">
        <w:rPr>
          <w:color w:val="000000"/>
        </w:rPr>
        <w:t>.</w:t>
      </w:r>
    </w:p>
    <w:p w:rsidR="00C3166C" w:rsidRDefault="00C3166C" w:rsidP="006F0686">
      <w:pPr>
        <w:spacing w:line="360" w:lineRule="auto"/>
        <w:ind w:firstLine="567"/>
        <w:jc w:val="both"/>
        <w:rPr>
          <w:color w:val="000000"/>
        </w:rPr>
      </w:pPr>
    </w:p>
    <w:p w:rsidR="00C3166C" w:rsidRPr="00E5652C" w:rsidRDefault="00C3166C" w:rsidP="006F0686">
      <w:pPr>
        <w:spacing w:line="360" w:lineRule="auto"/>
        <w:ind w:firstLine="567"/>
        <w:jc w:val="both"/>
        <w:rPr>
          <w:color w:val="000000"/>
        </w:rPr>
      </w:pPr>
    </w:p>
    <w:p w:rsidR="0091161C" w:rsidRDefault="00A824B3" w:rsidP="000C02F1">
      <w:pPr>
        <w:pStyle w:val="ListParagraph"/>
        <w:numPr>
          <w:ilvl w:val="0"/>
          <w:numId w:val="35"/>
        </w:numPr>
        <w:spacing w:line="360" w:lineRule="auto"/>
        <w:ind w:left="709" w:hanging="709"/>
        <w:jc w:val="both"/>
        <w:rPr>
          <w:b/>
          <w:color w:val="000000"/>
        </w:rPr>
      </w:pPr>
      <w:r w:rsidRPr="00E5652C">
        <w:rPr>
          <w:b/>
          <w:color w:val="000000"/>
        </w:rPr>
        <w:lastRenderedPageBreak/>
        <w:t xml:space="preserve"> Kết luận.</w:t>
      </w:r>
    </w:p>
    <w:p w:rsidR="00B05B06" w:rsidRDefault="008F6AEA" w:rsidP="00B05B06">
      <w:pPr>
        <w:pStyle w:val="ListParagraph"/>
        <w:spacing w:line="360" w:lineRule="auto"/>
        <w:ind w:left="0"/>
        <w:jc w:val="both"/>
        <w:rPr>
          <w:color w:val="000000"/>
        </w:rPr>
      </w:pPr>
      <w:r>
        <w:rPr>
          <w:color w:val="000000"/>
        </w:rPr>
        <w:t>Qua nghiên cứu đặc điểm dịch t</w:t>
      </w:r>
      <w:r w:rsidR="00F03434">
        <w:rPr>
          <w:color w:val="000000"/>
        </w:rPr>
        <w:t>ễ, lâm sàng, cận lâm sàng trên 3</w:t>
      </w:r>
      <w:r>
        <w:rPr>
          <w:color w:val="000000"/>
        </w:rPr>
        <w:t xml:space="preserve">2 bệnh nhân lupus ban đỏ được chẩn đoán, theo dõi và điều trị tại Khoa Nhi – Bệnh viện Bạch Mai </w:t>
      </w:r>
      <w:r w:rsidR="00F03434">
        <w:rPr>
          <w:color w:val="000000"/>
        </w:rPr>
        <w:t xml:space="preserve">chúng tôi thấy: </w:t>
      </w:r>
    </w:p>
    <w:p w:rsidR="008F6AEA" w:rsidRDefault="008F6AEA" w:rsidP="00B05B06">
      <w:pPr>
        <w:pStyle w:val="ListParagraph"/>
        <w:spacing w:line="360" w:lineRule="auto"/>
        <w:ind w:left="0" w:firstLine="567"/>
        <w:jc w:val="both"/>
        <w:rPr>
          <w:color w:val="000000"/>
        </w:rPr>
      </w:pPr>
      <w:r>
        <w:rPr>
          <w:color w:val="000000"/>
        </w:rPr>
        <w:t xml:space="preserve">Tuổi phát bệnh trung bình là 10,2 </w:t>
      </w:r>
      <w:r w:rsidRPr="00F85FDD">
        <w:rPr>
          <w:color w:val="000000"/>
        </w:rPr>
        <w:t xml:space="preserve">± 1,5 tuổi </w:t>
      </w:r>
      <w:r w:rsidRPr="00E5652C">
        <w:rPr>
          <w:color w:val="000000"/>
        </w:rPr>
        <w:t>không có nhiều khác biệt với các nghiên cứu trên thế giới cũng như ở Việt Nam, tuy nhiên, trong nghiên cứu này chúng tôi đã gặp 1 trường hợp khởi phát bệnh từ 22 tháng là bệnh nhân nhỏ tuổi nhất so với y văn công bố (trừ bệnh nhân lupus bẩm sinh phát bệnh ngay sau đẻ).</w:t>
      </w:r>
      <w:r w:rsidR="00F03434">
        <w:rPr>
          <w:color w:val="000000"/>
        </w:rPr>
        <w:t xml:space="preserve"> </w:t>
      </w:r>
      <w:r>
        <w:rPr>
          <w:color w:val="000000"/>
        </w:rPr>
        <w:t>Tỷ lệ mắc bệnh trẻ gái/trai là 6,4/1 thấp hơn so với các nghiên cứu trước đó tại Việt Nam.</w:t>
      </w:r>
    </w:p>
    <w:p w:rsidR="00DF2CA9" w:rsidRDefault="00DF2CA9" w:rsidP="00F85FDD">
      <w:pPr>
        <w:spacing w:line="360" w:lineRule="auto"/>
        <w:ind w:firstLine="567"/>
        <w:jc w:val="both"/>
        <w:rPr>
          <w:color w:val="000000"/>
        </w:rPr>
      </w:pPr>
      <w:r w:rsidRPr="00DF2CA9">
        <w:rPr>
          <w:color w:val="000000"/>
        </w:rPr>
        <w:t>Biểu hiện lâm sàng lúc khởi phát bệnh chủ yếu</w:t>
      </w:r>
      <w:r w:rsidR="00B05B06">
        <w:rPr>
          <w:color w:val="000000"/>
        </w:rPr>
        <w:t xml:space="preserve"> liên quan đến tổn thương thận: </w:t>
      </w:r>
      <w:r w:rsidR="003D2D6F">
        <w:rPr>
          <w:color w:val="000000"/>
        </w:rPr>
        <w:t>phù mặt và tay chân</w:t>
      </w:r>
      <w:r w:rsidR="00B05B06">
        <w:rPr>
          <w:color w:val="000000"/>
        </w:rPr>
        <w:t>, triệu</w:t>
      </w:r>
      <w:r w:rsidRPr="00DF2CA9">
        <w:rPr>
          <w:color w:val="000000"/>
        </w:rPr>
        <w:t xml:space="preserve"> chứng ban cánh bướm</w:t>
      </w:r>
      <w:r w:rsidR="00B05B06">
        <w:rPr>
          <w:color w:val="000000"/>
        </w:rPr>
        <w:t xml:space="preserve">, </w:t>
      </w:r>
      <w:r w:rsidRPr="00DF2CA9">
        <w:rPr>
          <w:color w:val="000000"/>
        </w:rPr>
        <w:t>sốt kéo dài gặp</w:t>
      </w:r>
      <w:r w:rsidR="003D2D6F">
        <w:rPr>
          <w:color w:val="000000"/>
        </w:rPr>
        <w:t xml:space="preserve"> c</w:t>
      </w:r>
      <w:r w:rsidRPr="00DF2CA9">
        <w:rPr>
          <w:color w:val="000000"/>
        </w:rPr>
        <w:t xml:space="preserve">húng tôi gặp với </w:t>
      </w:r>
      <w:r w:rsidR="00660F0C" w:rsidRPr="00DF2CA9">
        <w:rPr>
          <w:color w:val="000000"/>
        </w:rPr>
        <w:t>tỷ lệ</w:t>
      </w:r>
      <w:r w:rsidRPr="00DF2CA9">
        <w:rPr>
          <w:color w:val="000000"/>
        </w:rPr>
        <w:t xml:space="preserve"> thấp hơn.</w:t>
      </w:r>
    </w:p>
    <w:p w:rsidR="008F6AEA" w:rsidRDefault="008B4140" w:rsidP="00F85FDD">
      <w:pPr>
        <w:spacing w:line="360" w:lineRule="auto"/>
        <w:ind w:firstLine="567"/>
        <w:jc w:val="both"/>
        <w:rPr>
          <w:color w:val="000000"/>
        </w:rPr>
      </w:pPr>
      <w:r>
        <w:rPr>
          <w:color w:val="000000"/>
        </w:rPr>
        <w:t xml:space="preserve">Tất cả bệnh nhân viêm thận do SLE có </w:t>
      </w:r>
      <w:r w:rsidR="00DF2CA9" w:rsidRPr="00F85FDD">
        <w:rPr>
          <w:color w:val="000000"/>
        </w:rPr>
        <w:t>kháng thể kháng nhân và kháng thể kháng chuỗi kép</w:t>
      </w:r>
      <w:r>
        <w:rPr>
          <w:color w:val="000000"/>
        </w:rPr>
        <w:t xml:space="preserve"> dương tính, bố thể giảm gặp tỷ lệ cũng khá cao</w:t>
      </w:r>
      <w:r w:rsidR="00DF2CA9" w:rsidRPr="00F85FDD">
        <w:rPr>
          <w:color w:val="000000"/>
        </w:rPr>
        <w:t>.</w:t>
      </w:r>
    </w:p>
    <w:p w:rsidR="00DB1401" w:rsidRPr="00B8016C" w:rsidRDefault="001850DA" w:rsidP="00F85FDD">
      <w:pPr>
        <w:spacing w:line="360" w:lineRule="auto"/>
        <w:ind w:firstLine="567"/>
        <w:jc w:val="both"/>
        <w:rPr>
          <w:color w:val="000000"/>
        </w:rPr>
      </w:pPr>
      <w:r>
        <w:rPr>
          <w:color w:val="000000"/>
        </w:rPr>
        <w:t>Kết quả điều trị ban đầu đạt n</w:t>
      </w:r>
      <w:r w:rsidR="00F01464">
        <w:rPr>
          <w:color w:val="000000"/>
        </w:rPr>
        <w:t>hiều khả quan và đáng khích lệ với 2/3 bệnh nhân</w:t>
      </w:r>
      <w:r w:rsidRPr="00E5652C">
        <w:rPr>
          <w:color w:val="000000"/>
        </w:rPr>
        <w:t xml:space="preserve"> đạ</w:t>
      </w:r>
      <w:r>
        <w:rPr>
          <w:color w:val="000000"/>
        </w:rPr>
        <w:t xml:space="preserve">t được thuyên giảm </w:t>
      </w:r>
      <w:r w:rsidR="00F01464">
        <w:rPr>
          <w:color w:val="000000"/>
        </w:rPr>
        <w:t>hoàn toàn sau 6</w:t>
      </w:r>
      <w:r>
        <w:rPr>
          <w:color w:val="000000"/>
        </w:rPr>
        <w:t xml:space="preserve"> tháng</w:t>
      </w:r>
      <w:r w:rsidR="00F01464">
        <w:rPr>
          <w:color w:val="000000"/>
        </w:rPr>
        <w:t xml:space="preserve"> điều trị </w:t>
      </w:r>
      <w:r w:rsidR="005257CE">
        <w:rPr>
          <w:color w:val="000000"/>
        </w:rPr>
        <w:t>có 03 bệnh nhân tử vong do bỏ điều trị.</w:t>
      </w:r>
    </w:p>
    <w:p w:rsidR="001850DA" w:rsidRPr="006F1C22" w:rsidRDefault="001850DA" w:rsidP="006F0686">
      <w:pPr>
        <w:spacing w:line="360" w:lineRule="auto"/>
        <w:ind w:firstLine="567"/>
        <w:jc w:val="both"/>
        <w:rPr>
          <w:b/>
        </w:rPr>
      </w:pPr>
      <w:r w:rsidRPr="001850DA">
        <w:rPr>
          <w:b/>
        </w:rPr>
        <w:t>LỜI CẢM ƠN</w:t>
      </w:r>
    </w:p>
    <w:p w:rsidR="001850DA" w:rsidRPr="00E5652C" w:rsidRDefault="006F1C22" w:rsidP="006F0686">
      <w:pPr>
        <w:spacing w:line="360" w:lineRule="auto"/>
        <w:ind w:firstLine="567"/>
        <w:jc w:val="both"/>
      </w:pPr>
      <w:r>
        <w:t xml:space="preserve">Nhóm nghiên cứu xin chân thành cảm ơn </w:t>
      </w:r>
      <w:r w:rsidR="00431E4A">
        <w:t xml:space="preserve">đề tài CS.17.07 tại </w:t>
      </w:r>
      <w:r>
        <w:t xml:space="preserve">Khoa Y Dược, ĐHQGHN, </w:t>
      </w:r>
      <w:r w:rsidR="001B2583">
        <w:t>Khoa nhi, b</w:t>
      </w:r>
      <w:r>
        <w:t>ệnh viện Bạch Mai bệnh nhân và người nhà các đối tượng nghiên cứu</w:t>
      </w:r>
      <w:r w:rsidR="00B8016C">
        <w:t xml:space="preserve"> đã giúp đỡ chúng tôi hoàn thành nghiên cứu này. </w:t>
      </w:r>
    </w:p>
    <w:p w:rsidR="00520EB7" w:rsidRPr="00E5652C" w:rsidRDefault="00614EFD" w:rsidP="006F0686">
      <w:pPr>
        <w:pStyle w:val="ListParagraph"/>
        <w:spacing w:line="360" w:lineRule="auto"/>
        <w:ind w:left="0" w:firstLine="567"/>
        <w:jc w:val="both"/>
        <w:rPr>
          <w:b/>
        </w:rPr>
      </w:pPr>
      <w:r w:rsidRPr="00E5652C">
        <w:rPr>
          <w:b/>
        </w:rPr>
        <w:t>TÀI LIỆU THAM KHẢO</w:t>
      </w:r>
    </w:p>
    <w:p w:rsidR="00614EFD" w:rsidRPr="00E5652C" w:rsidRDefault="004F7A40" w:rsidP="004F7A40">
      <w:pPr>
        <w:pStyle w:val="EndNoteBibliography"/>
        <w:spacing w:after="0" w:line="360" w:lineRule="auto"/>
        <w:jc w:val="both"/>
        <w:rPr>
          <w:sz w:val="24"/>
          <w:szCs w:val="24"/>
        </w:rPr>
      </w:pPr>
      <w:r>
        <w:rPr>
          <w:sz w:val="24"/>
          <w:szCs w:val="24"/>
        </w:rPr>
        <w:t>[1]</w:t>
      </w:r>
      <w:r>
        <w:rPr>
          <w:sz w:val="24"/>
          <w:szCs w:val="24"/>
        </w:rPr>
        <w:tab/>
      </w:r>
      <w:r w:rsidR="00614EFD" w:rsidRPr="00E5652C">
        <w:rPr>
          <w:sz w:val="24"/>
          <w:szCs w:val="24"/>
        </w:rPr>
        <w:t>Linda T. Hiraki,Candace H. F</w:t>
      </w:r>
      <w:r w:rsidR="00FC0E8E">
        <w:rPr>
          <w:sz w:val="24"/>
          <w:szCs w:val="24"/>
        </w:rPr>
        <w:t xml:space="preserve">eldman, Jun Liu, et al, </w:t>
      </w:r>
      <w:r w:rsidR="00614EFD" w:rsidRPr="00E5652C">
        <w:rPr>
          <w:sz w:val="24"/>
          <w:szCs w:val="24"/>
        </w:rPr>
        <w:t xml:space="preserve">Prevalence, Incidence, and Demographics of Systemic Lupus Erythematosus and Lupus Nephritis From 2000 to 2004 Among Children in the US Medicaid Beneficiary Population, </w:t>
      </w:r>
      <w:r w:rsidR="00614EFD" w:rsidRPr="00E5652C">
        <w:rPr>
          <w:i/>
          <w:sz w:val="24"/>
          <w:szCs w:val="24"/>
        </w:rPr>
        <w:t>ARTHRITIS &amp; RHEUMATISM</w:t>
      </w:r>
      <w:r w:rsidR="00614EFD" w:rsidRPr="00E5652C">
        <w:rPr>
          <w:sz w:val="24"/>
          <w:szCs w:val="24"/>
        </w:rPr>
        <w:t xml:space="preserve">, </w:t>
      </w:r>
      <w:r w:rsidR="00614EFD" w:rsidRPr="00E5652C">
        <w:rPr>
          <w:b/>
          <w:sz w:val="24"/>
          <w:szCs w:val="24"/>
        </w:rPr>
        <w:t xml:space="preserve"> </w:t>
      </w:r>
      <w:r w:rsidR="00614EFD" w:rsidRPr="00E5652C">
        <w:rPr>
          <w:sz w:val="24"/>
          <w:szCs w:val="24"/>
        </w:rPr>
        <w:t xml:space="preserve">64(8), </w:t>
      </w:r>
      <w:r w:rsidR="00FC0E8E">
        <w:rPr>
          <w:sz w:val="24"/>
          <w:szCs w:val="24"/>
        </w:rPr>
        <w:t xml:space="preserve">(2012), </w:t>
      </w:r>
      <w:r w:rsidR="00614EFD" w:rsidRPr="00E5652C">
        <w:rPr>
          <w:sz w:val="24"/>
          <w:szCs w:val="24"/>
        </w:rPr>
        <w:t>2669.</w:t>
      </w:r>
    </w:p>
    <w:p w:rsidR="003E345A" w:rsidRPr="00E5652C" w:rsidRDefault="004F7A40" w:rsidP="004F7A40">
      <w:pPr>
        <w:spacing w:line="360" w:lineRule="auto"/>
        <w:jc w:val="both"/>
        <w:rPr>
          <w:color w:val="000000" w:themeColor="text1"/>
        </w:rPr>
      </w:pPr>
      <w:bookmarkStart w:id="5" w:name="_Ref470181130"/>
      <w:r>
        <w:rPr>
          <w:color w:val="000000" w:themeColor="text1"/>
        </w:rPr>
        <w:t>[2]</w:t>
      </w:r>
      <w:r>
        <w:rPr>
          <w:color w:val="000000" w:themeColor="text1"/>
        </w:rPr>
        <w:tab/>
        <w:t xml:space="preserve"> </w:t>
      </w:r>
      <w:r w:rsidR="003E345A" w:rsidRPr="00E5652C">
        <w:rPr>
          <w:color w:val="000000" w:themeColor="text1"/>
        </w:rPr>
        <w:t>Robecca M. Lombel, Elisabeth M. Ho</w:t>
      </w:r>
      <w:r w:rsidR="00FC0E8E">
        <w:rPr>
          <w:color w:val="000000" w:themeColor="text1"/>
        </w:rPr>
        <w:t xml:space="preserve">dson, Debbie S. Gipson, </w:t>
      </w:r>
      <w:r w:rsidR="003E345A" w:rsidRPr="00E5652C">
        <w:rPr>
          <w:color w:val="000000" w:themeColor="text1"/>
        </w:rPr>
        <w:t xml:space="preserve">Treatment of lupus nephritis syndrome in children: new guidelaines from KDIGO. </w:t>
      </w:r>
      <w:r w:rsidR="003E345A" w:rsidRPr="00E5652C">
        <w:rPr>
          <w:i/>
          <w:color w:val="000000" w:themeColor="text1"/>
        </w:rPr>
        <w:t>Pediatr Nephrol</w:t>
      </w:r>
      <w:r w:rsidR="003E345A" w:rsidRPr="00E5652C">
        <w:rPr>
          <w:color w:val="000000" w:themeColor="text1"/>
        </w:rPr>
        <w:t>, 2304 (8)</w:t>
      </w:r>
      <w:r w:rsidR="00FC0E8E">
        <w:rPr>
          <w:color w:val="000000" w:themeColor="text1"/>
        </w:rPr>
        <w:t>, (2012),</w:t>
      </w:r>
      <w:r w:rsidR="003E345A" w:rsidRPr="00E5652C">
        <w:rPr>
          <w:color w:val="000000" w:themeColor="text1"/>
        </w:rPr>
        <w:t xml:space="preserve"> 221.</w:t>
      </w:r>
      <w:bookmarkEnd w:id="5"/>
      <w:r w:rsidR="003E345A" w:rsidRPr="00E5652C">
        <w:rPr>
          <w:color w:val="000000" w:themeColor="text1"/>
        </w:rPr>
        <w:t xml:space="preserve"> </w:t>
      </w:r>
    </w:p>
    <w:p w:rsidR="003E345A" w:rsidRPr="00E5652C" w:rsidRDefault="004F7A40" w:rsidP="004F7A40">
      <w:pPr>
        <w:pStyle w:val="EndNoteBibliography"/>
        <w:spacing w:after="0" w:line="360" w:lineRule="auto"/>
        <w:jc w:val="both"/>
        <w:rPr>
          <w:color w:val="000000" w:themeColor="text1"/>
          <w:sz w:val="24"/>
          <w:szCs w:val="24"/>
        </w:rPr>
      </w:pPr>
      <w:r>
        <w:rPr>
          <w:rFonts w:eastAsia="Calibri"/>
          <w:sz w:val="24"/>
          <w:szCs w:val="24"/>
          <w:lang w:val="it-IT"/>
        </w:rPr>
        <w:t>[3]</w:t>
      </w:r>
      <w:r>
        <w:rPr>
          <w:rFonts w:eastAsia="Calibri"/>
          <w:sz w:val="24"/>
          <w:szCs w:val="24"/>
          <w:lang w:val="it-IT"/>
        </w:rPr>
        <w:tab/>
      </w:r>
      <w:r w:rsidR="003E345A" w:rsidRPr="00E5652C">
        <w:rPr>
          <w:rFonts w:eastAsia="Calibri"/>
          <w:sz w:val="24"/>
          <w:szCs w:val="24"/>
          <w:lang w:val="it-IT"/>
        </w:rPr>
        <w:t xml:space="preserve">Edworthy, S. M., Zatarain, </w:t>
      </w:r>
      <w:r w:rsidR="003E345A" w:rsidRPr="00E5652C">
        <w:rPr>
          <w:sz w:val="24"/>
          <w:szCs w:val="24"/>
          <w:lang w:val="it-IT"/>
        </w:rPr>
        <w:t>E., McShane, D. J., Bloch, D. A</w:t>
      </w:r>
      <w:r w:rsidR="00FC0E8E">
        <w:rPr>
          <w:rFonts w:eastAsia="Calibri"/>
          <w:sz w:val="24"/>
          <w:szCs w:val="24"/>
          <w:lang w:val="it-IT"/>
        </w:rPr>
        <w:t xml:space="preserve">, </w:t>
      </w:r>
      <w:r w:rsidR="003E345A" w:rsidRPr="00E5652C">
        <w:rPr>
          <w:rFonts w:eastAsia="Calibri"/>
          <w:sz w:val="24"/>
          <w:szCs w:val="24"/>
          <w:lang w:val="it-IT"/>
        </w:rPr>
        <w:t xml:space="preserve">Analysis of the </w:t>
      </w:r>
      <w:r w:rsidR="003E345A" w:rsidRPr="00E5652C">
        <w:rPr>
          <w:rFonts w:eastAsia="Calibri"/>
          <w:color w:val="000000" w:themeColor="text1"/>
          <w:sz w:val="24"/>
          <w:szCs w:val="24"/>
          <w:lang w:val="it-IT"/>
        </w:rPr>
        <w:t>1982 ARA lupus criteria data set by recursive partitioning methodology: new insights into the relative</w:t>
      </w:r>
      <w:r w:rsidR="0073121B">
        <w:rPr>
          <w:rFonts w:eastAsia="Calibri"/>
          <w:color w:val="000000" w:themeColor="text1"/>
          <w:sz w:val="24"/>
          <w:szCs w:val="24"/>
          <w:lang w:val="it-IT"/>
        </w:rPr>
        <w:t xml:space="preserve"> merit of individual criteria, </w:t>
      </w:r>
      <w:r w:rsidR="003E345A" w:rsidRPr="00E5652C">
        <w:rPr>
          <w:rFonts w:eastAsia="Calibri"/>
          <w:i/>
          <w:color w:val="000000" w:themeColor="text1"/>
          <w:sz w:val="24"/>
          <w:szCs w:val="24"/>
          <w:lang w:val="it-IT"/>
        </w:rPr>
        <w:t xml:space="preserve">J Rheumatol, </w:t>
      </w:r>
      <w:r w:rsidR="003E345A" w:rsidRPr="00E5652C">
        <w:rPr>
          <w:rFonts w:eastAsia="Calibri"/>
          <w:color w:val="000000" w:themeColor="text1"/>
          <w:sz w:val="24"/>
          <w:szCs w:val="24"/>
          <w:lang w:val="it-IT"/>
        </w:rPr>
        <w:t xml:space="preserve">15(10), </w:t>
      </w:r>
      <w:r w:rsidR="0073121B">
        <w:rPr>
          <w:rFonts w:eastAsia="Calibri"/>
          <w:color w:val="000000" w:themeColor="text1"/>
          <w:sz w:val="24"/>
          <w:szCs w:val="24"/>
          <w:lang w:val="it-IT"/>
        </w:rPr>
        <w:t xml:space="preserve">(1998), </w:t>
      </w:r>
      <w:r w:rsidR="003E345A" w:rsidRPr="00E5652C">
        <w:rPr>
          <w:rFonts w:eastAsia="Calibri"/>
          <w:color w:val="000000" w:themeColor="text1"/>
          <w:sz w:val="24"/>
          <w:szCs w:val="24"/>
          <w:lang w:val="it-IT"/>
        </w:rPr>
        <w:t>1493.</w:t>
      </w:r>
    </w:p>
    <w:p w:rsidR="003E345A" w:rsidRPr="00E5652C" w:rsidRDefault="004F7A40" w:rsidP="004F7A40">
      <w:pPr>
        <w:pStyle w:val="EndNoteBibliography"/>
        <w:spacing w:after="0" w:line="360" w:lineRule="auto"/>
        <w:jc w:val="both"/>
        <w:rPr>
          <w:color w:val="000000" w:themeColor="text1"/>
          <w:sz w:val="24"/>
          <w:szCs w:val="24"/>
        </w:rPr>
      </w:pPr>
      <w:r>
        <w:rPr>
          <w:color w:val="000000" w:themeColor="text1"/>
          <w:sz w:val="24"/>
          <w:szCs w:val="24"/>
        </w:rPr>
        <w:t>[4]</w:t>
      </w:r>
      <w:r>
        <w:rPr>
          <w:color w:val="000000" w:themeColor="text1"/>
          <w:sz w:val="24"/>
          <w:szCs w:val="24"/>
        </w:rPr>
        <w:tab/>
      </w:r>
      <w:r w:rsidR="0073121B">
        <w:rPr>
          <w:color w:val="000000" w:themeColor="text1"/>
          <w:sz w:val="24"/>
          <w:szCs w:val="24"/>
        </w:rPr>
        <w:t>Hui-Kim Yap, Nephritis in s</w:t>
      </w:r>
      <w:r w:rsidR="0073121B" w:rsidRPr="0073121B">
        <w:rPr>
          <w:color w:val="000000" w:themeColor="text1"/>
          <w:sz w:val="24"/>
          <w:szCs w:val="24"/>
        </w:rPr>
        <w:t>ystemic lupus erythematosus</w:t>
      </w:r>
      <w:r w:rsidR="004F2A3A">
        <w:rPr>
          <w:color w:val="000000" w:themeColor="text1"/>
          <w:sz w:val="24"/>
          <w:szCs w:val="24"/>
        </w:rPr>
        <w:t>,</w:t>
      </w:r>
      <w:r w:rsidR="0073121B" w:rsidRPr="0073121B">
        <w:rPr>
          <w:color w:val="000000" w:themeColor="text1"/>
          <w:sz w:val="24"/>
          <w:szCs w:val="24"/>
        </w:rPr>
        <w:t xml:space="preserve"> </w:t>
      </w:r>
      <w:r w:rsidR="00614EFD" w:rsidRPr="00E5652C">
        <w:rPr>
          <w:color w:val="000000" w:themeColor="text1"/>
          <w:sz w:val="24"/>
          <w:szCs w:val="24"/>
        </w:rPr>
        <w:t>Pediatric Nephrology</w:t>
      </w:r>
      <w:r w:rsidR="004F2A3A">
        <w:rPr>
          <w:color w:val="000000" w:themeColor="text1"/>
          <w:sz w:val="24"/>
          <w:szCs w:val="24"/>
        </w:rPr>
        <w:t>,</w:t>
      </w:r>
      <w:r w:rsidR="00614EFD" w:rsidRPr="00E5652C">
        <w:rPr>
          <w:color w:val="000000" w:themeColor="text1"/>
          <w:sz w:val="24"/>
          <w:szCs w:val="24"/>
        </w:rPr>
        <w:t xml:space="preserve"> Second Editor</w:t>
      </w:r>
      <w:r w:rsidR="004F2A3A">
        <w:rPr>
          <w:color w:val="000000" w:themeColor="text1"/>
          <w:sz w:val="24"/>
          <w:szCs w:val="24"/>
        </w:rPr>
        <w:t>, (2015),</w:t>
      </w:r>
      <w:r w:rsidR="00614EFD" w:rsidRPr="00E5652C">
        <w:rPr>
          <w:color w:val="000000" w:themeColor="text1"/>
          <w:sz w:val="24"/>
          <w:szCs w:val="24"/>
        </w:rPr>
        <w:t xml:space="preserve"> 240-249</w:t>
      </w:r>
      <w:r w:rsidR="003E345A" w:rsidRPr="00E5652C">
        <w:rPr>
          <w:color w:val="000000" w:themeColor="text1"/>
          <w:sz w:val="24"/>
          <w:szCs w:val="24"/>
        </w:rPr>
        <w:t>.</w:t>
      </w:r>
    </w:p>
    <w:p w:rsidR="00974108" w:rsidRPr="00E5652C" w:rsidRDefault="00BE4065" w:rsidP="00BE4065">
      <w:pPr>
        <w:pStyle w:val="EndNoteBibliography"/>
        <w:spacing w:after="0" w:line="360" w:lineRule="auto"/>
        <w:jc w:val="both"/>
        <w:rPr>
          <w:color w:val="000000" w:themeColor="text1"/>
          <w:sz w:val="24"/>
          <w:szCs w:val="24"/>
        </w:rPr>
      </w:pPr>
      <w:r>
        <w:rPr>
          <w:color w:val="000000" w:themeColor="text1"/>
          <w:sz w:val="24"/>
          <w:szCs w:val="24"/>
        </w:rPr>
        <w:lastRenderedPageBreak/>
        <w:t>[5]</w:t>
      </w:r>
      <w:r>
        <w:rPr>
          <w:color w:val="000000" w:themeColor="text1"/>
          <w:sz w:val="24"/>
          <w:szCs w:val="24"/>
        </w:rPr>
        <w:tab/>
      </w:r>
      <w:r w:rsidR="003E345A" w:rsidRPr="00E5652C">
        <w:rPr>
          <w:color w:val="000000" w:themeColor="text1"/>
          <w:sz w:val="24"/>
          <w:szCs w:val="24"/>
        </w:rPr>
        <w:t>Sulaiman M,</w:t>
      </w:r>
      <w:r w:rsidR="003E345A" w:rsidRPr="00E5652C">
        <w:rPr>
          <w:rFonts w:eastAsia="Times New Roman"/>
          <w:color w:val="000000" w:themeColor="text1"/>
          <w:sz w:val="24"/>
          <w:szCs w:val="24"/>
        </w:rPr>
        <w:t xml:space="preserve"> Al-Mayouf</w:t>
      </w:r>
      <w:r w:rsidR="004F2A3A">
        <w:rPr>
          <w:color w:val="000000" w:themeColor="text1"/>
          <w:sz w:val="24"/>
          <w:szCs w:val="24"/>
        </w:rPr>
        <w:t>,</w:t>
      </w:r>
      <w:r w:rsidR="003E345A" w:rsidRPr="00E5652C">
        <w:rPr>
          <w:color w:val="000000" w:themeColor="text1"/>
          <w:sz w:val="24"/>
          <w:szCs w:val="24"/>
        </w:rPr>
        <w:t xml:space="preserve"> </w:t>
      </w:r>
      <w:r w:rsidR="003E345A" w:rsidRPr="00E5652C">
        <w:rPr>
          <w:rFonts w:eastAsia="Times New Roman"/>
          <w:bCs/>
          <w:color w:val="000000" w:themeColor="text1"/>
          <w:kern w:val="36"/>
          <w:sz w:val="24"/>
          <w:szCs w:val="24"/>
        </w:rPr>
        <w:t>Systemic lupus erythematosus in Saudi children: long-term outcomes</w:t>
      </w:r>
      <w:r w:rsidR="003E345A" w:rsidRPr="00E5652C">
        <w:rPr>
          <w:bCs/>
          <w:color w:val="000000" w:themeColor="text1"/>
          <w:kern w:val="36"/>
          <w:sz w:val="24"/>
          <w:szCs w:val="24"/>
        </w:rPr>
        <w:t>,</w:t>
      </w:r>
      <w:r w:rsidR="003E345A" w:rsidRPr="00E5652C">
        <w:rPr>
          <w:bCs/>
          <w:i/>
          <w:color w:val="000000" w:themeColor="text1"/>
          <w:kern w:val="36"/>
          <w:sz w:val="24"/>
          <w:szCs w:val="24"/>
        </w:rPr>
        <w:t xml:space="preserve"> </w:t>
      </w:r>
      <w:hyperlink r:id="rId12" w:tooltip="Clinical rheumatology." w:history="1">
        <w:r w:rsidR="003E345A" w:rsidRPr="00E5652C">
          <w:rPr>
            <w:rFonts w:eastAsia="Times New Roman"/>
            <w:i/>
            <w:color w:val="000000" w:themeColor="text1"/>
            <w:sz w:val="24"/>
            <w:szCs w:val="24"/>
          </w:rPr>
          <w:t>Clin Rheumatol,</w:t>
        </w:r>
      </w:hyperlink>
      <w:r w:rsidR="003E345A" w:rsidRPr="00E5652C">
        <w:rPr>
          <w:rFonts w:eastAsia="Times New Roman"/>
          <w:i/>
          <w:color w:val="000000" w:themeColor="text1"/>
          <w:sz w:val="24"/>
          <w:szCs w:val="24"/>
        </w:rPr>
        <w:t xml:space="preserve"> </w:t>
      </w:r>
      <w:r w:rsidR="003E345A" w:rsidRPr="00E5652C">
        <w:rPr>
          <w:rFonts w:eastAsia="Times New Roman"/>
          <w:color w:val="000000" w:themeColor="text1"/>
          <w:sz w:val="24"/>
          <w:szCs w:val="24"/>
        </w:rPr>
        <w:t xml:space="preserve">36(2), </w:t>
      </w:r>
      <w:r w:rsidR="004F2A3A">
        <w:rPr>
          <w:rFonts w:eastAsia="Times New Roman"/>
          <w:color w:val="000000" w:themeColor="text1"/>
          <w:sz w:val="24"/>
          <w:szCs w:val="24"/>
        </w:rPr>
        <w:t xml:space="preserve">(2017), </w:t>
      </w:r>
      <w:r w:rsidR="003E345A" w:rsidRPr="00E5652C">
        <w:rPr>
          <w:rFonts w:eastAsia="Times New Roman"/>
          <w:color w:val="000000" w:themeColor="text1"/>
          <w:sz w:val="24"/>
          <w:szCs w:val="24"/>
        </w:rPr>
        <w:t>343.</w:t>
      </w:r>
    </w:p>
    <w:p w:rsidR="003E345A" w:rsidRPr="00E5652C" w:rsidRDefault="00BE4065" w:rsidP="00BE4065">
      <w:pPr>
        <w:pStyle w:val="EndNoteBibliography"/>
        <w:spacing w:after="0" w:line="360" w:lineRule="auto"/>
        <w:jc w:val="both"/>
        <w:rPr>
          <w:color w:val="000000" w:themeColor="text1"/>
          <w:sz w:val="24"/>
          <w:szCs w:val="24"/>
        </w:rPr>
      </w:pPr>
      <w:r>
        <w:t>[6]</w:t>
      </w:r>
      <w:r>
        <w:tab/>
      </w:r>
      <w:hyperlink r:id="rId13" w:history="1">
        <w:r w:rsidR="003E345A" w:rsidRPr="00E5652C">
          <w:rPr>
            <w:rFonts w:eastAsia="Times New Roman"/>
            <w:color w:val="000000" w:themeColor="text1"/>
            <w:sz w:val="24"/>
            <w:szCs w:val="24"/>
          </w:rPr>
          <w:t>Chagas Medeiros MM</w:t>
        </w:r>
      </w:hyperlink>
      <w:r w:rsidR="003E345A" w:rsidRPr="00E5652C">
        <w:rPr>
          <w:rFonts w:eastAsia="Times New Roman"/>
          <w:color w:val="000000" w:themeColor="text1"/>
          <w:sz w:val="24"/>
          <w:szCs w:val="24"/>
        </w:rPr>
        <w:t>, </w:t>
      </w:r>
      <w:hyperlink r:id="rId14" w:history="1">
        <w:r w:rsidR="003E345A" w:rsidRPr="00E5652C">
          <w:rPr>
            <w:rFonts w:eastAsia="Times New Roman"/>
            <w:color w:val="000000" w:themeColor="text1"/>
            <w:sz w:val="24"/>
            <w:szCs w:val="24"/>
          </w:rPr>
          <w:t>Bezerra MC</w:t>
        </w:r>
      </w:hyperlink>
      <w:r w:rsidR="003E345A" w:rsidRPr="00E5652C">
        <w:rPr>
          <w:rFonts w:eastAsia="Times New Roman"/>
          <w:color w:val="000000" w:themeColor="text1"/>
          <w:sz w:val="24"/>
          <w:szCs w:val="24"/>
        </w:rPr>
        <w:t>, </w:t>
      </w:r>
      <w:hyperlink r:id="rId15" w:history="1">
        <w:r w:rsidR="003E345A" w:rsidRPr="00E5652C">
          <w:rPr>
            <w:rFonts w:eastAsia="Times New Roman"/>
            <w:color w:val="000000" w:themeColor="text1"/>
            <w:sz w:val="24"/>
            <w:szCs w:val="24"/>
          </w:rPr>
          <w:t>Braga FN</w:t>
        </w:r>
      </w:hyperlink>
      <w:r w:rsidR="003E2EE1">
        <w:rPr>
          <w:color w:val="000000" w:themeColor="text1"/>
          <w:sz w:val="24"/>
          <w:szCs w:val="24"/>
        </w:rPr>
        <w:t xml:space="preserve">  et al,</w:t>
      </w:r>
      <w:r w:rsidR="003E345A" w:rsidRPr="00E5652C">
        <w:rPr>
          <w:color w:val="000000" w:themeColor="text1"/>
          <w:sz w:val="24"/>
          <w:szCs w:val="24"/>
        </w:rPr>
        <w:t xml:space="preserve"> </w:t>
      </w:r>
      <w:r w:rsidR="003E345A" w:rsidRPr="00E5652C">
        <w:rPr>
          <w:rFonts w:eastAsia="Times New Roman"/>
          <w:bCs/>
          <w:color w:val="000000" w:themeColor="text1"/>
          <w:kern w:val="36"/>
          <w:sz w:val="24"/>
          <w:szCs w:val="24"/>
        </w:rPr>
        <w:t>Clinical and immunological aspects and outcome of a Brazilian cohort of 414 patients with systemic lupus erythematosus (SLE): comparison between childhood-onset, adult-onset, and late-onset SLE</w:t>
      </w:r>
      <w:r w:rsidR="00974108" w:rsidRPr="00E5652C">
        <w:rPr>
          <w:rFonts w:eastAsia="Times New Roman"/>
          <w:bCs/>
          <w:color w:val="000000" w:themeColor="text1"/>
          <w:kern w:val="36"/>
          <w:sz w:val="24"/>
          <w:szCs w:val="24"/>
        </w:rPr>
        <w:t xml:space="preserve">, </w:t>
      </w:r>
      <w:r w:rsidR="00974108" w:rsidRPr="00E5652C">
        <w:rPr>
          <w:rFonts w:eastAsia="Times New Roman"/>
          <w:bCs/>
          <w:i/>
          <w:color w:val="000000" w:themeColor="text1"/>
          <w:kern w:val="36"/>
          <w:sz w:val="24"/>
          <w:szCs w:val="24"/>
        </w:rPr>
        <w:t>Lupus,</w:t>
      </w:r>
      <w:r w:rsidR="00974108" w:rsidRPr="00E5652C">
        <w:rPr>
          <w:rFonts w:eastAsia="Times New Roman"/>
          <w:bCs/>
          <w:color w:val="000000" w:themeColor="text1"/>
          <w:kern w:val="36"/>
          <w:sz w:val="24"/>
          <w:szCs w:val="24"/>
        </w:rPr>
        <w:t xml:space="preserve"> </w:t>
      </w:r>
      <w:r w:rsidR="00974108" w:rsidRPr="00E5652C">
        <w:rPr>
          <w:rFonts w:eastAsia="Times New Roman"/>
          <w:color w:val="000000"/>
          <w:sz w:val="24"/>
          <w:szCs w:val="24"/>
        </w:rPr>
        <w:t xml:space="preserve">25(4), </w:t>
      </w:r>
      <w:r w:rsidR="003E2EE1">
        <w:rPr>
          <w:rFonts w:eastAsia="Times New Roman"/>
          <w:color w:val="000000"/>
          <w:sz w:val="24"/>
          <w:szCs w:val="24"/>
        </w:rPr>
        <w:t xml:space="preserve">(2016), </w:t>
      </w:r>
      <w:r w:rsidR="00974108" w:rsidRPr="00E5652C">
        <w:rPr>
          <w:rFonts w:eastAsia="Times New Roman"/>
          <w:color w:val="000000"/>
          <w:sz w:val="24"/>
          <w:szCs w:val="24"/>
        </w:rPr>
        <w:t>355.</w:t>
      </w:r>
    </w:p>
    <w:p w:rsidR="00974108" w:rsidRPr="00E5652C" w:rsidRDefault="00BE4065" w:rsidP="00BE4065">
      <w:pPr>
        <w:spacing w:line="360" w:lineRule="auto"/>
        <w:ind w:right="75"/>
        <w:jc w:val="both"/>
        <w:textAlignment w:val="baseline"/>
        <w:outlineLvl w:val="2"/>
        <w:rPr>
          <w:color w:val="000000" w:themeColor="text1"/>
        </w:rPr>
      </w:pPr>
      <w:r>
        <w:t>[7]</w:t>
      </w:r>
      <w:r>
        <w:tab/>
      </w:r>
      <w:r w:rsidR="003E2EE1">
        <w:t xml:space="preserve">Thái Thiên Nam, </w:t>
      </w:r>
      <w:r w:rsidR="00974108" w:rsidRPr="00E5652C">
        <w:t xml:space="preserve">Đặc điểm lâm sàng, mô bệnh học và đánh giá kết quả điều trị ban đầu bệnh Lupus ban đỏ hệ thống ở trẻ em Bệnh viện Nhi trung ương, </w:t>
      </w:r>
      <w:r w:rsidR="00974108" w:rsidRPr="00E5652C">
        <w:rPr>
          <w:i/>
        </w:rPr>
        <w:t xml:space="preserve">Tạp chí Nhi </w:t>
      </w:r>
      <w:r w:rsidR="00660F0C" w:rsidRPr="00E5652C">
        <w:rPr>
          <w:i/>
        </w:rPr>
        <w:t>khoa</w:t>
      </w:r>
      <w:r w:rsidR="00660F0C" w:rsidRPr="00E5652C">
        <w:t>, 4</w:t>
      </w:r>
      <w:r w:rsidR="00974108" w:rsidRPr="00E5652C">
        <w:t>(2),</w:t>
      </w:r>
      <w:r w:rsidR="00974108" w:rsidRPr="00E5652C">
        <w:rPr>
          <w:b/>
        </w:rPr>
        <w:t xml:space="preserve"> </w:t>
      </w:r>
      <w:r w:rsidR="003E2EE1" w:rsidRPr="003E2EE1">
        <w:t>(2011),</w:t>
      </w:r>
      <w:r w:rsidR="003E2EE1">
        <w:rPr>
          <w:b/>
        </w:rPr>
        <w:t xml:space="preserve"> </w:t>
      </w:r>
      <w:r w:rsidR="00974108" w:rsidRPr="00E5652C">
        <w:t>57.</w:t>
      </w:r>
      <w:bookmarkStart w:id="6" w:name="_ENREF_1"/>
    </w:p>
    <w:p w:rsidR="00974108" w:rsidRPr="00E5652C" w:rsidRDefault="00BE4065" w:rsidP="00BE4065">
      <w:pPr>
        <w:spacing w:line="360" w:lineRule="auto"/>
        <w:ind w:right="75"/>
        <w:jc w:val="both"/>
        <w:textAlignment w:val="baseline"/>
        <w:outlineLvl w:val="2"/>
        <w:rPr>
          <w:color w:val="000000" w:themeColor="text1"/>
        </w:rPr>
      </w:pPr>
      <w:r>
        <w:rPr>
          <w:color w:val="000000" w:themeColor="text1"/>
        </w:rPr>
        <w:t>[8]</w:t>
      </w:r>
      <w:r>
        <w:rPr>
          <w:color w:val="000000" w:themeColor="text1"/>
        </w:rPr>
        <w:tab/>
      </w:r>
      <w:r w:rsidR="00614EFD" w:rsidRPr="00E5652C">
        <w:rPr>
          <w:color w:val="000000" w:themeColor="text1"/>
        </w:rPr>
        <w:t xml:space="preserve">Trần Hữu Minh </w:t>
      </w:r>
      <w:r w:rsidR="00660F0C" w:rsidRPr="00E5652C">
        <w:rPr>
          <w:color w:val="000000" w:themeColor="text1"/>
        </w:rPr>
        <w:t>Quân, Phạm</w:t>
      </w:r>
      <w:r w:rsidR="00614EFD" w:rsidRPr="00E5652C">
        <w:rPr>
          <w:color w:val="000000" w:themeColor="text1"/>
        </w:rPr>
        <w:t xml:space="preserve"> Nam Ph</w:t>
      </w:r>
      <w:r w:rsidR="003E2EE1">
        <w:rPr>
          <w:color w:val="000000" w:themeColor="text1"/>
        </w:rPr>
        <w:t xml:space="preserve">ương, Huỳnh Thoại Loan, </w:t>
      </w:r>
      <w:r w:rsidR="00614EFD" w:rsidRPr="00E5652C">
        <w:rPr>
          <w:color w:val="000000" w:themeColor="text1"/>
        </w:rPr>
        <w:t xml:space="preserve">Đặc điểm viêm cầu thận màng do Lupus tại Bệnh viện Nhi đồng I, </w:t>
      </w:r>
      <w:r w:rsidR="00614EFD" w:rsidRPr="00E5652C">
        <w:rPr>
          <w:i/>
          <w:color w:val="000000" w:themeColor="text1"/>
        </w:rPr>
        <w:t>Hội nghị khoa học Nhi khoa toàn quốc lần thứ 22</w:t>
      </w:r>
      <w:r w:rsidR="00970E82">
        <w:rPr>
          <w:color w:val="000000" w:themeColor="text1"/>
        </w:rPr>
        <w:t xml:space="preserve">, (2015), </w:t>
      </w:r>
      <w:r w:rsidR="00614EFD" w:rsidRPr="00E5652C">
        <w:rPr>
          <w:color w:val="000000" w:themeColor="text1"/>
        </w:rPr>
        <w:t>108</w:t>
      </w:r>
      <w:bookmarkEnd w:id="6"/>
      <w:r w:rsidR="00970E82">
        <w:rPr>
          <w:color w:val="000000" w:themeColor="text1"/>
        </w:rPr>
        <w:t>,</w:t>
      </w:r>
    </w:p>
    <w:p w:rsidR="00660F0C" w:rsidRDefault="00BE4065" w:rsidP="00BE4065">
      <w:pPr>
        <w:spacing w:line="360" w:lineRule="auto"/>
        <w:ind w:right="75"/>
        <w:jc w:val="both"/>
        <w:textAlignment w:val="baseline"/>
        <w:outlineLvl w:val="2"/>
        <w:rPr>
          <w:color w:val="000000" w:themeColor="text1"/>
        </w:rPr>
      </w:pPr>
      <w:r>
        <w:t>[9]</w:t>
      </w:r>
      <w:r>
        <w:tab/>
      </w:r>
      <w:r w:rsidR="00614EFD" w:rsidRPr="00E5652C">
        <w:t>Bahar Artim-</w:t>
      </w:r>
      <w:r w:rsidR="00660F0C" w:rsidRPr="00E5652C">
        <w:t>Esen, Sezgin</w:t>
      </w:r>
      <w:r w:rsidR="00614EFD" w:rsidRPr="00E5652C">
        <w:t xml:space="preserve"> Şa</w:t>
      </w:r>
      <w:r w:rsidR="00970E82">
        <w:t xml:space="preserve">hin, Erhan Çene, et al, </w:t>
      </w:r>
      <w:r w:rsidR="00614EFD" w:rsidRPr="00E5652C">
        <w:t>Comparison of Disease Characteristics, Organ Damage, and Survival in Patients with Juvenile-onset and Adult-onset Systemic Lupus Erythematosus in a Co</w:t>
      </w:r>
      <w:r w:rsidR="00974108" w:rsidRPr="00E5652C">
        <w:t xml:space="preserve">mbined Cohort from </w:t>
      </w:r>
      <w:r w:rsidR="00974108" w:rsidRPr="00E5652C">
        <w:rPr>
          <w:color w:val="000000"/>
        </w:rPr>
        <w:t xml:space="preserve">2 Tertiary Centers in Turkey”. </w:t>
      </w:r>
      <w:hyperlink r:id="rId16" w:tooltip="Clinical rheumatology." w:history="1">
        <w:r w:rsidR="00974108" w:rsidRPr="00E5652C">
          <w:rPr>
            <w:i/>
            <w:color w:val="000000" w:themeColor="text1"/>
          </w:rPr>
          <w:t>J Rheumatol,</w:t>
        </w:r>
      </w:hyperlink>
      <w:r w:rsidR="00974108" w:rsidRPr="00E5652C">
        <w:rPr>
          <w:i/>
          <w:color w:val="000000" w:themeColor="text1"/>
        </w:rPr>
        <w:t xml:space="preserve"> </w:t>
      </w:r>
      <w:r w:rsidR="00974108" w:rsidRPr="00E5652C">
        <w:rPr>
          <w:color w:val="000000" w:themeColor="text1"/>
        </w:rPr>
        <w:t>36(1),</w:t>
      </w:r>
      <w:r w:rsidR="00970E82">
        <w:rPr>
          <w:color w:val="000000" w:themeColor="text1"/>
        </w:rPr>
        <w:t xml:space="preserve"> (2017),</w:t>
      </w:r>
      <w:r w:rsidR="00974108" w:rsidRPr="00E5652C">
        <w:rPr>
          <w:color w:val="000000" w:themeColor="text1"/>
        </w:rPr>
        <w:t xml:space="preserve"> 1</w:t>
      </w:r>
      <w:r w:rsidR="0091161C" w:rsidRPr="00E5652C">
        <w:rPr>
          <w:color w:val="000000" w:themeColor="text1"/>
        </w:rPr>
        <w:t>.</w:t>
      </w:r>
    </w:p>
    <w:p w:rsidR="0091161C" w:rsidRDefault="00BE4065" w:rsidP="00BE4065">
      <w:pPr>
        <w:spacing w:line="360" w:lineRule="auto"/>
        <w:ind w:right="75"/>
        <w:jc w:val="both"/>
        <w:textAlignment w:val="baseline"/>
        <w:outlineLvl w:val="2"/>
        <w:rPr>
          <w:color w:val="000000" w:themeColor="text1"/>
        </w:rPr>
      </w:pPr>
      <w:r>
        <w:t>[10]</w:t>
      </w:r>
      <w:r>
        <w:tab/>
      </w:r>
      <w:hyperlink r:id="rId17" w:history="1">
        <w:r w:rsidR="00974108" w:rsidRPr="00BE4065">
          <w:rPr>
            <w:color w:val="000000" w:themeColor="text1"/>
          </w:rPr>
          <w:t>Fatemi A</w:t>
        </w:r>
      </w:hyperlink>
      <w:r w:rsidR="00974108" w:rsidRPr="00BE4065">
        <w:rPr>
          <w:color w:val="000000" w:themeColor="text1"/>
        </w:rPr>
        <w:t>, </w:t>
      </w:r>
      <w:hyperlink r:id="rId18" w:history="1">
        <w:r w:rsidR="00974108" w:rsidRPr="00BE4065">
          <w:rPr>
            <w:color w:val="000000" w:themeColor="text1"/>
          </w:rPr>
          <w:t>Matinfar M</w:t>
        </w:r>
      </w:hyperlink>
      <w:r w:rsidR="00974108" w:rsidRPr="00BE4065">
        <w:rPr>
          <w:color w:val="000000" w:themeColor="text1"/>
        </w:rPr>
        <w:t>, </w:t>
      </w:r>
      <w:hyperlink r:id="rId19" w:history="1">
        <w:r w:rsidR="00974108" w:rsidRPr="00BE4065">
          <w:rPr>
            <w:color w:val="000000" w:themeColor="text1"/>
          </w:rPr>
          <w:t>Smiley A</w:t>
        </w:r>
      </w:hyperlink>
      <w:r w:rsidR="00970E82">
        <w:rPr>
          <w:color w:val="000000" w:themeColor="text1"/>
        </w:rPr>
        <w:t>,</w:t>
      </w:r>
      <w:r w:rsidR="00974108" w:rsidRPr="00BE4065">
        <w:rPr>
          <w:color w:val="000000" w:themeColor="text1"/>
        </w:rPr>
        <w:t xml:space="preserve"> </w:t>
      </w:r>
      <w:r w:rsidR="0091161C" w:rsidRPr="00BE4065">
        <w:rPr>
          <w:bCs/>
          <w:color w:val="000000" w:themeColor="text1"/>
          <w:kern w:val="36"/>
        </w:rPr>
        <w:t xml:space="preserve">Childhood versus adult-onset systemic lupus erythematosus: long-term outcome and predictors of mortality, </w:t>
      </w:r>
      <w:hyperlink r:id="rId20" w:tooltip="Clinical rheumatology." w:history="1">
        <w:r w:rsidR="0091161C" w:rsidRPr="00BE4065">
          <w:rPr>
            <w:i/>
            <w:color w:val="000000" w:themeColor="text1"/>
          </w:rPr>
          <w:t>Clin Rheumatol,</w:t>
        </w:r>
      </w:hyperlink>
      <w:r w:rsidR="0091161C" w:rsidRPr="00BE4065">
        <w:rPr>
          <w:i/>
          <w:color w:val="000000" w:themeColor="text1"/>
        </w:rPr>
        <w:t xml:space="preserve"> </w:t>
      </w:r>
      <w:r w:rsidR="0091161C" w:rsidRPr="00BE4065">
        <w:rPr>
          <w:color w:val="000000" w:themeColor="text1"/>
        </w:rPr>
        <w:t xml:space="preserve">45(3), </w:t>
      </w:r>
      <w:r w:rsidR="00970E82">
        <w:rPr>
          <w:color w:val="000000" w:themeColor="text1"/>
        </w:rPr>
        <w:t xml:space="preserve">(2017), </w:t>
      </w:r>
      <w:r w:rsidR="0091161C" w:rsidRPr="00BE4065">
        <w:rPr>
          <w:color w:val="000000" w:themeColor="text1"/>
        </w:rPr>
        <w:t>233</w:t>
      </w:r>
      <w:bookmarkStart w:id="7" w:name="_GoBack"/>
      <w:bookmarkEnd w:id="7"/>
      <w:r w:rsidR="0091161C" w:rsidRPr="00BE4065">
        <w:rPr>
          <w:color w:val="000000" w:themeColor="text1"/>
        </w:rPr>
        <w:t>.</w:t>
      </w:r>
    </w:p>
    <w:p w:rsidR="00C3166C" w:rsidRDefault="00C3166C" w:rsidP="00C3166C">
      <w:pPr>
        <w:spacing w:line="360" w:lineRule="auto"/>
        <w:ind w:right="75"/>
        <w:jc w:val="center"/>
        <w:textAlignment w:val="baseline"/>
        <w:outlineLvl w:val="2"/>
        <w:rPr>
          <w:b/>
          <w:color w:val="000000" w:themeColor="text1"/>
        </w:rPr>
      </w:pPr>
      <w:r w:rsidRPr="00C3166C">
        <w:rPr>
          <w:b/>
          <w:color w:val="000000" w:themeColor="text1"/>
        </w:rPr>
        <w:t>SUMMARY</w:t>
      </w:r>
    </w:p>
    <w:p w:rsidR="006705C6" w:rsidRPr="00EA4D0B" w:rsidRDefault="00EA4D0B" w:rsidP="00C3166C">
      <w:pPr>
        <w:spacing w:line="360" w:lineRule="auto"/>
        <w:ind w:right="75"/>
        <w:jc w:val="center"/>
        <w:textAlignment w:val="baseline"/>
        <w:outlineLvl w:val="2"/>
        <w:rPr>
          <w:b/>
          <w:color w:val="000000" w:themeColor="text1"/>
          <w:sz w:val="28"/>
          <w:szCs w:val="28"/>
        </w:rPr>
      </w:pPr>
      <w:r w:rsidRPr="00EA4D0B">
        <w:rPr>
          <w:b/>
          <w:color w:val="000000" w:themeColor="text1"/>
          <w:sz w:val="28"/>
          <w:szCs w:val="28"/>
        </w:rPr>
        <w:t>C</w:t>
      </w:r>
      <w:r w:rsidR="006705C6" w:rsidRPr="00EA4D0B">
        <w:rPr>
          <w:b/>
          <w:color w:val="000000" w:themeColor="text1"/>
          <w:sz w:val="28"/>
          <w:szCs w:val="28"/>
        </w:rPr>
        <w:t>linical, paraclinical characteristics and treatment response in children with nephritis caused by systemic lupus erythematosus</w:t>
      </w:r>
      <w:r w:rsidRPr="00EA4D0B">
        <w:rPr>
          <w:b/>
          <w:color w:val="000000" w:themeColor="text1"/>
          <w:sz w:val="28"/>
          <w:szCs w:val="28"/>
        </w:rPr>
        <w:t>.</w:t>
      </w:r>
    </w:p>
    <w:p w:rsidR="00C3166C" w:rsidRPr="00C3166C" w:rsidRDefault="00C3166C" w:rsidP="00C3166C">
      <w:pPr>
        <w:spacing w:line="360" w:lineRule="auto"/>
        <w:ind w:right="75"/>
        <w:jc w:val="both"/>
        <w:textAlignment w:val="baseline"/>
        <w:outlineLvl w:val="2"/>
        <w:rPr>
          <w:color w:val="000000" w:themeColor="text1"/>
        </w:rPr>
      </w:pPr>
      <w:r w:rsidRPr="00C3166C">
        <w:rPr>
          <w:b/>
          <w:color w:val="000000" w:themeColor="text1"/>
        </w:rPr>
        <w:t>Objectives</w:t>
      </w:r>
      <w:r w:rsidRPr="00C3166C">
        <w:rPr>
          <w:color w:val="000000" w:themeColor="text1"/>
        </w:rPr>
        <w:t xml:space="preserve">: Describe the clinical, paraclinical characteristics and treatment response in children with nephritis caused by systemic lupus erythematosus. </w:t>
      </w:r>
      <w:r w:rsidRPr="00C3166C">
        <w:rPr>
          <w:b/>
          <w:i/>
          <w:color w:val="000000" w:themeColor="text1"/>
        </w:rPr>
        <w:t>Subjects of study:</w:t>
      </w:r>
      <w:r w:rsidRPr="00C3166C">
        <w:rPr>
          <w:color w:val="000000" w:themeColor="text1"/>
        </w:rPr>
        <w:t xml:space="preserve"> 32 children with </w:t>
      </w:r>
      <w:r w:rsidRPr="00EA4D0B">
        <w:rPr>
          <w:color w:val="000000" w:themeColor="text1"/>
        </w:rPr>
        <w:t>systemic</w:t>
      </w:r>
      <w:r w:rsidRPr="00C3166C">
        <w:rPr>
          <w:color w:val="000000" w:themeColor="text1"/>
        </w:rPr>
        <w:t xml:space="preserve"> lupus erythematosus were hospitalized from June 01, 2016 to May 30, 2017 in Pediatrics Department, Bach Mai Hospital. Methodology: descriptive study. </w:t>
      </w:r>
      <w:r w:rsidRPr="00C3166C">
        <w:rPr>
          <w:b/>
          <w:i/>
          <w:color w:val="000000" w:themeColor="text1"/>
        </w:rPr>
        <w:t>Results:</w:t>
      </w:r>
      <w:r w:rsidRPr="00C3166C">
        <w:rPr>
          <w:color w:val="000000" w:themeColor="text1"/>
        </w:rPr>
        <w:t xml:space="preserve"> The average age of disease was 10.2 ± 1.5 years [22 months - 15 years]. The prevalence and incidence rates of SLE were higher in girls (88,4%) than in boys (13,6%), girl’s / boys ratio: 6.4 / 1. Facial and peripheral edema was the most common symptom 87,5%, butterfly’s rash 43,7%. Skin rash and fiver were 53.1%, long fiver 40,3% and hypertention 37,5%. Central nervous injury was found at 12,5%. Paraclinical aspects showed 100% of patients positive </w:t>
      </w:r>
      <w:r w:rsidRPr="00C3166C">
        <w:rPr>
          <w:color w:val="000000" w:themeColor="text1"/>
        </w:rPr>
        <w:lastRenderedPageBreak/>
        <w:t xml:space="preserve">with the anti-nuclear antibody and the anti-double stranded DNA (anti-dsDNA) antibody. Low complement C3/C4 and nephrotic proteinurua were 93,7%, acute renal injury 37,5%. Outcomes post treatment 6 months showed 62,6% patients had complete remission, the mortality rate were 3 patients 9,3% who withdraw of treatment. </w:t>
      </w:r>
      <w:r w:rsidRPr="006705C6">
        <w:rPr>
          <w:b/>
          <w:i/>
          <w:color w:val="000000" w:themeColor="text1"/>
        </w:rPr>
        <w:t>Conclusions:</w:t>
      </w:r>
      <w:r w:rsidRPr="00C3166C">
        <w:rPr>
          <w:color w:val="000000" w:themeColor="text1"/>
        </w:rPr>
        <w:t xml:space="preserve"> Clinical manifestations of systemic nephritis caused by lupus erythematosus in children were severe, respond well to treatment.</w:t>
      </w:r>
    </w:p>
    <w:p w:rsidR="00C3166C" w:rsidRPr="00BE4065" w:rsidRDefault="00C3166C" w:rsidP="00C3166C">
      <w:pPr>
        <w:spacing w:line="360" w:lineRule="auto"/>
        <w:ind w:right="75"/>
        <w:jc w:val="both"/>
        <w:textAlignment w:val="baseline"/>
        <w:outlineLvl w:val="2"/>
        <w:rPr>
          <w:color w:val="000000" w:themeColor="text1"/>
        </w:rPr>
      </w:pPr>
      <w:r w:rsidRPr="006705C6">
        <w:rPr>
          <w:b/>
          <w:i/>
          <w:color w:val="000000" w:themeColor="text1"/>
        </w:rPr>
        <w:t>Key words:</w:t>
      </w:r>
      <w:r w:rsidRPr="00C3166C">
        <w:rPr>
          <w:color w:val="000000" w:themeColor="text1"/>
        </w:rPr>
        <w:t xml:space="preserve"> </w:t>
      </w:r>
      <w:r w:rsidR="006705C6" w:rsidRPr="006705C6">
        <w:rPr>
          <w:color w:val="000000" w:themeColor="text1"/>
        </w:rPr>
        <w:t>Nephritis in children</w:t>
      </w:r>
      <w:r w:rsidR="006705C6">
        <w:rPr>
          <w:color w:val="000000" w:themeColor="text1"/>
        </w:rPr>
        <w:t>,</w:t>
      </w:r>
      <w:r w:rsidR="006705C6" w:rsidRPr="006705C6">
        <w:rPr>
          <w:color w:val="000000" w:themeColor="text1"/>
        </w:rPr>
        <w:t xml:space="preserve"> </w:t>
      </w:r>
      <w:r w:rsidR="006705C6">
        <w:rPr>
          <w:color w:val="000000" w:themeColor="text1"/>
        </w:rPr>
        <w:t>Systemic Lupus Erythematosus.</w:t>
      </w:r>
    </w:p>
    <w:sectPr w:rsidR="00C3166C" w:rsidRPr="00BE4065" w:rsidSect="00E11F17">
      <w:headerReference w:type="default" r:id="rId21"/>
      <w:pgSz w:w="12240" w:h="15840"/>
      <w:pgMar w:top="1446"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A0" w:rsidRDefault="00A26EA0" w:rsidP="0046686A">
      <w:r>
        <w:separator/>
      </w:r>
    </w:p>
  </w:endnote>
  <w:endnote w:type="continuationSeparator" w:id="0">
    <w:p w:rsidR="00A26EA0" w:rsidRDefault="00A26EA0" w:rsidP="0046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A0" w:rsidRDefault="00A26EA0" w:rsidP="0046686A">
      <w:r>
        <w:separator/>
      </w:r>
    </w:p>
  </w:footnote>
  <w:footnote w:type="continuationSeparator" w:id="0">
    <w:p w:rsidR="00A26EA0" w:rsidRDefault="00A26EA0" w:rsidP="00466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11594"/>
      <w:docPartObj>
        <w:docPartGallery w:val="Page Numbers (Top of Page)"/>
        <w:docPartUnique/>
      </w:docPartObj>
    </w:sdtPr>
    <w:sdtEndPr/>
    <w:sdtContent>
      <w:p w:rsidR="003C2397" w:rsidRDefault="00BE7A52">
        <w:pPr>
          <w:pStyle w:val="Header"/>
          <w:jc w:val="center"/>
        </w:pPr>
        <w:r>
          <w:fldChar w:fldCharType="begin"/>
        </w:r>
        <w:r>
          <w:instrText xml:space="preserve"> PAGE   \* MERGEFORMAT </w:instrText>
        </w:r>
        <w:r>
          <w:fldChar w:fldCharType="separate"/>
        </w:r>
        <w:r w:rsidR="00F542F3">
          <w:rPr>
            <w:noProof/>
          </w:rPr>
          <w:t>10</w:t>
        </w:r>
        <w:r>
          <w:rPr>
            <w:noProof/>
          </w:rPr>
          <w:fldChar w:fldCharType="end"/>
        </w:r>
      </w:p>
    </w:sdtContent>
  </w:sdt>
  <w:p w:rsidR="003C2397" w:rsidRDefault="003C23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75pt;height:9.75pt" o:bullet="t">
        <v:imagedata r:id="rId1" o:title="artBCE1"/>
      </v:shape>
    </w:pict>
  </w:numPicBullet>
  <w:abstractNum w:abstractNumId="0" w15:restartNumberingAfterBreak="0">
    <w:nsid w:val="02CA348F"/>
    <w:multiLevelType w:val="multilevel"/>
    <w:tmpl w:val="351E11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AD35C8"/>
    <w:multiLevelType w:val="multilevel"/>
    <w:tmpl w:val="AF249A5C"/>
    <w:lvl w:ilvl="0">
      <w:start w:val="1"/>
      <w:numFmt w:val="upperRoman"/>
      <w:lvlText w:val="%1."/>
      <w:lvlJc w:val="left"/>
      <w:pPr>
        <w:ind w:left="144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6A75D6C"/>
    <w:multiLevelType w:val="multilevel"/>
    <w:tmpl w:val="A0182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316B1"/>
    <w:multiLevelType w:val="hybridMultilevel"/>
    <w:tmpl w:val="E842D24A"/>
    <w:lvl w:ilvl="0" w:tplc="2814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F1F85"/>
    <w:multiLevelType w:val="hybridMultilevel"/>
    <w:tmpl w:val="D1CAD726"/>
    <w:lvl w:ilvl="0" w:tplc="70922AA8">
      <w:start w:val="1"/>
      <w:numFmt w:val="bullet"/>
      <w:lvlText w:val=""/>
      <w:lvlPicBulletId w:val="0"/>
      <w:lvlJc w:val="left"/>
      <w:pPr>
        <w:tabs>
          <w:tab w:val="num" w:pos="720"/>
        </w:tabs>
        <w:ind w:left="720" w:hanging="360"/>
      </w:pPr>
      <w:rPr>
        <w:rFonts w:ascii="Symbol" w:hAnsi="Symbol" w:hint="default"/>
      </w:rPr>
    </w:lvl>
    <w:lvl w:ilvl="1" w:tplc="D17C2288" w:tentative="1">
      <w:start w:val="1"/>
      <w:numFmt w:val="bullet"/>
      <w:lvlText w:val=""/>
      <w:lvlPicBulletId w:val="0"/>
      <w:lvlJc w:val="left"/>
      <w:pPr>
        <w:tabs>
          <w:tab w:val="num" w:pos="1440"/>
        </w:tabs>
        <w:ind w:left="1440" w:hanging="360"/>
      </w:pPr>
      <w:rPr>
        <w:rFonts w:ascii="Symbol" w:hAnsi="Symbol" w:hint="default"/>
      </w:rPr>
    </w:lvl>
    <w:lvl w:ilvl="2" w:tplc="3432BD6C" w:tentative="1">
      <w:start w:val="1"/>
      <w:numFmt w:val="bullet"/>
      <w:lvlText w:val=""/>
      <w:lvlPicBulletId w:val="0"/>
      <w:lvlJc w:val="left"/>
      <w:pPr>
        <w:tabs>
          <w:tab w:val="num" w:pos="2160"/>
        </w:tabs>
        <w:ind w:left="2160" w:hanging="360"/>
      </w:pPr>
      <w:rPr>
        <w:rFonts w:ascii="Symbol" w:hAnsi="Symbol" w:hint="default"/>
      </w:rPr>
    </w:lvl>
    <w:lvl w:ilvl="3" w:tplc="85B287B2" w:tentative="1">
      <w:start w:val="1"/>
      <w:numFmt w:val="bullet"/>
      <w:lvlText w:val=""/>
      <w:lvlPicBulletId w:val="0"/>
      <w:lvlJc w:val="left"/>
      <w:pPr>
        <w:tabs>
          <w:tab w:val="num" w:pos="2880"/>
        </w:tabs>
        <w:ind w:left="2880" w:hanging="360"/>
      </w:pPr>
      <w:rPr>
        <w:rFonts w:ascii="Symbol" w:hAnsi="Symbol" w:hint="default"/>
      </w:rPr>
    </w:lvl>
    <w:lvl w:ilvl="4" w:tplc="1B4819C4" w:tentative="1">
      <w:start w:val="1"/>
      <w:numFmt w:val="bullet"/>
      <w:lvlText w:val=""/>
      <w:lvlPicBulletId w:val="0"/>
      <w:lvlJc w:val="left"/>
      <w:pPr>
        <w:tabs>
          <w:tab w:val="num" w:pos="3600"/>
        </w:tabs>
        <w:ind w:left="3600" w:hanging="360"/>
      </w:pPr>
      <w:rPr>
        <w:rFonts w:ascii="Symbol" w:hAnsi="Symbol" w:hint="default"/>
      </w:rPr>
    </w:lvl>
    <w:lvl w:ilvl="5" w:tplc="DD2A22B0" w:tentative="1">
      <w:start w:val="1"/>
      <w:numFmt w:val="bullet"/>
      <w:lvlText w:val=""/>
      <w:lvlPicBulletId w:val="0"/>
      <w:lvlJc w:val="left"/>
      <w:pPr>
        <w:tabs>
          <w:tab w:val="num" w:pos="4320"/>
        </w:tabs>
        <w:ind w:left="4320" w:hanging="360"/>
      </w:pPr>
      <w:rPr>
        <w:rFonts w:ascii="Symbol" w:hAnsi="Symbol" w:hint="default"/>
      </w:rPr>
    </w:lvl>
    <w:lvl w:ilvl="6" w:tplc="18086304" w:tentative="1">
      <w:start w:val="1"/>
      <w:numFmt w:val="bullet"/>
      <w:lvlText w:val=""/>
      <w:lvlPicBulletId w:val="0"/>
      <w:lvlJc w:val="left"/>
      <w:pPr>
        <w:tabs>
          <w:tab w:val="num" w:pos="5040"/>
        </w:tabs>
        <w:ind w:left="5040" w:hanging="360"/>
      </w:pPr>
      <w:rPr>
        <w:rFonts w:ascii="Symbol" w:hAnsi="Symbol" w:hint="default"/>
      </w:rPr>
    </w:lvl>
    <w:lvl w:ilvl="7" w:tplc="ED847158" w:tentative="1">
      <w:start w:val="1"/>
      <w:numFmt w:val="bullet"/>
      <w:lvlText w:val=""/>
      <w:lvlPicBulletId w:val="0"/>
      <w:lvlJc w:val="left"/>
      <w:pPr>
        <w:tabs>
          <w:tab w:val="num" w:pos="5760"/>
        </w:tabs>
        <w:ind w:left="5760" w:hanging="360"/>
      </w:pPr>
      <w:rPr>
        <w:rFonts w:ascii="Symbol" w:hAnsi="Symbol" w:hint="default"/>
      </w:rPr>
    </w:lvl>
    <w:lvl w:ilvl="8" w:tplc="9CBA32B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DFD4999"/>
    <w:multiLevelType w:val="multilevel"/>
    <w:tmpl w:val="5010D6E0"/>
    <w:lvl w:ilvl="0">
      <w:start w:val="3"/>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E9774BB"/>
    <w:multiLevelType w:val="multilevel"/>
    <w:tmpl w:val="D8AE452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9046840"/>
    <w:multiLevelType w:val="multilevel"/>
    <w:tmpl w:val="BA9A1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7D3851"/>
    <w:multiLevelType w:val="hybridMultilevel"/>
    <w:tmpl w:val="5790B3E6"/>
    <w:lvl w:ilvl="0" w:tplc="207C7502">
      <w:start w:val="2"/>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C2E5525"/>
    <w:multiLevelType w:val="hybridMultilevel"/>
    <w:tmpl w:val="4DF4EF6C"/>
    <w:lvl w:ilvl="0" w:tplc="821ABC9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C7E1F"/>
    <w:multiLevelType w:val="multilevel"/>
    <w:tmpl w:val="95347B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C6738"/>
    <w:multiLevelType w:val="multilevel"/>
    <w:tmpl w:val="576EB07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C16241"/>
    <w:multiLevelType w:val="multilevel"/>
    <w:tmpl w:val="49E090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F96492"/>
    <w:multiLevelType w:val="multilevel"/>
    <w:tmpl w:val="EFF2BB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7116D6F"/>
    <w:multiLevelType w:val="multilevel"/>
    <w:tmpl w:val="61242F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9574C"/>
    <w:multiLevelType w:val="hybridMultilevel"/>
    <w:tmpl w:val="970C36D2"/>
    <w:lvl w:ilvl="0" w:tplc="614AC9E8">
      <w:start w:val="1"/>
      <w:numFmt w:val="bullet"/>
      <w:lvlText w:val=""/>
      <w:lvlPicBulletId w:val="0"/>
      <w:lvlJc w:val="left"/>
      <w:pPr>
        <w:tabs>
          <w:tab w:val="num" w:pos="720"/>
        </w:tabs>
        <w:ind w:left="720" w:hanging="360"/>
      </w:pPr>
      <w:rPr>
        <w:rFonts w:ascii="Symbol" w:hAnsi="Symbol" w:hint="default"/>
      </w:rPr>
    </w:lvl>
    <w:lvl w:ilvl="1" w:tplc="437657CA" w:tentative="1">
      <w:start w:val="1"/>
      <w:numFmt w:val="bullet"/>
      <w:lvlText w:val=""/>
      <w:lvlPicBulletId w:val="0"/>
      <w:lvlJc w:val="left"/>
      <w:pPr>
        <w:tabs>
          <w:tab w:val="num" w:pos="1440"/>
        </w:tabs>
        <w:ind w:left="1440" w:hanging="360"/>
      </w:pPr>
      <w:rPr>
        <w:rFonts w:ascii="Symbol" w:hAnsi="Symbol" w:hint="default"/>
      </w:rPr>
    </w:lvl>
    <w:lvl w:ilvl="2" w:tplc="6FC40B9A" w:tentative="1">
      <w:start w:val="1"/>
      <w:numFmt w:val="bullet"/>
      <w:lvlText w:val=""/>
      <w:lvlPicBulletId w:val="0"/>
      <w:lvlJc w:val="left"/>
      <w:pPr>
        <w:tabs>
          <w:tab w:val="num" w:pos="2160"/>
        </w:tabs>
        <w:ind w:left="2160" w:hanging="360"/>
      </w:pPr>
      <w:rPr>
        <w:rFonts w:ascii="Symbol" w:hAnsi="Symbol" w:hint="default"/>
      </w:rPr>
    </w:lvl>
    <w:lvl w:ilvl="3" w:tplc="674C3F0E" w:tentative="1">
      <w:start w:val="1"/>
      <w:numFmt w:val="bullet"/>
      <w:lvlText w:val=""/>
      <w:lvlPicBulletId w:val="0"/>
      <w:lvlJc w:val="left"/>
      <w:pPr>
        <w:tabs>
          <w:tab w:val="num" w:pos="2880"/>
        </w:tabs>
        <w:ind w:left="2880" w:hanging="360"/>
      </w:pPr>
      <w:rPr>
        <w:rFonts w:ascii="Symbol" w:hAnsi="Symbol" w:hint="default"/>
      </w:rPr>
    </w:lvl>
    <w:lvl w:ilvl="4" w:tplc="451832A2" w:tentative="1">
      <w:start w:val="1"/>
      <w:numFmt w:val="bullet"/>
      <w:lvlText w:val=""/>
      <w:lvlPicBulletId w:val="0"/>
      <w:lvlJc w:val="left"/>
      <w:pPr>
        <w:tabs>
          <w:tab w:val="num" w:pos="3600"/>
        </w:tabs>
        <w:ind w:left="3600" w:hanging="360"/>
      </w:pPr>
      <w:rPr>
        <w:rFonts w:ascii="Symbol" w:hAnsi="Symbol" w:hint="default"/>
      </w:rPr>
    </w:lvl>
    <w:lvl w:ilvl="5" w:tplc="D44E5728" w:tentative="1">
      <w:start w:val="1"/>
      <w:numFmt w:val="bullet"/>
      <w:lvlText w:val=""/>
      <w:lvlPicBulletId w:val="0"/>
      <w:lvlJc w:val="left"/>
      <w:pPr>
        <w:tabs>
          <w:tab w:val="num" w:pos="4320"/>
        </w:tabs>
        <w:ind w:left="4320" w:hanging="360"/>
      </w:pPr>
      <w:rPr>
        <w:rFonts w:ascii="Symbol" w:hAnsi="Symbol" w:hint="default"/>
      </w:rPr>
    </w:lvl>
    <w:lvl w:ilvl="6" w:tplc="30A0CEA4" w:tentative="1">
      <w:start w:val="1"/>
      <w:numFmt w:val="bullet"/>
      <w:lvlText w:val=""/>
      <w:lvlPicBulletId w:val="0"/>
      <w:lvlJc w:val="left"/>
      <w:pPr>
        <w:tabs>
          <w:tab w:val="num" w:pos="5040"/>
        </w:tabs>
        <w:ind w:left="5040" w:hanging="360"/>
      </w:pPr>
      <w:rPr>
        <w:rFonts w:ascii="Symbol" w:hAnsi="Symbol" w:hint="default"/>
      </w:rPr>
    </w:lvl>
    <w:lvl w:ilvl="7" w:tplc="196A5C7E" w:tentative="1">
      <w:start w:val="1"/>
      <w:numFmt w:val="bullet"/>
      <w:lvlText w:val=""/>
      <w:lvlPicBulletId w:val="0"/>
      <w:lvlJc w:val="left"/>
      <w:pPr>
        <w:tabs>
          <w:tab w:val="num" w:pos="5760"/>
        </w:tabs>
        <w:ind w:left="5760" w:hanging="360"/>
      </w:pPr>
      <w:rPr>
        <w:rFonts w:ascii="Symbol" w:hAnsi="Symbol" w:hint="default"/>
      </w:rPr>
    </w:lvl>
    <w:lvl w:ilvl="8" w:tplc="D8305D9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9B11474"/>
    <w:multiLevelType w:val="multilevel"/>
    <w:tmpl w:val="63D6851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E65DF8"/>
    <w:multiLevelType w:val="multilevel"/>
    <w:tmpl w:val="6EA42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92742"/>
    <w:multiLevelType w:val="hybridMultilevel"/>
    <w:tmpl w:val="D7B0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E3A6D"/>
    <w:multiLevelType w:val="multilevel"/>
    <w:tmpl w:val="8BE2F37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F544D39"/>
    <w:multiLevelType w:val="multilevel"/>
    <w:tmpl w:val="B406BCE2"/>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1A63431"/>
    <w:multiLevelType w:val="multilevel"/>
    <w:tmpl w:val="DE76E6E4"/>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9D3236"/>
    <w:multiLevelType w:val="multilevel"/>
    <w:tmpl w:val="C900C1A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D24F37"/>
    <w:multiLevelType w:val="multilevel"/>
    <w:tmpl w:val="590ECAA2"/>
    <w:lvl w:ilvl="0">
      <w:start w:val="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81B7E49"/>
    <w:multiLevelType w:val="hybridMultilevel"/>
    <w:tmpl w:val="1E66977A"/>
    <w:lvl w:ilvl="0" w:tplc="8F5AF390">
      <w:start w:val="1"/>
      <w:numFmt w:val="bullet"/>
      <w:lvlText w:val=""/>
      <w:lvlPicBulletId w:val="0"/>
      <w:lvlJc w:val="left"/>
      <w:pPr>
        <w:tabs>
          <w:tab w:val="num" w:pos="720"/>
        </w:tabs>
        <w:ind w:left="720" w:hanging="360"/>
      </w:pPr>
      <w:rPr>
        <w:rFonts w:ascii="Symbol" w:hAnsi="Symbol" w:hint="default"/>
      </w:rPr>
    </w:lvl>
    <w:lvl w:ilvl="1" w:tplc="93464B2E" w:tentative="1">
      <w:start w:val="1"/>
      <w:numFmt w:val="bullet"/>
      <w:lvlText w:val=""/>
      <w:lvlPicBulletId w:val="0"/>
      <w:lvlJc w:val="left"/>
      <w:pPr>
        <w:tabs>
          <w:tab w:val="num" w:pos="1440"/>
        </w:tabs>
        <w:ind w:left="1440" w:hanging="360"/>
      </w:pPr>
      <w:rPr>
        <w:rFonts w:ascii="Symbol" w:hAnsi="Symbol" w:hint="default"/>
      </w:rPr>
    </w:lvl>
    <w:lvl w:ilvl="2" w:tplc="B20607EC" w:tentative="1">
      <w:start w:val="1"/>
      <w:numFmt w:val="bullet"/>
      <w:lvlText w:val=""/>
      <w:lvlPicBulletId w:val="0"/>
      <w:lvlJc w:val="left"/>
      <w:pPr>
        <w:tabs>
          <w:tab w:val="num" w:pos="2160"/>
        </w:tabs>
        <w:ind w:left="2160" w:hanging="360"/>
      </w:pPr>
      <w:rPr>
        <w:rFonts w:ascii="Symbol" w:hAnsi="Symbol" w:hint="default"/>
      </w:rPr>
    </w:lvl>
    <w:lvl w:ilvl="3" w:tplc="48E26A90" w:tentative="1">
      <w:start w:val="1"/>
      <w:numFmt w:val="bullet"/>
      <w:lvlText w:val=""/>
      <w:lvlPicBulletId w:val="0"/>
      <w:lvlJc w:val="left"/>
      <w:pPr>
        <w:tabs>
          <w:tab w:val="num" w:pos="2880"/>
        </w:tabs>
        <w:ind w:left="2880" w:hanging="360"/>
      </w:pPr>
      <w:rPr>
        <w:rFonts w:ascii="Symbol" w:hAnsi="Symbol" w:hint="default"/>
      </w:rPr>
    </w:lvl>
    <w:lvl w:ilvl="4" w:tplc="7D5EFE8A" w:tentative="1">
      <w:start w:val="1"/>
      <w:numFmt w:val="bullet"/>
      <w:lvlText w:val=""/>
      <w:lvlPicBulletId w:val="0"/>
      <w:lvlJc w:val="left"/>
      <w:pPr>
        <w:tabs>
          <w:tab w:val="num" w:pos="3600"/>
        </w:tabs>
        <w:ind w:left="3600" w:hanging="360"/>
      </w:pPr>
      <w:rPr>
        <w:rFonts w:ascii="Symbol" w:hAnsi="Symbol" w:hint="default"/>
      </w:rPr>
    </w:lvl>
    <w:lvl w:ilvl="5" w:tplc="772401F6" w:tentative="1">
      <w:start w:val="1"/>
      <w:numFmt w:val="bullet"/>
      <w:lvlText w:val=""/>
      <w:lvlPicBulletId w:val="0"/>
      <w:lvlJc w:val="left"/>
      <w:pPr>
        <w:tabs>
          <w:tab w:val="num" w:pos="4320"/>
        </w:tabs>
        <w:ind w:left="4320" w:hanging="360"/>
      </w:pPr>
      <w:rPr>
        <w:rFonts w:ascii="Symbol" w:hAnsi="Symbol" w:hint="default"/>
      </w:rPr>
    </w:lvl>
    <w:lvl w:ilvl="6" w:tplc="AE3A5662" w:tentative="1">
      <w:start w:val="1"/>
      <w:numFmt w:val="bullet"/>
      <w:lvlText w:val=""/>
      <w:lvlPicBulletId w:val="0"/>
      <w:lvlJc w:val="left"/>
      <w:pPr>
        <w:tabs>
          <w:tab w:val="num" w:pos="5040"/>
        </w:tabs>
        <w:ind w:left="5040" w:hanging="360"/>
      </w:pPr>
      <w:rPr>
        <w:rFonts w:ascii="Symbol" w:hAnsi="Symbol" w:hint="default"/>
      </w:rPr>
    </w:lvl>
    <w:lvl w:ilvl="7" w:tplc="6D2E16DA" w:tentative="1">
      <w:start w:val="1"/>
      <w:numFmt w:val="bullet"/>
      <w:lvlText w:val=""/>
      <w:lvlPicBulletId w:val="0"/>
      <w:lvlJc w:val="left"/>
      <w:pPr>
        <w:tabs>
          <w:tab w:val="num" w:pos="5760"/>
        </w:tabs>
        <w:ind w:left="5760" w:hanging="360"/>
      </w:pPr>
      <w:rPr>
        <w:rFonts w:ascii="Symbol" w:hAnsi="Symbol" w:hint="default"/>
      </w:rPr>
    </w:lvl>
    <w:lvl w:ilvl="8" w:tplc="1114A95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56A1369B"/>
    <w:multiLevelType w:val="hybridMultilevel"/>
    <w:tmpl w:val="5B8C6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FB2C40"/>
    <w:multiLevelType w:val="hybridMultilevel"/>
    <w:tmpl w:val="599664FE"/>
    <w:lvl w:ilvl="0" w:tplc="5852CB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95043B"/>
    <w:multiLevelType w:val="multilevel"/>
    <w:tmpl w:val="CEC2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3B97C5D"/>
    <w:multiLevelType w:val="hybridMultilevel"/>
    <w:tmpl w:val="8F3C64BA"/>
    <w:lvl w:ilvl="0" w:tplc="B5D4FF10">
      <w:start w:val="1"/>
      <w:numFmt w:val="bullet"/>
      <w:lvlText w:val=""/>
      <w:lvlPicBulletId w:val="0"/>
      <w:lvlJc w:val="left"/>
      <w:pPr>
        <w:tabs>
          <w:tab w:val="num" w:pos="720"/>
        </w:tabs>
        <w:ind w:left="720" w:hanging="360"/>
      </w:pPr>
      <w:rPr>
        <w:rFonts w:ascii="Symbol" w:hAnsi="Symbol" w:hint="default"/>
      </w:rPr>
    </w:lvl>
    <w:lvl w:ilvl="1" w:tplc="9D3C719C" w:tentative="1">
      <w:start w:val="1"/>
      <w:numFmt w:val="bullet"/>
      <w:lvlText w:val=""/>
      <w:lvlPicBulletId w:val="0"/>
      <w:lvlJc w:val="left"/>
      <w:pPr>
        <w:tabs>
          <w:tab w:val="num" w:pos="1440"/>
        </w:tabs>
        <w:ind w:left="1440" w:hanging="360"/>
      </w:pPr>
      <w:rPr>
        <w:rFonts w:ascii="Symbol" w:hAnsi="Symbol" w:hint="default"/>
      </w:rPr>
    </w:lvl>
    <w:lvl w:ilvl="2" w:tplc="0C268EA8" w:tentative="1">
      <w:start w:val="1"/>
      <w:numFmt w:val="bullet"/>
      <w:lvlText w:val=""/>
      <w:lvlPicBulletId w:val="0"/>
      <w:lvlJc w:val="left"/>
      <w:pPr>
        <w:tabs>
          <w:tab w:val="num" w:pos="2160"/>
        </w:tabs>
        <w:ind w:left="2160" w:hanging="360"/>
      </w:pPr>
      <w:rPr>
        <w:rFonts w:ascii="Symbol" w:hAnsi="Symbol" w:hint="default"/>
      </w:rPr>
    </w:lvl>
    <w:lvl w:ilvl="3" w:tplc="59B4C704" w:tentative="1">
      <w:start w:val="1"/>
      <w:numFmt w:val="bullet"/>
      <w:lvlText w:val=""/>
      <w:lvlPicBulletId w:val="0"/>
      <w:lvlJc w:val="left"/>
      <w:pPr>
        <w:tabs>
          <w:tab w:val="num" w:pos="2880"/>
        </w:tabs>
        <w:ind w:left="2880" w:hanging="360"/>
      </w:pPr>
      <w:rPr>
        <w:rFonts w:ascii="Symbol" w:hAnsi="Symbol" w:hint="default"/>
      </w:rPr>
    </w:lvl>
    <w:lvl w:ilvl="4" w:tplc="8ACE6F84" w:tentative="1">
      <w:start w:val="1"/>
      <w:numFmt w:val="bullet"/>
      <w:lvlText w:val=""/>
      <w:lvlPicBulletId w:val="0"/>
      <w:lvlJc w:val="left"/>
      <w:pPr>
        <w:tabs>
          <w:tab w:val="num" w:pos="3600"/>
        </w:tabs>
        <w:ind w:left="3600" w:hanging="360"/>
      </w:pPr>
      <w:rPr>
        <w:rFonts w:ascii="Symbol" w:hAnsi="Symbol" w:hint="default"/>
      </w:rPr>
    </w:lvl>
    <w:lvl w:ilvl="5" w:tplc="B9B83F2C" w:tentative="1">
      <w:start w:val="1"/>
      <w:numFmt w:val="bullet"/>
      <w:lvlText w:val=""/>
      <w:lvlPicBulletId w:val="0"/>
      <w:lvlJc w:val="left"/>
      <w:pPr>
        <w:tabs>
          <w:tab w:val="num" w:pos="4320"/>
        </w:tabs>
        <w:ind w:left="4320" w:hanging="360"/>
      </w:pPr>
      <w:rPr>
        <w:rFonts w:ascii="Symbol" w:hAnsi="Symbol" w:hint="default"/>
      </w:rPr>
    </w:lvl>
    <w:lvl w:ilvl="6" w:tplc="F326B85C" w:tentative="1">
      <w:start w:val="1"/>
      <w:numFmt w:val="bullet"/>
      <w:lvlText w:val=""/>
      <w:lvlPicBulletId w:val="0"/>
      <w:lvlJc w:val="left"/>
      <w:pPr>
        <w:tabs>
          <w:tab w:val="num" w:pos="5040"/>
        </w:tabs>
        <w:ind w:left="5040" w:hanging="360"/>
      </w:pPr>
      <w:rPr>
        <w:rFonts w:ascii="Symbol" w:hAnsi="Symbol" w:hint="default"/>
      </w:rPr>
    </w:lvl>
    <w:lvl w:ilvl="7" w:tplc="2E2A4ABA" w:tentative="1">
      <w:start w:val="1"/>
      <w:numFmt w:val="bullet"/>
      <w:lvlText w:val=""/>
      <w:lvlPicBulletId w:val="0"/>
      <w:lvlJc w:val="left"/>
      <w:pPr>
        <w:tabs>
          <w:tab w:val="num" w:pos="5760"/>
        </w:tabs>
        <w:ind w:left="5760" w:hanging="360"/>
      </w:pPr>
      <w:rPr>
        <w:rFonts w:ascii="Symbol" w:hAnsi="Symbol" w:hint="default"/>
      </w:rPr>
    </w:lvl>
    <w:lvl w:ilvl="8" w:tplc="4F0E3E00"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3CC5CAC"/>
    <w:multiLevelType w:val="multilevel"/>
    <w:tmpl w:val="87506F9E"/>
    <w:lvl w:ilvl="0">
      <w:start w:val="1"/>
      <w:numFmt w:val="upperRoman"/>
      <w:lvlText w:val="%1."/>
      <w:lvlJc w:val="left"/>
      <w:pPr>
        <w:ind w:left="1080" w:hanging="72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648102BB"/>
    <w:multiLevelType w:val="hybridMultilevel"/>
    <w:tmpl w:val="5316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C0D8D"/>
    <w:multiLevelType w:val="hybridMultilevel"/>
    <w:tmpl w:val="7534EF84"/>
    <w:lvl w:ilvl="0" w:tplc="D9A4EA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1841CF7"/>
    <w:multiLevelType w:val="hybridMultilevel"/>
    <w:tmpl w:val="060090E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E6F42"/>
    <w:multiLevelType w:val="hybridMultilevel"/>
    <w:tmpl w:val="E252E14C"/>
    <w:lvl w:ilvl="0" w:tplc="454E4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5B6909"/>
    <w:multiLevelType w:val="hybridMultilevel"/>
    <w:tmpl w:val="3268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28"/>
  </w:num>
  <w:num w:numId="4">
    <w:abstractNumId w:val="24"/>
  </w:num>
  <w:num w:numId="5">
    <w:abstractNumId w:val="4"/>
  </w:num>
  <w:num w:numId="6">
    <w:abstractNumId w:val="34"/>
  </w:num>
  <w:num w:numId="7">
    <w:abstractNumId w:val="7"/>
  </w:num>
  <w:num w:numId="8">
    <w:abstractNumId w:val="27"/>
  </w:num>
  <w:num w:numId="9">
    <w:abstractNumId w:val="3"/>
  </w:num>
  <w:num w:numId="10">
    <w:abstractNumId w:val="30"/>
  </w:num>
  <w:num w:numId="11">
    <w:abstractNumId w:val="29"/>
  </w:num>
  <w:num w:numId="12">
    <w:abstractNumId w:val="18"/>
  </w:num>
  <w:num w:numId="13">
    <w:abstractNumId w:val="25"/>
  </w:num>
  <w:num w:numId="14">
    <w:abstractNumId w:val="32"/>
  </w:num>
  <w:num w:numId="15">
    <w:abstractNumId w:val="17"/>
  </w:num>
  <w:num w:numId="16">
    <w:abstractNumId w:val="33"/>
  </w:num>
  <w:num w:numId="17">
    <w:abstractNumId w:val="20"/>
  </w:num>
  <w:num w:numId="18">
    <w:abstractNumId w:val="1"/>
  </w:num>
  <w:num w:numId="19">
    <w:abstractNumId w:val="26"/>
  </w:num>
  <w:num w:numId="20">
    <w:abstractNumId w:val="8"/>
  </w:num>
  <w:num w:numId="21">
    <w:abstractNumId w:val="0"/>
  </w:num>
  <w:num w:numId="22">
    <w:abstractNumId w:val="23"/>
  </w:num>
  <w:num w:numId="23">
    <w:abstractNumId w:val="10"/>
  </w:num>
  <w:num w:numId="24">
    <w:abstractNumId w:val="13"/>
  </w:num>
  <w:num w:numId="25">
    <w:abstractNumId w:val="21"/>
  </w:num>
  <w:num w:numId="26">
    <w:abstractNumId w:val="19"/>
  </w:num>
  <w:num w:numId="27">
    <w:abstractNumId w:val="9"/>
  </w:num>
  <w:num w:numId="28">
    <w:abstractNumId w:val="5"/>
  </w:num>
  <w:num w:numId="29">
    <w:abstractNumId w:val="6"/>
  </w:num>
  <w:num w:numId="30">
    <w:abstractNumId w:val="31"/>
  </w:num>
  <w:num w:numId="31">
    <w:abstractNumId w:val="16"/>
  </w:num>
  <w:num w:numId="32">
    <w:abstractNumId w:val="12"/>
  </w:num>
  <w:num w:numId="33">
    <w:abstractNumId w:val="14"/>
  </w:num>
  <w:num w:numId="34">
    <w:abstractNumId w:val="1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32"/>
    <w:rsid w:val="00022D03"/>
    <w:rsid w:val="0002675C"/>
    <w:rsid w:val="00072633"/>
    <w:rsid w:val="000C02F1"/>
    <w:rsid w:val="000D67EF"/>
    <w:rsid w:val="000E3679"/>
    <w:rsid w:val="000E6961"/>
    <w:rsid w:val="000F44EE"/>
    <w:rsid w:val="00112185"/>
    <w:rsid w:val="001145C5"/>
    <w:rsid w:val="00116EB5"/>
    <w:rsid w:val="00121998"/>
    <w:rsid w:val="001261A5"/>
    <w:rsid w:val="00142CDF"/>
    <w:rsid w:val="00153AD7"/>
    <w:rsid w:val="00153F54"/>
    <w:rsid w:val="00167C77"/>
    <w:rsid w:val="00171CFE"/>
    <w:rsid w:val="001850DA"/>
    <w:rsid w:val="001A2A93"/>
    <w:rsid w:val="001A4136"/>
    <w:rsid w:val="001B2583"/>
    <w:rsid w:val="001E3A44"/>
    <w:rsid w:val="00201947"/>
    <w:rsid w:val="0023469F"/>
    <w:rsid w:val="00240A2D"/>
    <w:rsid w:val="002552DF"/>
    <w:rsid w:val="002561F4"/>
    <w:rsid w:val="00290DDA"/>
    <w:rsid w:val="002A19E0"/>
    <w:rsid w:val="002A2C1F"/>
    <w:rsid w:val="002D384A"/>
    <w:rsid w:val="002F307A"/>
    <w:rsid w:val="003123C1"/>
    <w:rsid w:val="003242E3"/>
    <w:rsid w:val="00335B40"/>
    <w:rsid w:val="00363EAF"/>
    <w:rsid w:val="003641D5"/>
    <w:rsid w:val="00381D39"/>
    <w:rsid w:val="0039207C"/>
    <w:rsid w:val="003A0FE2"/>
    <w:rsid w:val="003B2266"/>
    <w:rsid w:val="003B430B"/>
    <w:rsid w:val="003C2397"/>
    <w:rsid w:val="003C5F5B"/>
    <w:rsid w:val="003D2D6F"/>
    <w:rsid w:val="003E2EE1"/>
    <w:rsid w:val="003E345A"/>
    <w:rsid w:val="003E523D"/>
    <w:rsid w:val="003F4FDF"/>
    <w:rsid w:val="00400D33"/>
    <w:rsid w:val="00431E4A"/>
    <w:rsid w:val="004364BA"/>
    <w:rsid w:val="004427F5"/>
    <w:rsid w:val="0044365F"/>
    <w:rsid w:val="00444514"/>
    <w:rsid w:val="0046686A"/>
    <w:rsid w:val="004C259D"/>
    <w:rsid w:val="004C531D"/>
    <w:rsid w:val="004D35F1"/>
    <w:rsid w:val="004D4E7D"/>
    <w:rsid w:val="004F2A3A"/>
    <w:rsid w:val="004F7A40"/>
    <w:rsid w:val="00500947"/>
    <w:rsid w:val="00520EB7"/>
    <w:rsid w:val="005257CE"/>
    <w:rsid w:val="00527BCF"/>
    <w:rsid w:val="00567BB2"/>
    <w:rsid w:val="0058303B"/>
    <w:rsid w:val="00591F87"/>
    <w:rsid w:val="005A252F"/>
    <w:rsid w:val="005B7121"/>
    <w:rsid w:val="005D35A1"/>
    <w:rsid w:val="005D419F"/>
    <w:rsid w:val="0060282F"/>
    <w:rsid w:val="0061355C"/>
    <w:rsid w:val="00614EFD"/>
    <w:rsid w:val="00650E2A"/>
    <w:rsid w:val="00660F0C"/>
    <w:rsid w:val="006701C1"/>
    <w:rsid w:val="006705C6"/>
    <w:rsid w:val="0068076B"/>
    <w:rsid w:val="00693340"/>
    <w:rsid w:val="0069570E"/>
    <w:rsid w:val="0069799C"/>
    <w:rsid w:val="006A3886"/>
    <w:rsid w:val="006A6241"/>
    <w:rsid w:val="006B2E74"/>
    <w:rsid w:val="006C2AC6"/>
    <w:rsid w:val="006D0137"/>
    <w:rsid w:val="006D3EFC"/>
    <w:rsid w:val="006E2AA7"/>
    <w:rsid w:val="006E4F2E"/>
    <w:rsid w:val="006F0686"/>
    <w:rsid w:val="006F1C22"/>
    <w:rsid w:val="007011E3"/>
    <w:rsid w:val="00703F78"/>
    <w:rsid w:val="00705E30"/>
    <w:rsid w:val="007063E7"/>
    <w:rsid w:val="00711246"/>
    <w:rsid w:val="0073121B"/>
    <w:rsid w:val="00755705"/>
    <w:rsid w:val="007606CF"/>
    <w:rsid w:val="007627A6"/>
    <w:rsid w:val="00787173"/>
    <w:rsid w:val="00794E46"/>
    <w:rsid w:val="00795F02"/>
    <w:rsid w:val="007B2F96"/>
    <w:rsid w:val="007C1DD2"/>
    <w:rsid w:val="007C2DCD"/>
    <w:rsid w:val="007D1F63"/>
    <w:rsid w:val="007E40FC"/>
    <w:rsid w:val="007E7053"/>
    <w:rsid w:val="00801C92"/>
    <w:rsid w:val="0082466A"/>
    <w:rsid w:val="00825BC9"/>
    <w:rsid w:val="00836959"/>
    <w:rsid w:val="00844F30"/>
    <w:rsid w:val="00845542"/>
    <w:rsid w:val="00882B32"/>
    <w:rsid w:val="008869C1"/>
    <w:rsid w:val="008925B5"/>
    <w:rsid w:val="008A14DC"/>
    <w:rsid w:val="008B4140"/>
    <w:rsid w:val="008B4762"/>
    <w:rsid w:val="008C4AB6"/>
    <w:rsid w:val="008E2444"/>
    <w:rsid w:val="008F177B"/>
    <w:rsid w:val="008F6AEA"/>
    <w:rsid w:val="008F6CF4"/>
    <w:rsid w:val="0091161C"/>
    <w:rsid w:val="0091613A"/>
    <w:rsid w:val="00917B57"/>
    <w:rsid w:val="0093581B"/>
    <w:rsid w:val="00942722"/>
    <w:rsid w:val="00970E82"/>
    <w:rsid w:val="00974108"/>
    <w:rsid w:val="00990E76"/>
    <w:rsid w:val="00992C67"/>
    <w:rsid w:val="0099473A"/>
    <w:rsid w:val="009A430D"/>
    <w:rsid w:val="009A4D7D"/>
    <w:rsid w:val="009B3286"/>
    <w:rsid w:val="009C1A08"/>
    <w:rsid w:val="009C1CAF"/>
    <w:rsid w:val="009C7E98"/>
    <w:rsid w:val="009D6D76"/>
    <w:rsid w:val="00A01680"/>
    <w:rsid w:val="00A05D32"/>
    <w:rsid w:val="00A26EA0"/>
    <w:rsid w:val="00A468F5"/>
    <w:rsid w:val="00A824B3"/>
    <w:rsid w:val="00A95958"/>
    <w:rsid w:val="00A96D4B"/>
    <w:rsid w:val="00AC7F6A"/>
    <w:rsid w:val="00AD64FF"/>
    <w:rsid w:val="00AF7295"/>
    <w:rsid w:val="00B00BD0"/>
    <w:rsid w:val="00B05B06"/>
    <w:rsid w:val="00B33200"/>
    <w:rsid w:val="00B46B1C"/>
    <w:rsid w:val="00B8016C"/>
    <w:rsid w:val="00B934B2"/>
    <w:rsid w:val="00BA23CA"/>
    <w:rsid w:val="00BC2118"/>
    <w:rsid w:val="00BC5BC4"/>
    <w:rsid w:val="00BE3430"/>
    <w:rsid w:val="00BE4065"/>
    <w:rsid w:val="00BE7A52"/>
    <w:rsid w:val="00BF3EFB"/>
    <w:rsid w:val="00C00D40"/>
    <w:rsid w:val="00C163FF"/>
    <w:rsid w:val="00C22A53"/>
    <w:rsid w:val="00C259FD"/>
    <w:rsid w:val="00C3166C"/>
    <w:rsid w:val="00C6462C"/>
    <w:rsid w:val="00CB2B55"/>
    <w:rsid w:val="00CB45D7"/>
    <w:rsid w:val="00CD5E07"/>
    <w:rsid w:val="00CE3032"/>
    <w:rsid w:val="00D05703"/>
    <w:rsid w:val="00D14541"/>
    <w:rsid w:val="00D15B65"/>
    <w:rsid w:val="00D371AB"/>
    <w:rsid w:val="00D466F9"/>
    <w:rsid w:val="00D702B6"/>
    <w:rsid w:val="00D827ED"/>
    <w:rsid w:val="00D83F1D"/>
    <w:rsid w:val="00D85B0B"/>
    <w:rsid w:val="00DA13B3"/>
    <w:rsid w:val="00DB1401"/>
    <w:rsid w:val="00DD6C6B"/>
    <w:rsid w:val="00DE06E3"/>
    <w:rsid w:val="00DF2CA9"/>
    <w:rsid w:val="00E0289E"/>
    <w:rsid w:val="00E11F17"/>
    <w:rsid w:val="00E1220C"/>
    <w:rsid w:val="00E323D5"/>
    <w:rsid w:val="00E337C9"/>
    <w:rsid w:val="00E5652C"/>
    <w:rsid w:val="00E6370E"/>
    <w:rsid w:val="00E72E78"/>
    <w:rsid w:val="00EA4D0B"/>
    <w:rsid w:val="00ED175E"/>
    <w:rsid w:val="00ED7BAD"/>
    <w:rsid w:val="00F01464"/>
    <w:rsid w:val="00F03434"/>
    <w:rsid w:val="00F542F3"/>
    <w:rsid w:val="00F85FDD"/>
    <w:rsid w:val="00F90AE0"/>
    <w:rsid w:val="00F97F9E"/>
    <w:rsid w:val="00FC0E8E"/>
    <w:rsid w:val="00FC51D8"/>
    <w:rsid w:val="00FC5D05"/>
    <w:rsid w:val="00FF2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51D2"/>
  <w15:docId w15:val="{66675AEB-1A01-456D-AFE6-9E8D79A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32"/>
    <w:pPr>
      <w:spacing w:after="0" w:line="240" w:lineRule="auto"/>
    </w:pPr>
    <w:rPr>
      <w:rFonts w:eastAsia="Times New Roman" w:cs="Times New Roman"/>
      <w:szCs w:val="24"/>
    </w:rPr>
  </w:style>
  <w:style w:type="paragraph" w:styleId="Heading1">
    <w:name w:val="heading 1"/>
    <w:basedOn w:val="Normal"/>
    <w:link w:val="Heading1Char"/>
    <w:uiPriority w:val="9"/>
    <w:qFormat/>
    <w:rsid w:val="00A05D3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D32"/>
    <w:rPr>
      <w:rFonts w:eastAsia="Times New Roman" w:cs="Times New Roman"/>
      <w:b/>
      <w:bCs/>
      <w:kern w:val="36"/>
      <w:sz w:val="48"/>
      <w:szCs w:val="48"/>
    </w:rPr>
  </w:style>
  <w:style w:type="paragraph" w:styleId="ListParagraph">
    <w:name w:val="List Paragraph"/>
    <w:basedOn w:val="Normal"/>
    <w:link w:val="ListParagraphChar"/>
    <w:uiPriority w:val="34"/>
    <w:qFormat/>
    <w:rsid w:val="00A05D32"/>
    <w:pPr>
      <w:ind w:left="720"/>
      <w:contextualSpacing/>
    </w:pPr>
  </w:style>
  <w:style w:type="paragraph" w:styleId="BalloonText">
    <w:name w:val="Balloon Text"/>
    <w:basedOn w:val="Normal"/>
    <w:link w:val="BalloonTextChar"/>
    <w:uiPriority w:val="99"/>
    <w:semiHidden/>
    <w:unhideWhenUsed/>
    <w:rsid w:val="001145C5"/>
    <w:rPr>
      <w:rFonts w:ascii="Tahoma" w:hAnsi="Tahoma" w:cs="Tahoma"/>
      <w:sz w:val="16"/>
      <w:szCs w:val="16"/>
    </w:rPr>
  </w:style>
  <w:style w:type="character" w:customStyle="1" w:styleId="BalloonTextChar">
    <w:name w:val="Balloon Text Char"/>
    <w:basedOn w:val="DefaultParagraphFont"/>
    <w:link w:val="BalloonText"/>
    <w:uiPriority w:val="99"/>
    <w:semiHidden/>
    <w:rsid w:val="001145C5"/>
    <w:rPr>
      <w:rFonts w:ascii="Tahoma" w:eastAsia="Times New Roman" w:hAnsi="Tahoma" w:cs="Tahoma"/>
      <w:sz w:val="16"/>
      <w:szCs w:val="16"/>
    </w:rPr>
  </w:style>
  <w:style w:type="table" w:styleId="TableGrid">
    <w:name w:val="Table Grid"/>
    <w:basedOn w:val="TableNormal"/>
    <w:uiPriority w:val="39"/>
    <w:rsid w:val="00114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C4AB6"/>
    <w:pPr>
      <w:spacing w:before="100" w:beforeAutospacing="1" w:after="100" w:afterAutospacing="1"/>
    </w:pPr>
  </w:style>
  <w:style w:type="character" w:customStyle="1" w:styleId="highlight">
    <w:name w:val="highlight"/>
    <w:basedOn w:val="DefaultParagraphFont"/>
    <w:rsid w:val="00022D03"/>
  </w:style>
  <w:style w:type="character" w:styleId="PlaceholderText">
    <w:name w:val="Placeholder Text"/>
    <w:basedOn w:val="DefaultParagraphFont"/>
    <w:uiPriority w:val="99"/>
    <w:semiHidden/>
    <w:rsid w:val="0091613A"/>
    <w:rPr>
      <w:color w:val="808080"/>
    </w:rPr>
  </w:style>
  <w:style w:type="paragraph" w:styleId="Header">
    <w:name w:val="header"/>
    <w:basedOn w:val="Normal"/>
    <w:link w:val="HeaderChar"/>
    <w:uiPriority w:val="99"/>
    <w:unhideWhenUsed/>
    <w:rsid w:val="0046686A"/>
    <w:pPr>
      <w:tabs>
        <w:tab w:val="center" w:pos="4680"/>
        <w:tab w:val="right" w:pos="9360"/>
      </w:tabs>
    </w:pPr>
  </w:style>
  <w:style w:type="character" w:customStyle="1" w:styleId="HeaderChar">
    <w:name w:val="Header Char"/>
    <w:basedOn w:val="DefaultParagraphFont"/>
    <w:link w:val="Header"/>
    <w:uiPriority w:val="99"/>
    <w:rsid w:val="0046686A"/>
    <w:rPr>
      <w:rFonts w:eastAsia="Times New Roman" w:cs="Times New Roman"/>
      <w:szCs w:val="24"/>
    </w:rPr>
  </w:style>
  <w:style w:type="paragraph" w:styleId="Footer">
    <w:name w:val="footer"/>
    <w:basedOn w:val="Normal"/>
    <w:link w:val="FooterChar"/>
    <w:uiPriority w:val="99"/>
    <w:semiHidden/>
    <w:unhideWhenUsed/>
    <w:rsid w:val="0046686A"/>
    <w:pPr>
      <w:tabs>
        <w:tab w:val="center" w:pos="4680"/>
        <w:tab w:val="right" w:pos="9360"/>
      </w:tabs>
    </w:pPr>
  </w:style>
  <w:style w:type="character" w:customStyle="1" w:styleId="FooterChar">
    <w:name w:val="Footer Char"/>
    <w:basedOn w:val="DefaultParagraphFont"/>
    <w:link w:val="Footer"/>
    <w:uiPriority w:val="99"/>
    <w:semiHidden/>
    <w:rsid w:val="0046686A"/>
    <w:rPr>
      <w:rFonts w:eastAsia="Times New Roman" w:cs="Times New Roman"/>
      <w:szCs w:val="24"/>
    </w:rPr>
  </w:style>
  <w:style w:type="character" w:customStyle="1" w:styleId="ListParagraphChar">
    <w:name w:val="List Paragraph Char"/>
    <w:link w:val="ListParagraph"/>
    <w:uiPriority w:val="34"/>
    <w:locked/>
    <w:rsid w:val="0099473A"/>
    <w:rPr>
      <w:rFonts w:eastAsia="Times New Roman" w:cs="Times New Roman"/>
      <w:szCs w:val="24"/>
    </w:rPr>
  </w:style>
  <w:style w:type="paragraph" w:customStyle="1" w:styleId="EndNoteBibliographyTitle">
    <w:name w:val="EndNote Bibliography Title"/>
    <w:basedOn w:val="Normal"/>
    <w:link w:val="EndNoteBibliographyTitleChar"/>
    <w:rsid w:val="00614EFD"/>
    <w:pPr>
      <w:spacing w:line="259" w:lineRule="auto"/>
      <w:jc w:val="center"/>
    </w:pPr>
    <w:rPr>
      <w:rFonts w:eastAsiaTheme="minorHAnsi"/>
      <w:noProof/>
      <w:sz w:val="28"/>
      <w:szCs w:val="22"/>
    </w:rPr>
  </w:style>
  <w:style w:type="character" w:customStyle="1" w:styleId="EndNoteBibliographyTitleChar">
    <w:name w:val="EndNote Bibliography Title Char"/>
    <w:basedOn w:val="DefaultParagraphFont"/>
    <w:link w:val="EndNoteBibliographyTitle"/>
    <w:rsid w:val="00614EFD"/>
    <w:rPr>
      <w:rFonts w:cs="Times New Roman"/>
      <w:noProof/>
      <w:sz w:val="28"/>
    </w:rPr>
  </w:style>
  <w:style w:type="paragraph" w:customStyle="1" w:styleId="EndNoteBibliography">
    <w:name w:val="EndNote Bibliography"/>
    <w:basedOn w:val="Normal"/>
    <w:link w:val="EndNoteBibliographyChar"/>
    <w:rsid w:val="00614EFD"/>
    <w:pPr>
      <w:spacing w:after="160"/>
    </w:pPr>
    <w:rPr>
      <w:rFonts w:eastAsiaTheme="minorHAnsi"/>
      <w:noProof/>
      <w:sz w:val="28"/>
      <w:szCs w:val="22"/>
    </w:rPr>
  </w:style>
  <w:style w:type="character" w:customStyle="1" w:styleId="EndNoteBibliographyChar">
    <w:name w:val="EndNote Bibliography Char"/>
    <w:basedOn w:val="DefaultParagraphFont"/>
    <w:link w:val="EndNoteBibliography"/>
    <w:rsid w:val="00614EFD"/>
    <w:rPr>
      <w:rFonts w:cs="Times New Roman"/>
      <w:noProof/>
      <w:sz w:val="28"/>
    </w:rPr>
  </w:style>
  <w:style w:type="paragraph" w:customStyle="1" w:styleId="02">
    <w:name w:val="02"/>
    <w:basedOn w:val="Normal"/>
    <w:qFormat/>
    <w:rsid w:val="00567BB2"/>
    <w:pPr>
      <w:spacing w:line="360" w:lineRule="auto"/>
      <w:jc w:val="both"/>
      <w:outlineLvl w:val="1"/>
    </w:pPr>
    <w:rPr>
      <w:b/>
      <w:sz w:val="28"/>
      <w:szCs w:val="28"/>
    </w:rPr>
  </w:style>
  <w:style w:type="character" w:styleId="Hyperlink">
    <w:name w:val="Hyperlink"/>
    <w:basedOn w:val="DefaultParagraphFont"/>
    <w:uiPriority w:val="99"/>
    <w:unhideWhenUsed/>
    <w:rsid w:val="00892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5331">
      <w:bodyDiv w:val="1"/>
      <w:marLeft w:val="0"/>
      <w:marRight w:val="0"/>
      <w:marTop w:val="0"/>
      <w:marBottom w:val="0"/>
      <w:divBdr>
        <w:top w:val="none" w:sz="0" w:space="0" w:color="auto"/>
        <w:left w:val="none" w:sz="0" w:space="0" w:color="auto"/>
        <w:bottom w:val="none" w:sz="0" w:space="0" w:color="auto"/>
        <w:right w:val="none" w:sz="0" w:space="0" w:color="auto"/>
      </w:divBdr>
    </w:div>
    <w:div w:id="1378511224">
      <w:bodyDiv w:val="1"/>
      <w:marLeft w:val="0"/>
      <w:marRight w:val="0"/>
      <w:marTop w:val="0"/>
      <w:marBottom w:val="0"/>
      <w:divBdr>
        <w:top w:val="none" w:sz="0" w:space="0" w:color="auto"/>
        <w:left w:val="none" w:sz="0" w:space="0" w:color="auto"/>
        <w:bottom w:val="none" w:sz="0" w:space="0" w:color="auto"/>
        <w:right w:val="none" w:sz="0" w:space="0" w:color="auto"/>
      </w:divBdr>
    </w:div>
    <w:div w:id="1949122278">
      <w:bodyDiv w:val="1"/>
      <w:marLeft w:val="0"/>
      <w:marRight w:val="0"/>
      <w:marTop w:val="0"/>
      <w:marBottom w:val="0"/>
      <w:divBdr>
        <w:top w:val="none" w:sz="0" w:space="0" w:color="auto"/>
        <w:left w:val="none" w:sz="0" w:space="0" w:color="auto"/>
        <w:bottom w:val="none" w:sz="0" w:space="0" w:color="auto"/>
        <w:right w:val="none" w:sz="0" w:space="0" w:color="auto"/>
      </w:divBdr>
    </w:div>
    <w:div w:id="2035036485">
      <w:bodyDiv w:val="1"/>
      <w:marLeft w:val="0"/>
      <w:marRight w:val="0"/>
      <w:marTop w:val="0"/>
      <w:marBottom w:val="0"/>
      <w:divBdr>
        <w:top w:val="none" w:sz="0" w:space="0" w:color="auto"/>
        <w:left w:val="none" w:sz="0" w:space="0" w:color="auto"/>
        <w:bottom w:val="none" w:sz="0" w:space="0" w:color="auto"/>
        <w:right w:val="none" w:sz="0" w:space="0" w:color="auto"/>
      </w:divBdr>
      <w:divsChild>
        <w:div w:id="536620481">
          <w:marLeft w:val="547"/>
          <w:marRight w:val="0"/>
          <w:marTop w:val="154"/>
          <w:marBottom w:val="0"/>
          <w:divBdr>
            <w:top w:val="none" w:sz="0" w:space="0" w:color="auto"/>
            <w:left w:val="none" w:sz="0" w:space="0" w:color="auto"/>
            <w:bottom w:val="none" w:sz="0" w:space="0" w:color="auto"/>
            <w:right w:val="none" w:sz="0" w:space="0" w:color="auto"/>
          </w:divBdr>
        </w:div>
        <w:div w:id="80220740">
          <w:marLeft w:val="547"/>
          <w:marRight w:val="0"/>
          <w:marTop w:val="154"/>
          <w:marBottom w:val="0"/>
          <w:divBdr>
            <w:top w:val="none" w:sz="0" w:space="0" w:color="auto"/>
            <w:left w:val="none" w:sz="0" w:space="0" w:color="auto"/>
            <w:bottom w:val="none" w:sz="0" w:space="0" w:color="auto"/>
            <w:right w:val="none" w:sz="0" w:space="0" w:color="auto"/>
          </w:divBdr>
        </w:div>
        <w:div w:id="826289139">
          <w:marLeft w:val="547"/>
          <w:marRight w:val="0"/>
          <w:marTop w:val="154"/>
          <w:marBottom w:val="0"/>
          <w:divBdr>
            <w:top w:val="none" w:sz="0" w:space="0" w:color="auto"/>
            <w:left w:val="none" w:sz="0" w:space="0" w:color="auto"/>
            <w:bottom w:val="none" w:sz="0" w:space="0" w:color="auto"/>
            <w:right w:val="none" w:sz="0" w:space="0" w:color="auto"/>
          </w:divBdr>
        </w:div>
        <w:div w:id="14348563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demhd@gmail.com" TargetMode="External"/><Relationship Id="rId13" Type="http://schemas.openxmlformats.org/officeDocument/2006/relationships/hyperlink" Target="https://www.ncbi.nlm.nih.gov/pubmed/?term=das%20Chagas%20Medeiros%20MM%5BAuthor%5D&amp;cauthor=true&amp;cauthor_uid=26405022" TargetMode="External"/><Relationship Id="rId18" Type="http://schemas.openxmlformats.org/officeDocument/2006/relationships/hyperlink" Target="https://www.ncbi.nlm.nih.gov/pubmed/?term=Matinfar%20M%5BAuthor%5D&amp;cauthor=true&amp;cauthor_uid=2801205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pubmed/28012055" TargetMode="External"/><Relationship Id="rId17" Type="http://schemas.openxmlformats.org/officeDocument/2006/relationships/hyperlink" Target="https://www.ncbi.nlm.nih.gov/pubmed/?term=Fatemi%20A%5BAuthor%5D&amp;cauthor=true&amp;cauthor_uid=28012055" TargetMode="External"/><Relationship Id="rId2" Type="http://schemas.openxmlformats.org/officeDocument/2006/relationships/numbering" Target="numbering.xml"/><Relationship Id="rId16" Type="http://schemas.openxmlformats.org/officeDocument/2006/relationships/hyperlink" Target="https://www.ncbi.nlm.nih.gov/pubmed/28012055" TargetMode="External"/><Relationship Id="rId20" Type="http://schemas.openxmlformats.org/officeDocument/2006/relationships/hyperlink" Target="https://www.ncbi.nlm.nih.gov/pubmed/28012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Fatemi%20A%5BAuthor%5D&amp;cauthor=true&amp;cauthor_uid=28012055" TargetMode="External"/><Relationship Id="rId5" Type="http://schemas.openxmlformats.org/officeDocument/2006/relationships/webSettings" Target="webSettings.xml"/><Relationship Id="rId15" Type="http://schemas.openxmlformats.org/officeDocument/2006/relationships/hyperlink" Target="https://www.ncbi.nlm.nih.gov/pubmed/?term=Braga%20FN%5BAuthor%5D&amp;cauthor=true&amp;cauthor_uid=26405022"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www.ncbi.nlm.nih.gov/pubmed/?term=Smiley%20A%5BAuthor%5D&amp;cauthor=true&amp;cauthor_uid=28012055"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cbi.nlm.nih.gov/pubmed/?term=Bezerra%20MC%5BAuthor%5D&amp;cauthor=true&amp;cauthor_uid=2640502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12"/>
          <c:dPt>
            <c:idx val="0"/>
            <c:bubble3D val="0"/>
            <c:explosion val="1"/>
            <c:spPr>
              <a:solidFill>
                <a:srgbClr val="C00000"/>
              </a:solidFill>
            </c:spPr>
            <c:extLst>
              <c:ext xmlns:c16="http://schemas.microsoft.com/office/drawing/2014/chart" uri="{C3380CC4-5D6E-409C-BE32-E72D297353CC}">
                <c16:uniqueId val="{00000001-7D18-4D7F-9EC8-924AC5084B92}"/>
              </c:ext>
            </c:extLst>
          </c:dPt>
          <c:dPt>
            <c:idx val="1"/>
            <c:bubble3D val="0"/>
            <c:explosion val="16"/>
            <c:spPr>
              <a:solidFill>
                <a:srgbClr val="00B050"/>
              </a:solidFill>
            </c:spPr>
            <c:extLst>
              <c:ext xmlns:c16="http://schemas.microsoft.com/office/drawing/2014/chart" uri="{C3380CC4-5D6E-409C-BE32-E72D297353CC}">
                <c16:uniqueId val="{00000003-7D18-4D7F-9EC8-924AC5084B92}"/>
              </c:ext>
            </c:extLst>
          </c:dPt>
          <c:cat>
            <c:strRef>
              <c:f>Sheet1!$C$7:$C$8</c:f>
              <c:strCache>
                <c:ptCount val="2"/>
                <c:pt idx="0">
                  <c:v>Nam</c:v>
                </c:pt>
                <c:pt idx="1">
                  <c:v>Nữ</c:v>
                </c:pt>
              </c:strCache>
            </c:strRef>
          </c:cat>
          <c:val>
            <c:numRef>
              <c:f>Sheet1!$D$7:$D$8</c:f>
              <c:numCache>
                <c:formatCode>General</c:formatCode>
                <c:ptCount val="2"/>
                <c:pt idx="0">
                  <c:v>3</c:v>
                </c:pt>
                <c:pt idx="1">
                  <c:v>19</c:v>
                </c:pt>
              </c:numCache>
            </c:numRef>
          </c:val>
          <c:extLst>
            <c:ext xmlns:c16="http://schemas.microsoft.com/office/drawing/2014/chart" uri="{C3380CC4-5D6E-409C-BE32-E72D297353CC}">
              <c16:uniqueId val="{00000004-7D18-4D7F-9EC8-924AC5084B9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300" b="1" i="1">
                <a:solidFill>
                  <a:sysClr val="windowText" lastClr="000000"/>
                </a:solidFill>
                <a:latin typeface="Times New Roman" panose="02020603050405020304" pitchFamily="18" charset="0"/>
                <a:cs typeface="Times New Roman" panose="02020603050405020304" pitchFamily="18" charset="0"/>
              </a:rPr>
              <a:t>Biểu</a:t>
            </a:r>
            <a:r>
              <a:rPr lang="en-US" sz="1300" b="1" i="1" baseline="0">
                <a:solidFill>
                  <a:sysClr val="windowText" lastClr="000000"/>
                </a:solidFill>
                <a:latin typeface="Times New Roman" panose="02020603050405020304" pitchFamily="18" charset="0"/>
                <a:cs typeface="Times New Roman" panose="02020603050405020304" pitchFamily="18" charset="0"/>
              </a:rPr>
              <a:t> đồ 2: Kết quả điều trị theo dõi sau 6 tháng</a:t>
            </a:r>
            <a:endParaRPr lang="en-US" sz="1300" b="1" i="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4305555555555536E-2"/>
          <c:y val="0.84722222222222221"/>
        </c:manualLayout>
      </c:layout>
      <c:overlay val="0"/>
      <c:spPr>
        <a:noFill/>
        <a:ln>
          <a:noFill/>
        </a:ln>
        <a:effectLst/>
      </c:spPr>
      <c:txPr>
        <a:bodyPr rot="0" spcFirstLastPara="1" vertOverflow="ellipsis" vert="horz" wrap="square" anchor="ctr" anchorCtr="1"/>
        <a:lstStyle/>
        <a:p>
          <a:pPr>
            <a:defRPr sz="1300" b="1" i="1"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884669479606191E-2"/>
          <c:y val="0.18232158480189975"/>
          <c:w val="0.85372714486638535"/>
          <c:h val="0.58354330708661406"/>
        </c:manualLayout>
      </c:layout>
      <c:pie3DChart>
        <c:varyColors val="1"/>
        <c:ser>
          <c:idx val="0"/>
          <c:order val="0"/>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09-4D23-AF3D-3CB802BA298B}"/>
              </c:ext>
            </c:extLst>
          </c:dPt>
          <c:dPt>
            <c:idx val="1"/>
            <c:bubble3D val="0"/>
            <c:explosion val="6"/>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09-4D23-AF3D-3CB802BA298B}"/>
              </c:ext>
            </c:extLst>
          </c:dPt>
          <c:dPt>
            <c:idx val="2"/>
            <c:bubble3D val="0"/>
            <c:explosion val="6"/>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09-4D23-AF3D-3CB802BA298B}"/>
              </c:ext>
            </c:extLst>
          </c:dPt>
          <c:cat>
            <c:strRef>
              <c:f>Sheet1!$B$87:$B$89</c:f>
              <c:strCache>
                <c:ptCount val="3"/>
                <c:pt idx="0">
                  <c:v>Thuyên giảm hoàn toàn</c:v>
                </c:pt>
                <c:pt idx="1">
                  <c:v>Thuyên giảm một phần</c:v>
                </c:pt>
                <c:pt idx="2">
                  <c:v>Tử vong</c:v>
                </c:pt>
              </c:strCache>
            </c:strRef>
          </c:cat>
          <c:val>
            <c:numRef>
              <c:f>Sheet1!$C$87:$C$89</c:f>
              <c:numCache>
                <c:formatCode>General</c:formatCode>
                <c:ptCount val="3"/>
                <c:pt idx="0">
                  <c:v>20</c:v>
                </c:pt>
                <c:pt idx="1">
                  <c:v>9</c:v>
                </c:pt>
                <c:pt idx="2">
                  <c:v>3</c:v>
                </c:pt>
              </c:numCache>
            </c:numRef>
          </c:val>
          <c:extLst>
            <c:ext xmlns:c16="http://schemas.microsoft.com/office/drawing/2014/chart" uri="{C3380CC4-5D6E-409C-BE32-E72D297353CC}">
              <c16:uniqueId val="{00000006-A609-4D23-AF3D-3CB802BA298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9861235699967915E-3"/>
          <c:y val="2.5621797275340581E-3"/>
          <c:w val="0.99101387643000316"/>
          <c:h val="0.15873828271466067"/>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0.23125</cdr:x>
      <cdr:y>0.30903</cdr:y>
    </cdr:from>
    <cdr:to>
      <cdr:x>0.59792</cdr:x>
      <cdr:y>0.65972</cdr:y>
    </cdr:to>
    <cdr:sp macro="" textlink="">
      <cdr:nvSpPr>
        <cdr:cNvPr id="4" name="TextBox 3"/>
        <cdr:cNvSpPr txBox="1"/>
      </cdr:nvSpPr>
      <cdr:spPr>
        <a:xfrm xmlns:a="http://schemas.openxmlformats.org/drawingml/2006/main">
          <a:off x="1057276" y="847725"/>
          <a:ext cx="1676400" cy="962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0.20208</cdr:x>
      <cdr:y>0.44097</cdr:y>
    </cdr:from>
    <cdr:to>
      <cdr:x>0.51875</cdr:x>
      <cdr:y>0.64931</cdr:y>
    </cdr:to>
    <cdr:sp macro="" textlink="">
      <cdr:nvSpPr>
        <cdr:cNvPr id="3" name="TextBox 2"/>
        <cdr:cNvSpPr txBox="1"/>
      </cdr:nvSpPr>
      <cdr:spPr>
        <a:xfrm xmlns:a="http://schemas.openxmlformats.org/drawingml/2006/main">
          <a:off x="923925" y="1209676"/>
          <a:ext cx="1447800" cy="571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b="1"/>
            <a:t>Nữ</a:t>
          </a:r>
          <a:r>
            <a:rPr lang="en-US" sz="1400" b="1" baseline="0"/>
            <a:t>  88,4%</a:t>
          </a:r>
          <a:endParaRPr lang="en-US" sz="1400" b="1"/>
        </a:p>
      </cdr:txBody>
    </cdr:sp>
  </cdr:relSizeAnchor>
  <cdr:relSizeAnchor xmlns:cdr="http://schemas.openxmlformats.org/drawingml/2006/chartDrawing">
    <cdr:from>
      <cdr:x>0.41348</cdr:x>
      <cdr:y>0.14384</cdr:y>
    </cdr:from>
    <cdr:to>
      <cdr:x>0.60515</cdr:x>
      <cdr:y>0.2862</cdr:y>
    </cdr:to>
    <cdr:sp macro="" textlink="">
      <cdr:nvSpPr>
        <cdr:cNvPr id="5" name="TextBox 4"/>
        <cdr:cNvSpPr txBox="1"/>
      </cdr:nvSpPr>
      <cdr:spPr>
        <a:xfrm xmlns:a="http://schemas.openxmlformats.org/drawingml/2006/main">
          <a:off x="1339045" y="276756"/>
          <a:ext cx="620724" cy="2739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solidFill>
                <a:schemeClr val="bg1"/>
              </a:solidFill>
            </a:rPr>
            <a:t>Nam 13,6%</a:t>
          </a:r>
        </a:p>
      </cdr:txBody>
    </cdr:sp>
  </cdr:relSizeAnchor>
</c:userShapes>
</file>

<file path=word/drawings/drawing2.xml><?xml version="1.0" encoding="utf-8"?>
<c:userShapes xmlns:c="http://schemas.openxmlformats.org/drawingml/2006/chart">
  <cdr:relSizeAnchor xmlns:cdr="http://schemas.openxmlformats.org/drawingml/2006/chartDrawing">
    <cdr:from>
      <cdr:x>0.55432</cdr:x>
      <cdr:y>0.35786</cdr:y>
    </cdr:from>
    <cdr:to>
      <cdr:x>0.71397</cdr:x>
      <cdr:y>0.49498</cdr:y>
    </cdr:to>
    <cdr:sp macro="" textlink="">
      <cdr:nvSpPr>
        <cdr:cNvPr id="2" name="Text Box 1"/>
        <cdr:cNvSpPr txBox="1"/>
      </cdr:nvSpPr>
      <cdr:spPr>
        <a:xfrm xmlns:a="http://schemas.openxmlformats.org/drawingml/2006/main">
          <a:off x="2381250" y="1019175"/>
          <a:ext cx="685800" cy="390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0.50333</cdr:x>
      <cdr:y>0.42475</cdr:y>
    </cdr:from>
    <cdr:to>
      <cdr:x>0.65632</cdr:x>
      <cdr:y>0.55853</cdr:y>
    </cdr:to>
    <cdr:sp macro="" textlink="">
      <cdr:nvSpPr>
        <cdr:cNvPr id="3" name="Text Box 2"/>
        <cdr:cNvSpPr txBox="1"/>
      </cdr:nvSpPr>
      <cdr:spPr>
        <a:xfrm xmlns:a="http://schemas.openxmlformats.org/drawingml/2006/main">
          <a:off x="2162175" y="1209675"/>
          <a:ext cx="6572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t>62,6%</a:t>
          </a:r>
        </a:p>
      </cdr:txBody>
    </cdr:sp>
  </cdr:relSizeAnchor>
  <cdr:relSizeAnchor xmlns:cdr="http://schemas.openxmlformats.org/drawingml/2006/chartDrawing">
    <cdr:from>
      <cdr:x>0.30092</cdr:x>
      <cdr:y>0.32615</cdr:y>
    </cdr:from>
    <cdr:to>
      <cdr:x>0.47387</cdr:x>
      <cdr:y>0.42314</cdr:y>
    </cdr:to>
    <cdr:sp macro="" textlink="">
      <cdr:nvSpPr>
        <cdr:cNvPr id="4" name="Text Box 3"/>
        <cdr:cNvSpPr txBox="1"/>
      </cdr:nvSpPr>
      <cdr:spPr>
        <a:xfrm xmlns:a="http://schemas.openxmlformats.org/drawingml/2006/main">
          <a:off x="1547782" y="792168"/>
          <a:ext cx="889563" cy="2355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28,1%</a:t>
          </a:r>
        </a:p>
      </cdr:txBody>
    </cdr:sp>
  </cdr:relSizeAnchor>
  <cdr:relSizeAnchor xmlns:cdr="http://schemas.openxmlformats.org/drawingml/2006/chartDrawing">
    <cdr:from>
      <cdr:x>0.41212</cdr:x>
      <cdr:y>0.18631</cdr:y>
    </cdr:from>
    <cdr:to>
      <cdr:x>0.54821</cdr:x>
      <cdr:y>0.31559</cdr:y>
    </cdr:to>
    <cdr:sp macro="" textlink="">
      <cdr:nvSpPr>
        <cdr:cNvPr id="5" name="Text Box 4"/>
        <cdr:cNvSpPr txBox="1"/>
      </cdr:nvSpPr>
      <cdr:spPr>
        <a:xfrm xmlns:a="http://schemas.openxmlformats.org/drawingml/2006/main">
          <a:off x="2119754" y="452529"/>
          <a:ext cx="699941" cy="3139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ysClr val="windowText" lastClr="000000"/>
              </a:solidFill>
            </a:rPr>
            <a:t>9,3%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8881-6529-4F41-8AF0-B896028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X64</dc:creator>
  <cp:lastModifiedBy>Windows User</cp:lastModifiedBy>
  <cp:revision>9</cp:revision>
  <cp:lastPrinted>2017-04-30T01:05:00Z</cp:lastPrinted>
  <dcterms:created xsi:type="dcterms:W3CDTF">2017-05-13T15:21:00Z</dcterms:created>
  <dcterms:modified xsi:type="dcterms:W3CDTF">2017-10-04T03:38:00Z</dcterms:modified>
</cp:coreProperties>
</file>