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3AF" w:rsidRDefault="008413AF" w:rsidP="008413AF">
      <w:pPr>
        <w:pStyle w:val="TENBAI1"/>
      </w:pPr>
      <w:r>
        <w:rPr>
          <w:noProof/>
          <w:lang w:eastAsia="zh-CN"/>
        </w:rPr>
        <w:drawing>
          <wp:inline distT="0" distB="0" distL="0" distR="0">
            <wp:extent cx="5844540" cy="990600"/>
            <wp:effectExtent l="0" t="0" r="3810" b="0"/>
            <wp:docPr id="7" name="Picture 7" descr="Toan Ly_tie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an Ly_tieng 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540" cy="990600"/>
                    </a:xfrm>
                    <a:prstGeom prst="rect">
                      <a:avLst/>
                    </a:prstGeom>
                    <a:noFill/>
                    <a:ln>
                      <a:noFill/>
                    </a:ln>
                  </pic:spPr>
                </pic:pic>
              </a:graphicData>
            </a:graphic>
          </wp:inline>
        </w:drawing>
      </w:r>
    </w:p>
    <w:p w:rsidR="008413AF" w:rsidRPr="000B51FC" w:rsidRDefault="008413AF" w:rsidP="008413AF">
      <w:pPr>
        <w:pStyle w:val="TENBAI1"/>
      </w:pPr>
      <w:r>
        <w:t xml:space="preserve">Streaming Potential in Unconsolidated Samples </w:t>
      </w:r>
      <w:r>
        <w:br/>
        <w:t>S</w:t>
      </w:r>
      <w:r w:rsidRPr="000B51FC">
        <w:t xml:space="preserve">aturated with </w:t>
      </w:r>
      <w:r>
        <w:t>Monovalent Electrolytes</w:t>
      </w:r>
    </w:p>
    <w:p w:rsidR="008413AF" w:rsidRDefault="008413AF" w:rsidP="008413AF">
      <w:pPr>
        <w:pStyle w:val="TENTACGIA1"/>
      </w:pPr>
      <w:r>
        <w:t>Luong Duy Tha</w:t>
      </w:r>
      <w:r w:rsidRPr="00034C29">
        <w:t>nh</w:t>
      </w:r>
      <w:r>
        <w:rPr>
          <w:vertAlign w:val="superscript"/>
        </w:rPr>
        <w:t>1,*</w:t>
      </w:r>
      <w:r>
        <w:t>, Rudolf Sprik</w:t>
      </w:r>
      <w:r>
        <w:rPr>
          <w:vertAlign w:val="superscript"/>
        </w:rPr>
        <w:t>2</w:t>
      </w:r>
      <w:r>
        <w:t xml:space="preserve"> </w:t>
      </w:r>
    </w:p>
    <w:p w:rsidR="008413AF" w:rsidRPr="007B115A" w:rsidRDefault="008413AF" w:rsidP="008413AF">
      <w:pPr>
        <w:pStyle w:val="DIACHITACGIA1"/>
        <w:rPr>
          <w:lang w:val="it-IT"/>
        </w:rPr>
      </w:pPr>
      <w:r w:rsidRPr="007B115A">
        <w:rPr>
          <w:vertAlign w:val="superscript"/>
          <w:lang w:val="it-IT"/>
        </w:rPr>
        <w:t>1</w:t>
      </w:r>
      <w:r w:rsidRPr="007B115A">
        <w:rPr>
          <w:lang w:val="it-IT"/>
        </w:rPr>
        <w:t>Thuy</w:t>
      </w:r>
      <w:r>
        <w:rPr>
          <w:lang w:val="it-IT"/>
        </w:rPr>
        <w:t xml:space="preserve"> L</w:t>
      </w:r>
      <w:r w:rsidRPr="007B115A">
        <w:rPr>
          <w:lang w:val="it-IT"/>
        </w:rPr>
        <w:t>oi Univer</w:t>
      </w:r>
      <w:r>
        <w:rPr>
          <w:lang w:val="it-IT"/>
        </w:rPr>
        <w:t>sity, 175 Tay Son, Dong Da, Han</w:t>
      </w:r>
      <w:r w:rsidRPr="007B115A">
        <w:rPr>
          <w:lang w:val="it-IT"/>
        </w:rPr>
        <w:t>oi, Vietnam</w:t>
      </w:r>
    </w:p>
    <w:p w:rsidR="008413AF" w:rsidRDefault="008413AF" w:rsidP="008413AF">
      <w:pPr>
        <w:pStyle w:val="DIACHITACGIA1"/>
        <w:rPr>
          <w:lang w:val="nl-NL"/>
        </w:rPr>
      </w:pPr>
      <w:r w:rsidRPr="007B115A">
        <w:rPr>
          <w:lang w:val="it-IT"/>
        </w:rPr>
        <w:t xml:space="preserve"> </w:t>
      </w:r>
      <w:r>
        <w:rPr>
          <w:vertAlign w:val="superscript"/>
          <w:lang w:val="nl-NL"/>
        </w:rPr>
        <w:t>2</w:t>
      </w:r>
      <w:r w:rsidRPr="003E4505">
        <w:rPr>
          <w:lang w:val="nl-NL"/>
        </w:rPr>
        <w:t>Van der Waals-Zeeman Inst</w:t>
      </w:r>
      <w:r>
        <w:rPr>
          <w:lang w:val="nl-NL"/>
        </w:rPr>
        <w:t>itute, University of Amsterdam</w:t>
      </w:r>
      <w:r w:rsidRPr="003E4505">
        <w:rPr>
          <w:lang w:val="nl-NL"/>
        </w:rPr>
        <w:t>, The Netherlands</w:t>
      </w:r>
    </w:p>
    <w:p w:rsidR="008413AF" w:rsidRPr="003E4505" w:rsidRDefault="008413AF" w:rsidP="003E3250">
      <w:pPr>
        <w:pStyle w:val="NGAYNHAN1"/>
      </w:pPr>
      <w:r>
        <w:rPr>
          <w:rStyle w:val="StyleStyle105pt10pt"/>
          <w:lang w:val="nl-NL"/>
        </w:rPr>
        <w:t>Received 3</w:t>
      </w:r>
      <w:r w:rsidR="003E3250">
        <w:rPr>
          <w:rStyle w:val="StyleStyle105pt10pt"/>
          <w:lang w:val="nl-NL"/>
        </w:rPr>
        <w:t>0</w:t>
      </w:r>
      <w:r>
        <w:rPr>
          <w:rStyle w:val="StyleStyle105pt10pt"/>
          <w:lang w:val="nl-NL"/>
        </w:rPr>
        <w:t xml:space="preserve"> July 2017</w:t>
      </w:r>
      <w:r w:rsidRPr="005062C8">
        <w:rPr>
          <w:rStyle w:val="StyleStyle105pt10pt"/>
          <w:lang w:val="nl-NL"/>
        </w:rPr>
        <w:br/>
        <w:t xml:space="preserve">Revised </w:t>
      </w:r>
      <w:r>
        <w:rPr>
          <w:rStyle w:val="StyleStyle105pt10pt"/>
          <w:lang w:val="nl-NL"/>
        </w:rPr>
        <w:t>22 September 2018; Accepted 22 September 2018</w:t>
      </w:r>
    </w:p>
    <w:p w:rsidR="008413AF" w:rsidRDefault="008413AF" w:rsidP="008413AF">
      <w:pPr>
        <w:pStyle w:val="tomtat1"/>
      </w:pPr>
      <w:r w:rsidRPr="000E7F82">
        <w:rPr>
          <w:b/>
        </w:rPr>
        <w:t>Abstract:</w:t>
      </w:r>
      <w:r>
        <w:t xml:space="preserve"> The streaming potential coefficient</w:t>
      </w:r>
      <w:r w:rsidRPr="00C160A2">
        <w:t xml:space="preserve"> </w:t>
      </w:r>
      <w:r>
        <w:t>of liquid-rock systems is theoretically a very complicated function depending</w:t>
      </w:r>
      <w:r w:rsidRPr="00A25362">
        <w:t xml:space="preserve"> on</w:t>
      </w:r>
      <w:r>
        <w:t xml:space="preserve"> many </w:t>
      </w:r>
      <w:r w:rsidRPr="00AE309F">
        <w:t>parameters</w:t>
      </w:r>
      <w:r>
        <w:t xml:space="preserve"> including</w:t>
      </w:r>
      <w:r w:rsidRPr="00AE309F">
        <w:t xml:space="preserve"> temperatur</w:t>
      </w:r>
      <w:r>
        <w:t>e, fluid concentration, fluid</w:t>
      </w:r>
      <w:r w:rsidRPr="00AE309F">
        <w:t xml:space="preserve"> pH, as well as rock parameters such as porosity, grain size, pore size, and formation factor</w:t>
      </w:r>
      <w:r>
        <w:t xml:space="preserve"> </w:t>
      </w:r>
      <w:r w:rsidRPr="00A25362">
        <w:t>etc.</w:t>
      </w:r>
      <w:r>
        <w:t xml:space="preserve"> At a given porous media</w:t>
      </w:r>
      <w:r w:rsidRPr="000568C5">
        <w:t>, the most influencing parameter is the fluid conductivity</w:t>
      </w:r>
      <w:r>
        <w:t xml:space="preserve"> or electrolyte concentration. Therefore, it is useful to have an </w:t>
      </w:r>
      <w:r w:rsidRPr="000568C5">
        <w:t>empirical relation</w:t>
      </w:r>
      <w:r>
        <w:t xml:space="preserve"> between the streaming potential coefficient </w:t>
      </w:r>
      <w:r w:rsidRPr="000568C5">
        <w:t>and electrolyte concentration</w:t>
      </w:r>
      <w:r>
        <w:t xml:space="preserve">. In this work, the </w:t>
      </w:r>
      <w:r w:rsidRPr="006E58D2">
        <w:t xml:space="preserve">measurements of the </w:t>
      </w:r>
      <w:r w:rsidRPr="004879E6">
        <w:t xml:space="preserve">streaming potential </w:t>
      </w:r>
      <w:r>
        <w:t>for</w:t>
      </w:r>
      <w:r w:rsidRPr="006E58D2">
        <w:t xml:space="preserve"> </w:t>
      </w:r>
      <w:r>
        <w:t xml:space="preserve">four unconsolidated samples (sandpacks) </w:t>
      </w:r>
      <w:r w:rsidRPr="006E58D2">
        <w:t xml:space="preserve">saturated with </w:t>
      </w:r>
      <w:r>
        <w:t>four monovalent electrolytes at six different electrolyte concentrations have been performed</w:t>
      </w:r>
      <w:r w:rsidRPr="006E58D2">
        <w:t xml:space="preserve">. </w:t>
      </w:r>
      <w:r>
        <w:t xml:space="preserve">From the measured streaming potential coefficient, the empirical expression between the streaming potential coefficient and </w:t>
      </w:r>
      <w:r w:rsidRPr="000568C5">
        <w:t>electrolyte concentration</w:t>
      </w:r>
      <w:r>
        <w:t xml:space="preserve"> is obtained. The obtained expression is in good agreement with those available in literature. Additionally, it is seen that the streaming potential coefficient depends on types of cation in electrolytes and on samples. </w:t>
      </w:r>
      <w:r w:rsidRPr="00981BCF">
        <w:t xml:space="preserve">The </w:t>
      </w:r>
      <w:r>
        <w:t>dependence of the streaming potential coefficient on types of cation is</w:t>
      </w:r>
      <w:r w:rsidRPr="00981BCF">
        <w:t xml:space="preserve"> qualitatively explained by the difference</w:t>
      </w:r>
      <w:r>
        <w:t xml:space="preserve"> </w:t>
      </w:r>
      <w:r w:rsidRPr="00981BCF">
        <w:t>in</w:t>
      </w:r>
      <w:r>
        <w:t xml:space="preserve"> </w:t>
      </w:r>
      <w:r w:rsidRPr="00981BCF">
        <w:t>the</w:t>
      </w:r>
      <w:r>
        <w:t xml:space="preserve"> </w:t>
      </w:r>
      <w:r w:rsidRPr="00981BCF">
        <w:t>binding</w:t>
      </w:r>
      <w:r>
        <w:t xml:space="preserve"> </w:t>
      </w:r>
      <w:r w:rsidRPr="00981BCF">
        <w:t>constant</w:t>
      </w:r>
      <w:r>
        <w:t xml:space="preserve"> for </w:t>
      </w:r>
      <w:r w:rsidRPr="00E06C1B">
        <w:t>cation adsorpt</w:t>
      </w:r>
      <w:r>
        <w:t>ion on the silica surfaces</w:t>
      </w:r>
      <w:r w:rsidRPr="00981BCF">
        <w:t>.</w:t>
      </w:r>
      <w:r>
        <w:t xml:space="preserve"> </w:t>
      </w:r>
      <w:r w:rsidRPr="00981BCF">
        <w:t xml:space="preserve">The </w:t>
      </w:r>
      <w:r>
        <w:t xml:space="preserve">dependence of the streaming potential coefficient on samples is due to the variation of effective conductivity and the zeta potential between samples. </w:t>
      </w:r>
    </w:p>
    <w:p w:rsidR="008413AF" w:rsidRPr="00170F61" w:rsidRDefault="008413AF" w:rsidP="008413AF">
      <w:pPr>
        <w:pStyle w:val="tomtat1"/>
      </w:pPr>
      <w:r w:rsidRPr="0038659C">
        <w:rPr>
          <w:i/>
        </w:rPr>
        <w:t>Keywords:</w:t>
      </w:r>
      <w:r>
        <w:t xml:space="preserve"> Streaming potential coefficient, zeta potential, porous media, </w:t>
      </w:r>
      <w:proofErr w:type="gramStart"/>
      <w:r>
        <w:t>sands</w:t>
      </w:r>
      <w:proofErr w:type="gramEnd"/>
      <w:r>
        <w:t>.</w:t>
      </w:r>
      <w:r w:rsidRPr="006828F5">
        <w:rPr>
          <w:b/>
        </w:rPr>
        <w:t xml:space="preserve"> </w:t>
      </w:r>
    </w:p>
    <w:p w:rsidR="008413AF" w:rsidRDefault="008413AF" w:rsidP="008413AF">
      <w:pPr>
        <w:pStyle w:val="DATVANDE1"/>
      </w:pPr>
      <w:r w:rsidRPr="006828F5">
        <w:t>1. Introduction</w:t>
      </w:r>
      <w:r w:rsidRPr="00AC738E">
        <w:rPr>
          <w:rStyle w:val="FootnoteReference"/>
          <w:color w:val="FFFFFF"/>
        </w:rPr>
        <w:footnoteReference w:customMarkFollows="1" w:id="1"/>
        <w:sym w:font="Symbol" w:char="F02A"/>
      </w:r>
    </w:p>
    <w:p w:rsidR="008413AF" w:rsidRDefault="008413AF" w:rsidP="008413AF">
      <w:pPr>
        <w:pStyle w:val="NOIDUNG1"/>
      </w:pPr>
      <w:r w:rsidRPr="00C160A2">
        <w:t xml:space="preserve">The </w:t>
      </w:r>
      <w:r>
        <w:t>streaming potential is</w:t>
      </w:r>
      <w:r w:rsidRPr="00C160A2">
        <w:t xml:space="preserve"> induced by t</w:t>
      </w:r>
      <w:r>
        <w:t>he relative motion between the fl</w:t>
      </w:r>
      <w:r w:rsidRPr="00C160A2">
        <w:t xml:space="preserve">uid and the solid surface. In </w:t>
      </w:r>
      <w:r>
        <w:t>porous media such as rocks, sands or</w:t>
      </w:r>
      <w:r w:rsidRPr="00C160A2">
        <w:t xml:space="preserve"> soils, the electric current density, linked to the ions with</w:t>
      </w:r>
      <w:r>
        <w:t>in the fluid, is coupled to the fluid fl</w:t>
      </w:r>
      <w:r w:rsidRPr="00C160A2">
        <w:t>ow</w:t>
      </w:r>
      <w:r>
        <w:t xml:space="preserve">. </w:t>
      </w:r>
      <w:r w:rsidRPr="00451D4C">
        <w:t>Streaming potential play</w:t>
      </w:r>
      <w:r>
        <w:t>s</w:t>
      </w:r>
      <w:r w:rsidRPr="00451D4C">
        <w:t xml:space="preserve"> an important role in geophysical applications</w:t>
      </w:r>
      <w:r>
        <w:t xml:space="preserve">. </w:t>
      </w:r>
      <w:r w:rsidRPr="00C160A2">
        <w:t>For example, the streaming potential is used to map subs</w:t>
      </w:r>
      <w:r>
        <w:t xml:space="preserve">urface flow and detect </w:t>
      </w:r>
      <w:r>
        <w:lastRenderedPageBreak/>
        <w:t>subsurface fl</w:t>
      </w:r>
      <w:r w:rsidRPr="00C160A2">
        <w:t xml:space="preserve">ow </w:t>
      </w:r>
      <w:r>
        <w:t>patterns in oil reservoirs [e.g., 1</w:t>
      </w:r>
      <w:r w:rsidRPr="00C160A2">
        <w:t>]. Streaming potential is a</w:t>
      </w:r>
      <w:r>
        <w:t>lso used to monitor subsurface fl</w:t>
      </w:r>
      <w:r w:rsidRPr="00C160A2">
        <w:t>ow in g</w:t>
      </w:r>
      <w:r>
        <w:t>eothermal areas and volcanoes [e.g., 2, 3</w:t>
      </w:r>
      <w:r w:rsidRPr="00C160A2">
        <w:t>]. Monitoring of streaming potential anomalies has been proposed as a me</w:t>
      </w:r>
      <w:r>
        <w:t>ans of predicting earthquakes [e.g., 4, 5</w:t>
      </w:r>
      <w:r w:rsidRPr="00C160A2">
        <w:t xml:space="preserve">] and detecting of seepage through water retention structures </w:t>
      </w:r>
      <w:r>
        <w:t>such as dams, dikes, reservoir floors, and canals [6</w:t>
      </w:r>
      <w:r w:rsidRPr="00C160A2">
        <w:t>].</w:t>
      </w:r>
      <w:r>
        <w:t xml:space="preserve"> </w:t>
      </w:r>
    </w:p>
    <w:p w:rsidR="008413AF" w:rsidRDefault="008413AF" w:rsidP="008413AF">
      <w:pPr>
        <w:pStyle w:val="NOIDUNG1"/>
      </w:pPr>
      <w:r>
        <w:t>The streaming potential coefficient</w:t>
      </w:r>
      <w:r w:rsidRPr="00C160A2">
        <w:t xml:space="preserve"> </w:t>
      </w:r>
      <w:r>
        <w:t xml:space="preserve">(SPC) </w:t>
      </w:r>
      <w:r w:rsidRPr="00C160A2">
        <w:t xml:space="preserve">is </w:t>
      </w:r>
      <w:r>
        <w:t xml:space="preserve">a very important parameter, </w:t>
      </w:r>
      <w:r w:rsidRPr="004622D3">
        <w:t>since this paramete</w:t>
      </w:r>
      <w:r>
        <w:t>r controls the amount of cou</w:t>
      </w:r>
      <w:r w:rsidRPr="004622D3">
        <w:t xml:space="preserve">pling between the </w:t>
      </w:r>
      <w:r>
        <w:t xml:space="preserve">fluid flow </w:t>
      </w:r>
      <w:r w:rsidRPr="004622D3">
        <w:t xml:space="preserve">and the </w:t>
      </w:r>
      <w:r>
        <w:t xml:space="preserve">electric current flow </w:t>
      </w:r>
      <w:r w:rsidRPr="00A25362">
        <w:t>in</w:t>
      </w:r>
      <w:r>
        <w:t xml:space="preserve"> porous media</w:t>
      </w:r>
      <w:r w:rsidRPr="00A25362">
        <w:t xml:space="preserve">. </w:t>
      </w:r>
      <w:r>
        <w:t>The SPC of liquid-rock systems is theoretically a very complicated function depending</w:t>
      </w:r>
      <w:r w:rsidRPr="00A25362">
        <w:t xml:space="preserve"> on</w:t>
      </w:r>
      <w:r>
        <w:t xml:space="preserve"> </w:t>
      </w:r>
      <w:r w:rsidRPr="00AE309F">
        <w:t>18 fundamental parameters</w:t>
      </w:r>
      <w:r>
        <w:t xml:space="preserve"> including</w:t>
      </w:r>
      <w:r w:rsidRPr="00AE309F">
        <w:t xml:space="preserve"> temperatur</w:t>
      </w:r>
      <w:r>
        <w:t>e, pore fluid concentration, fluid</w:t>
      </w:r>
      <w:r w:rsidRPr="00AE309F">
        <w:t xml:space="preserve"> pH, as well as rock parameters such as porosity, grain size, pore size, and formation factor</w:t>
      </w:r>
      <w:r>
        <w:t xml:space="preserve"> </w:t>
      </w:r>
      <w:r w:rsidRPr="00A25362">
        <w:t>etc</w:t>
      </w:r>
      <w:r>
        <w:t xml:space="preserve"> [e.g., 7, 8]</w:t>
      </w:r>
      <w:r w:rsidRPr="00A25362">
        <w:t>.</w:t>
      </w:r>
      <w:r>
        <w:t xml:space="preserve"> At a given porous media</w:t>
      </w:r>
      <w:r w:rsidRPr="000568C5">
        <w:t xml:space="preserve">, the most influencing parameter is the fluid conductivity. </w:t>
      </w:r>
      <w:r>
        <w:t xml:space="preserve">Therefore, it is useful to have an </w:t>
      </w:r>
      <w:r w:rsidRPr="000568C5">
        <w:t>empirical relation</w:t>
      </w:r>
      <w:r>
        <w:t xml:space="preserve"> between the SPC </w:t>
      </w:r>
      <w:r w:rsidRPr="000568C5">
        <w:t xml:space="preserve">and </w:t>
      </w:r>
      <w:r>
        <w:t xml:space="preserve">fluid conductivity or </w:t>
      </w:r>
      <w:r w:rsidRPr="000568C5">
        <w:t>electrolyte concentration</w:t>
      </w:r>
      <w:r>
        <w:t xml:space="preserve">. For example, Jouniaux and Ishido [8] obtain an </w:t>
      </w:r>
      <w:r w:rsidRPr="000568C5">
        <w:t>empirical</w:t>
      </w:r>
      <w:r>
        <w:t xml:space="preserve"> relation</w:t>
      </w:r>
      <w:r w:rsidRPr="007D3EB4">
        <w:t xml:space="preserve"> to predict the </w:t>
      </w:r>
      <w:r>
        <w:t xml:space="preserve">SPC </w:t>
      </w:r>
      <w:r w:rsidRPr="007D3EB4">
        <w:t xml:space="preserve">from fluid conductivity </w:t>
      </w:r>
      <w:r w:rsidRPr="00AA5CC0">
        <w:t xml:space="preserve">based on numerous measurements of the streaming potential </w:t>
      </w:r>
      <w:r>
        <w:t xml:space="preserve">on sand saturated by NaCl </w:t>
      </w:r>
      <w:r w:rsidRPr="007D3EB4">
        <w:t>which have been publish</w:t>
      </w:r>
      <w:r>
        <w:t xml:space="preserve">ed. </w:t>
      </w:r>
      <w:r w:rsidRPr="00AA5CC0">
        <w:t>By fitting experimental data collected for sandstone, sand, silica nanochannels, Stainton, and Fontainebleau with electrolytes of NaCl and KC</w:t>
      </w:r>
      <w:r>
        <w:t>l, Jaafar et al. [9</w:t>
      </w:r>
      <w:r w:rsidRPr="00AA5CC0">
        <w:t>] obtain an</w:t>
      </w:r>
      <w:r>
        <w:t>other</w:t>
      </w:r>
      <w:r w:rsidRPr="00AA5CC0">
        <w:t xml:space="preserve"> empirical expression between the </w:t>
      </w:r>
      <w:r>
        <w:t xml:space="preserve">SPC and electrolyte concentration. However, </w:t>
      </w:r>
      <w:r w:rsidRPr="003322AA">
        <w:t xml:space="preserve">experimental data sets </w:t>
      </w:r>
      <w:r>
        <w:t xml:space="preserve">they used for fitting are from different sources </w:t>
      </w:r>
      <w:r w:rsidRPr="003322AA">
        <w:t>with</w:t>
      </w:r>
      <w:r>
        <w:t xml:space="preserve"> dissimilar fluid conductivity, </w:t>
      </w:r>
      <w:r w:rsidRPr="003322AA">
        <w:t>fluid</w:t>
      </w:r>
      <w:r>
        <w:t xml:space="preserve"> pH, temperature, mineral composition of porous media</w:t>
      </w:r>
      <w:r w:rsidRPr="003322AA">
        <w:t>. All</w:t>
      </w:r>
      <w:r>
        <w:t xml:space="preserve"> those dissimilarities may cause the </w:t>
      </w:r>
      <w:r w:rsidRPr="00AA5CC0">
        <w:t>empirical expression</w:t>
      </w:r>
      <w:r>
        <w:t>s less accurate</w:t>
      </w:r>
      <w:r w:rsidRPr="003322AA">
        <w:t xml:space="preserve">. </w:t>
      </w:r>
      <w:r>
        <w:t>To critically seek</w:t>
      </w:r>
      <w:r w:rsidRPr="003322AA">
        <w:t xml:space="preserve"> </w:t>
      </w:r>
      <w:r>
        <w:t>empirical expressions to estimate the SPC from electrolyte concentration</w:t>
      </w:r>
      <w:r w:rsidRPr="003322AA">
        <w:t>, we have carried out streaming potential measurement</w:t>
      </w:r>
      <w:r>
        <w:t>s</w:t>
      </w:r>
      <w:r w:rsidRPr="003322AA">
        <w:t xml:space="preserve"> for a set</w:t>
      </w:r>
      <w:r>
        <w:t xml:space="preserve"> of four sandpacks saturated by four monovalent electrolytes (NaCl, NaI, KCl and KI) at six different </w:t>
      </w:r>
      <w:r w:rsidRPr="003322AA">
        <w:t>electrolyte concentration</w:t>
      </w:r>
      <w:r>
        <w:t>s (</w:t>
      </w:r>
      <w:r w:rsidRPr="00184CE4">
        <w:t>10</w:t>
      </w:r>
      <w:r w:rsidRPr="00184CE4">
        <w:rPr>
          <w:vertAlign w:val="superscript"/>
        </w:rPr>
        <w:t>−4</w:t>
      </w:r>
      <w:r>
        <w:t xml:space="preserve"> M, 5</w:t>
      </w:r>
      <w:r w:rsidRPr="00184CE4">
        <w:t>.0×10</w:t>
      </w:r>
      <w:r>
        <w:rPr>
          <w:vertAlign w:val="superscript"/>
        </w:rPr>
        <w:t>−4</w:t>
      </w:r>
      <w:r w:rsidRPr="00184CE4">
        <w:t xml:space="preserve"> M, 10</w:t>
      </w:r>
      <w:r w:rsidRPr="00184CE4">
        <w:rPr>
          <w:vertAlign w:val="superscript"/>
        </w:rPr>
        <w:t>−3</w:t>
      </w:r>
      <w:r>
        <w:t xml:space="preserve"> </w:t>
      </w:r>
      <w:r w:rsidRPr="00184CE4">
        <w:t>M</w:t>
      </w:r>
      <w:r>
        <w:t>,</w:t>
      </w:r>
      <w:r w:rsidRPr="00184CE4">
        <w:t xml:space="preserve"> 2.5×10</w:t>
      </w:r>
      <w:r w:rsidRPr="00184CE4">
        <w:rPr>
          <w:vertAlign w:val="superscript"/>
        </w:rPr>
        <w:t>−3</w:t>
      </w:r>
      <w:r>
        <w:t xml:space="preserve"> </w:t>
      </w:r>
      <w:r w:rsidRPr="00184CE4">
        <w:t>M, 5.0×10</w:t>
      </w:r>
      <w:r w:rsidRPr="00184CE4">
        <w:rPr>
          <w:vertAlign w:val="superscript"/>
        </w:rPr>
        <w:t>−3</w:t>
      </w:r>
      <w:r>
        <w:t xml:space="preserve"> M, and </w:t>
      </w:r>
      <w:r w:rsidRPr="00184CE4">
        <w:t>10</w:t>
      </w:r>
      <w:r w:rsidRPr="00184CE4">
        <w:rPr>
          <w:vertAlign w:val="superscript"/>
        </w:rPr>
        <w:t>−2</w:t>
      </w:r>
      <w:r w:rsidRPr="00184CE4">
        <w:t xml:space="preserve"> M).</w:t>
      </w:r>
    </w:p>
    <w:p w:rsidR="008413AF" w:rsidRDefault="008413AF" w:rsidP="008413AF">
      <w:pPr>
        <w:pStyle w:val="NOIDUNG1"/>
      </w:pPr>
      <w:r>
        <w:t xml:space="preserve">From the measured SPC, we obtain the empirical expression between the SPC and </w:t>
      </w:r>
      <w:r w:rsidRPr="000568C5">
        <w:t>electrolyte concentration</w:t>
      </w:r>
      <w:r>
        <w:t xml:space="preserve">. The obtained expression is in good agreement with those reported in [8, 9] in which the SPC in magnitude is inversely proportional to electrolyte concentration. Additionally, it is seen that the streaming potential coefficient depends on types of cation in electrolytes and on samples. </w:t>
      </w:r>
      <w:r w:rsidRPr="00981BCF">
        <w:t xml:space="preserve">The </w:t>
      </w:r>
      <w:r>
        <w:t>dependence of the streaming potential coefficient on types of cation is</w:t>
      </w:r>
      <w:r w:rsidRPr="00981BCF">
        <w:t xml:space="preserve"> qualitatively explained by the difference</w:t>
      </w:r>
      <w:r>
        <w:t xml:space="preserve"> </w:t>
      </w:r>
      <w:r w:rsidRPr="00981BCF">
        <w:t>in</w:t>
      </w:r>
      <w:r>
        <w:t xml:space="preserve"> </w:t>
      </w:r>
      <w:r w:rsidRPr="00981BCF">
        <w:t>the</w:t>
      </w:r>
      <w:r>
        <w:t xml:space="preserve"> </w:t>
      </w:r>
      <w:r w:rsidRPr="00981BCF">
        <w:t>binding</w:t>
      </w:r>
      <w:r>
        <w:t xml:space="preserve"> </w:t>
      </w:r>
      <w:r w:rsidRPr="00981BCF">
        <w:t>constant</w:t>
      </w:r>
      <w:r>
        <w:t xml:space="preserve"> for </w:t>
      </w:r>
      <w:r w:rsidRPr="00E06C1B">
        <w:t>cation adsorpt</w:t>
      </w:r>
      <w:r>
        <w:t>ion on the silica surfaces</w:t>
      </w:r>
      <w:r w:rsidRPr="00981BCF">
        <w:t>.</w:t>
      </w:r>
      <w:r>
        <w:t xml:space="preserve"> </w:t>
      </w:r>
      <w:r w:rsidRPr="00981BCF">
        <w:t xml:space="preserve">The </w:t>
      </w:r>
      <w:r>
        <w:t xml:space="preserve">dependence of the streaming potential coefficient on samples is due to the variation of effective conductivity and the zeta potential between samples. </w:t>
      </w:r>
    </w:p>
    <w:p w:rsidR="008413AF" w:rsidRDefault="008413AF" w:rsidP="008413AF">
      <w:pPr>
        <w:pStyle w:val="NOIDUNG1"/>
      </w:pPr>
      <w:r>
        <w:t>This paper includes five sections. Section 2 describes the theoretical background of streaming potential. Section 3 presents the experimental measurement. Section 4 contains the experimental results and discussion. Conclusions are provided in the final section.</w:t>
      </w:r>
    </w:p>
    <w:p w:rsidR="008413AF" w:rsidRDefault="008413AF" w:rsidP="008413AF">
      <w:pPr>
        <w:pStyle w:val="DATVANDE1"/>
      </w:pPr>
      <w:r>
        <w:t>2. Theoretical background of streaming potential</w:t>
      </w:r>
      <w:r w:rsidRPr="0036670B">
        <w:t xml:space="preserve"> </w:t>
      </w:r>
    </w:p>
    <w:p w:rsidR="008413AF" w:rsidRDefault="008413AF" w:rsidP="008413AF">
      <w:pPr>
        <w:pStyle w:val="1NHO1"/>
      </w:pPr>
      <w:r w:rsidRPr="00E456D9">
        <w:t>2.1. Electrical Double Layer</w:t>
      </w:r>
    </w:p>
    <w:p w:rsidR="008413AF" w:rsidRDefault="008413AF" w:rsidP="008413AF">
      <w:pPr>
        <w:pStyle w:val="NOIDUNG1"/>
      </w:pPr>
      <w:r w:rsidRPr="00E34F85">
        <w:t>A porous medium is formed by mineral solid grains such as silicates, oxides, carbonates etc. When a solid grain surface is in contact with a liquid, it acquires a surface electric charge [</w:t>
      </w:r>
      <w:r>
        <w:t>12</w:t>
      </w:r>
      <w:r w:rsidRPr="00E34F85">
        <w:t xml:space="preserve">]. The surface charge repels ions in the electrolyte whose charges have the same sign as the surface charge (called </w:t>
      </w:r>
      <w:r>
        <w:t>the “</w:t>
      </w:r>
      <w:r w:rsidRPr="00E34F85">
        <w:t>coions”) and attracts ions whose charges have the opposite sign (called the ”counterions” and normally cations) in the vicinity of the electrolyte</w:t>
      </w:r>
      <w:r>
        <w:t xml:space="preserve"> </w:t>
      </w:r>
      <w:r w:rsidRPr="00E34F85">
        <w:t xml:space="preserve">silica interface. This leads to the charge distribution known as the </w:t>
      </w:r>
      <w:r>
        <w:t>electric double layer (</w:t>
      </w:r>
      <w:r w:rsidRPr="00E34F85">
        <w:t>EDL</w:t>
      </w:r>
      <w:r>
        <w:t>)</w:t>
      </w:r>
      <w:r w:rsidRPr="00E34F85">
        <w:t xml:space="preserve"> </w:t>
      </w:r>
      <w:r>
        <w:t>as shown in Fig. 1</w:t>
      </w:r>
      <w:r w:rsidRPr="00E34F85">
        <w:t>. The EDL is made up of the Stern layer, where cations are adsorbed on the surface and are immobile due to the strong electrostatic attraction, and the di</w:t>
      </w:r>
      <w:r>
        <w:t>ff</w:t>
      </w:r>
      <w:r w:rsidRPr="00E34F85">
        <w:t xml:space="preserve">use layer, where the ions are mobile. The distribution of ions and the electric potential </w:t>
      </w:r>
      <w:r w:rsidRPr="00E34F85">
        <w:lastRenderedPageBreak/>
        <w:t>within the di</w:t>
      </w:r>
      <w:r>
        <w:t>ff</w:t>
      </w:r>
      <w:r w:rsidRPr="00E34F85">
        <w:t>use layer is governed by the Poisson</w:t>
      </w:r>
      <w:r>
        <w:t xml:space="preserve"> </w:t>
      </w:r>
      <w:r w:rsidRPr="00E34F85">
        <w:t>Boltzman (PB) equation which accounts for the balance betwe</w:t>
      </w:r>
      <w:r>
        <w:t>en electrostatic and thermal diff</w:t>
      </w:r>
      <w:r w:rsidRPr="00E34F85">
        <w:t>usion forces [</w:t>
      </w:r>
      <w:r>
        <w:t>12</w:t>
      </w:r>
      <w:r w:rsidRPr="00E34F85">
        <w:t>]. The solution to the linear PB equation in one dimension perpendicular to a broad planar interface is well-known and pro</w:t>
      </w:r>
      <w:r>
        <w:t>duces an electric potential profi</w:t>
      </w:r>
      <w:r w:rsidRPr="00E34F85">
        <w:t>le that decays approximately exponentially with distance as shown in Fig. 1. In the bulk liquid, the number of cations and anions is equal so that it is electrically neutral. The closest plane to the solid surface in the di</w:t>
      </w:r>
      <w:r>
        <w:t xml:space="preserve">ffuse layer at which </w:t>
      </w:r>
      <w:r w:rsidRPr="00F248FA">
        <w:t>flow occurs is termed the shear plane or the slipping plane, and the electrical potential at this plane is called the zeta potential (ζ). The zeta potential plays an important role in determining the degree of couplin</w:t>
      </w:r>
      <w:r>
        <w:t>g between the electric flow</w:t>
      </w:r>
      <w:r w:rsidRPr="00F248FA">
        <w:t xml:space="preserve"> and the fluid flow in porous media. Most reservoir rocks have a negative surface charge and a negative zeta potential when in contact</w:t>
      </w:r>
      <w:r w:rsidRPr="00E34F85">
        <w:t xml:space="preserve"> with ground water [</w:t>
      </w:r>
      <w:r>
        <w:t>13, 14</w:t>
      </w:r>
      <w:r w:rsidRPr="00E34F85">
        <w:t xml:space="preserve">]. The characteristic length over which the EDL exponentially decays is known as the Debye length and is on the order of a few nanometers </w:t>
      </w:r>
      <w:r>
        <w:t>in most rock-water systems</w:t>
      </w:r>
      <w:r w:rsidRPr="00E34F85">
        <w:t xml:space="preserve">. </w:t>
      </w:r>
      <w:r>
        <w:t>T</w:t>
      </w:r>
      <w:r w:rsidRPr="00E34F85">
        <w:t xml:space="preserve">he Debye length </w:t>
      </w:r>
      <w:r>
        <w:t xml:space="preserve">is a measure of the diffuse layer thickness; its value depends solely on the properties of the fluid and not on the properties of the solid surface [15] and is given by (for </w:t>
      </w:r>
      <w:r w:rsidRPr="004C3885">
        <w:t>a symmetric, monovalent electrolyte such as NaCl</w:t>
      </w:r>
      <w:r>
        <w:t>)</w:t>
      </w:r>
    </w:p>
    <w:bookmarkStart w:id="0" w:name="MTBlankEqn"/>
    <w:p w:rsidR="008413AF" w:rsidRDefault="008413AF" w:rsidP="008413AF">
      <w:pPr>
        <w:pStyle w:val="NOIDUNG1"/>
      </w:pPr>
      <w:r w:rsidRPr="00B21A2F">
        <w:rPr>
          <w:position w:val="-32"/>
        </w:rPr>
        <w:object w:dxaOrig="17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6pt;height:36.4pt" o:ole="">
            <v:imagedata r:id="rId9" o:title=""/>
          </v:shape>
          <o:OLEObject Type="Embed" ProgID="Equation.DSMT4" ShapeID="_x0000_i1025" DrawAspect="Content" ObjectID="_1582548956" r:id="rId10"/>
        </w:object>
      </w:r>
      <w:bookmarkEnd w:id="0"/>
      <w:r>
        <w:t>,</w:t>
      </w:r>
      <w:r>
        <w:tab/>
      </w:r>
      <w:r>
        <w:tab/>
      </w:r>
      <w:r>
        <w:tab/>
      </w:r>
      <w:r>
        <w:tab/>
      </w:r>
      <w:r>
        <w:tab/>
        <w:t xml:space="preserve">                                                       (1)</w:t>
      </w:r>
    </w:p>
    <w:p w:rsidR="008413AF" w:rsidRDefault="008413AF" w:rsidP="008413AF">
      <w:pPr>
        <w:pStyle w:val="NOIDUNG1"/>
      </w:pPr>
      <w:proofErr w:type="gramStart"/>
      <w:r>
        <w:t>where</w:t>
      </w:r>
      <w:proofErr w:type="gramEnd"/>
      <w:r>
        <w:t xml:space="preserve"> </w:t>
      </w:r>
      <w:r w:rsidRPr="0047358C">
        <w:rPr>
          <w:rFonts w:hint="eastAsia"/>
          <w:i/>
        </w:rPr>
        <w:t>k</w:t>
      </w:r>
      <w:r w:rsidRPr="0047358C">
        <w:rPr>
          <w:rFonts w:hint="eastAsia"/>
          <w:i/>
          <w:vertAlign w:val="subscript"/>
        </w:rPr>
        <w:t>b</w:t>
      </w:r>
      <w:r w:rsidRPr="0047358C">
        <w:rPr>
          <w:rFonts w:hint="eastAsia"/>
        </w:rPr>
        <w:t xml:space="preserve"> is the </w:t>
      </w:r>
      <w:r w:rsidRPr="0047358C">
        <w:t>Boltzmann</w:t>
      </w:r>
      <w:r>
        <w:t xml:space="preserve">’s </w:t>
      </w:r>
      <w:r w:rsidRPr="0047358C">
        <w:t>constant</w:t>
      </w:r>
      <w:r w:rsidRPr="0047358C">
        <w:rPr>
          <w:rFonts w:hint="eastAsia"/>
        </w:rPr>
        <w:t>,</w:t>
      </w:r>
      <w:r>
        <w:t xml:space="preserve"> </w:t>
      </w:r>
      <w:r w:rsidRPr="0047358C">
        <w:rPr>
          <w:i/>
        </w:rPr>
        <w:t>ε</w:t>
      </w:r>
      <w:r w:rsidRPr="0047358C">
        <w:rPr>
          <w:i/>
          <w:vertAlign w:val="subscript"/>
        </w:rPr>
        <w:t>0</w:t>
      </w:r>
      <w:r w:rsidRPr="0047358C">
        <w:rPr>
          <w:rFonts w:hint="eastAsia"/>
        </w:rPr>
        <w:t xml:space="preserve"> is the diele</w:t>
      </w:r>
      <w:r>
        <w:rPr>
          <w:rFonts w:hint="eastAsia"/>
        </w:rPr>
        <w:t>ctric permittivity in vacuum,</w:t>
      </w:r>
      <w:r>
        <w:t xml:space="preserve"> </w:t>
      </w:r>
      <w:r w:rsidRPr="0047358C">
        <w:rPr>
          <w:i/>
        </w:rPr>
        <w:t>ε</w:t>
      </w:r>
      <w:r>
        <w:rPr>
          <w:i/>
          <w:vertAlign w:val="subscript"/>
        </w:rPr>
        <w:t>r</w:t>
      </w:r>
      <w:r w:rsidRPr="0047358C">
        <w:rPr>
          <w:rFonts w:hint="eastAsia"/>
        </w:rPr>
        <w:t xml:space="preserve"> is the relative permittivity</w:t>
      </w:r>
      <w:r>
        <w:t xml:space="preserve"> of the fluid</w:t>
      </w:r>
      <w:r w:rsidRPr="0047358C">
        <w:rPr>
          <w:rFonts w:hint="eastAsia"/>
        </w:rPr>
        <w:t xml:space="preserve">, </w:t>
      </w:r>
      <w:r w:rsidRPr="0047358C">
        <w:rPr>
          <w:rFonts w:hint="eastAsia"/>
          <w:i/>
        </w:rPr>
        <w:t>T</w:t>
      </w:r>
      <w:r w:rsidRPr="0047358C">
        <w:rPr>
          <w:rFonts w:hint="eastAsia"/>
        </w:rPr>
        <w:t xml:space="preserve"> is temperature (in K), </w:t>
      </w:r>
      <w:r w:rsidRPr="007E732C">
        <w:rPr>
          <w:i/>
        </w:rPr>
        <w:t>e</w:t>
      </w:r>
      <w:r w:rsidRPr="007E732C">
        <w:t xml:space="preserve"> is the elementary charge, </w:t>
      </w:r>
      <w:r w:rsidRPr="007E732C">
        <w:rPr>
          <w:i/>
        </w:rPr>
        <w:t>N</w:t>
      </w:r>
      <w:r w:rsidRPr="007E732C">
        <w:t xml:space="preserve"> is the Avogadro’s number</w:t>
      </w:r>
      <w:r>
        <w:t xml:space="preserve"> and </w:t>
      </w:r>
      <w:r w:rsidRPr="002851DF">
        <w:rPr>
          <w:i/>
        </w:rPr>
        <w:t>C</w:t>
      </w:r>
      <w:r w:rsidRPr="007E732C">
        <w:rPr>
          <w:i/>
          <w:vertAlign w:val="subscript"/>
        </w:rPr>
        <w:t>f</w:t>
      </w:r>
      <w:r>
        <w:t xml:space="preserve"> </w:t>
      </w:r>
      <w:r w:rsidRPr="007E732C">
        <w:t xml:space="preserve">is the electrolyte </w:t>
      </w:r>
      <w:r w:rsidRPr="00F25567">
        <w:t>concentration (mol/L).</w:t>
      </w:r>
    </w:p>
    <w:p w:rsidR="008413AF" w:rsidRDefault="008413AF" w:rsidP="008413AF">
      <w:pPr>
        <w:pStyle w:val="NOIDUNG1"/>
        <w:ind w:firstLine="0"/>
        <w:jc w:val="center"/>
      </w:pPr>
      <w:r>
        <w:rPr>
          <w:noProof/>
          <w:lang w:eastAsia="zh-CN"/>
        </w:rPr>
        <w:drawing>
          <wp:inline distT="0" distB="0" distL="0" distR="0">
            <wp:extent cx="2415540" cy="1569720"/>
            <wp:effectExtent l="0" t="0" r="3810" b="0"/>
            <wp:docPr id="6" name="Picture 6" descr="fig2E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ED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1569720"/>
                    </a:xfrm>
                    <a:prstGeom prst="rect">
                      <a:avLst/>
                    </a:prstGeom>
                    <a:noFill/>
                    <a:ln>
                      <a:noFill/>
                    </a:ln>
                  </pic:spPr>
                </pic:pic>
              </a:graphicData>
            </a:graphic>
          </wp:inline>
        </w:drawing>
      </w:r>
    </w:p>
    <w:p w:rsidR="008413AF" w:rsidRDefault="008413AF" w:rsidP="008413AF">
      <w:pPr>
        <w:pStyle w:val="TENBANG1"/>
      </w:pPr>
      <w:proofErr w:type="gramStart"/>
      <w:r>
        <w:t>Figure 1.</w:t>
      </w:r>
      <w:proofErr w:type="gramEnd"/>
      <w:r w:rsidRPr="00CF3ADB">
        <w:t xml:space="preserve"> </w:t>
      </w:r>
      <w:proofErr w:type="gramStart"/>
      <w:r w:rsidRPr="00CF3ADB">
        <w:t>Stern model [10, 11] for the charge and electric potential distribution in the electric double layer at a solid-liquid interface.</w:t>
      </w:r>
      <w:proofErr w:type="gramEnd"/>
      <w:r w:rsidRPr="00CF3ADB">
        <w:t xml:space="preserve"> In this figure, the solid surface is negatively charged and the mobile counter-ions in the diffuse layer are positively charged (in most rock-water systems).</w:t>
      </w:r>
    </w:p>
    <w:p w:rsidR="008413AF" w:rsidRDefault="008413AF" w:rsidP="008413AF">
      <w:pPr>
        <w:pStyle w:val="TENBANG1"/>
      </w:pPr>
      <w:r>
        <w:object w:dxaOrig="7155" w:dyaOrig="4815">
          <v:shape id="_x0000_i1026" type="#_x0000_t75" style="width:194.65pt;height:131.35pt" o:ole="">
            <v:imagedata r:id="rId12" o:title=""/>
          </v:shape>
          <o:OLEObject Type="Embed" ProgID="PBrush" ShapeID="_x0000_i1026" DrawAspect="Content" ObjectID="_1582548957" r:id="rId13"/>
        </w:object>
      </w:r>
    </w:p>
    <w:p w:rsidR="008413AF" w:rsidRPr="00E456D9" w:rsidRDefault="001032FD" w:rsidP="008413AF">
      <w:pPr>
        <w:pStyle w:val="TENBANG1"/>
      </w:pPr>
      <w:proofErr w:type="gramStart"/>
      <w:r>
        <w:t>Figure 2.</w:t>
      </w:r>
      <w:proofErr w:type="gramEnd"/>
      <w:r w:rsidR="008413AF" w:rsidRPr="00CF3ADB">
        <w:t xml:space="preserve"> </w:t>
      </w:r>
      <w:proofErr w:type="gramStart"/>
      <w:r w:rsidR="008413AF" w:rsidRPr="00CF3ADB">
        <w:t>Development of streaming potential when an electrolyte is pumped through a capillary (a porous medium is made of an array of parallel capillaries).</w:t>
      </w:r>
      <w:proofErr w:type="gramEnd"/>
    </w:p>
    <w:p w:rsidR="008413AF" w:rsidRPr="00E456D9" w:rsidRDefault="008413AF" w:rsidP="008413AF">
      <w:pPr>
        <w:pStyle w:val="1NHO1"/>
      </w:pPr>
      <w:r w:rsidRPr="00E456D9">
        <w:lastRenderedPageBreak/>
        <w:t>2.2. Streaming potential</w:t>
      </w:r>
    </w:p>
    <w:p w:rsidR="008413AF" w:rsidRDefault="008413AF" w:rsidP="008413AF">
      <w:pPr>
        <w:pStyle w:val="NOIDUNG1"/>
      </w:pPr>
      <w:r w:rsidRPr="00CD137B">
        <w:t xml:space="preserve">The different flows (fluid flow, electrical </w:t>
      </w:r>
      <w:r>
        <w:t xml:space="preserve">current </w:t>
      </w:r>
      <w:r w:rsidRPr="00CD137B">
        <w:t>flo</w:t>
      </w:r>
      <w:r>
        <w:t>w, heat flow etc.) are coupled</w:t>
      </w:r>
      <w:r w:rsidRPr="00CD137B">
        <w:t xml:space="preserve"> by the general equation</w:t>
      </w:r>
    </w:p>
    <w:p w:rsidR="008413AF" w:rsidRDefault="008413AF" w:rsidP="008413AF">
      <w:pPr>
        <w:pStyle w:val="NOIDUNG1"/>
      </w:pPr>
      <w:r w:rsidRPr="006D3BBB">
        <w:rPr>
          <w:b/>
        </w:rPr>
        <w:t>J</w:t>
      </w:r>
      <w:r w:rsidRPr="006D3BBB">
        <w:rPr>
          <w:i/>
          <w:vertAlign w:val="subscript"/>
        </w:rPr>
        <w:t>i</w:t>
      </w:r>
      <w:r>
        <w:t xml:space="preserve"> = </w:t>
      </w:r>
      <w:r w:rsidRPr="00B21A2F">
        <w:rPr>
          <w:position w:val="-28"/>
        </w:rPr>
        <w:object w:dxaOrig="560" w:dyaOrig="639">
          <v:shape id="_x0000_i1027" type="#_x0000_t75" style="width:27.7pt;height:31.65pt" o:ole="">
            <v:imagedata r:id="rId14" o:title=""/>
          </v:shape>
          <o:OLEObject Type="Embed" ProgID="Equation.DSMT4" ShapeID="_x0000_i1027" DrawAspect="Content" ObjectID="_1582548958" r:id="rId15"/>
        </w:object>
      </w:r>
      <w:r w:rsidRPr="006D3BBB">
        <w:rPr>
          <w:b/>
        </w:rPr>
        <w:t>X</w:t>
      </w:r>
      <w:r w:rsidRPr="006D3BBB">
        <w:rPr>
          <w:i/>
          <w:vertAlign w:val="subscript"/>
        </w:rPr>
        <w:t>j</w:t>
      </w:r>
      <w:r>
        <w:t>,</w:t>
      </w:r>
      <w:r>
        <w:tab/>
      </w:r>
      <w:r>
        <w:tab/>
      </w:r>
      <w:r>
        <w:tab/>
      </w:r>
      <w:r>
        <w:tab/>
      </w:r>
      <w:r>
        <w:tab/>
        <w:t xml:space="preserve">                                                                    (2)</w:t>
      </w:r>
    </w:p>
    <w:p w:rsidR="008413AF" w:rsidRDefault="008413AF" w:rsidP="008413AF">
      <w:pPr>
        <w:pStyle w:val="NOIDUNG1"/>
      </w:pPr>
      <w:proofErr w:type="gramStart"/>
      <w:r w:rsidRPr="006D3BBB">
        <w:t>which</w:t>
      </w:r>
      <w:proofErr w:type="gramEnd"/>
      <w:r w:rsidRPr="006D3BBB">
        <w:t xml:space="preserve"> links the forces</w:t>
      </w:r>
      <w:r w:rsidRPr="006D3BBB">
        <w:rPr>
          <w:b/>
        </w:rPr>
        <w:t xml:space="preserve"> X</w:t>
      </w:r>
      <w:r w:rsidRPr="006D3BBB">
        <w:rPr>
          <w:i/>
          <w:vertAlign w:val="subscript"/>
        </w:rPr>
        <w:t>j</w:t>
      </w:r>
      <w:r>
        <w:rPr>
          <w:i/>
          <w:vertAlign w:val="subscript"/>
        </w:rPr>
        <w:t xml:space="preserve"> </w:t>
      </w:r>
      <w:r w:rsidRPr="006D3BBB">
        <w:t xml:space="preserve"> to the macroscopic fluxes</w:t>
      </w:r>
      <w:r>
        <w:t xml:space="preserve"> </w:t>
      </w:r>
      <w:r w:rsidRPr="006D3BBB">
        <w:rPr>
          <w:b/>
        </w:rPr>
        <w:t>J</w:t>
      </w:r>
      <w:r w:rsidRPr="006D3BBB">
        <w:rPr>
          <w:i/>
          <w:vertAlign w:val="subscript"/>
        </w:rPr>
        <w:t>i</w:t>
      </w:r>
      <w:r w:rsidRPr="006D3BBB">
        <w:t xml:space="preserve">  through transport coupling coefficients</w:t>
      </w:r>
      <w:r>
        <w:t xml:space="preserve"> </w:t>
      </w:r>
      <w:r w:rsidRPr="006D3BBB">
        <w:rPr>
          <w:i/>
        </w:rPr>
        <w:t>L</w:t>
      </w:r>
      <w:r w:rsidRPr="006D3BBB">
        <w:rPr>
          <w:i/>
          <w:vertAlign w:val="subscript"/>
        </w:rPr>
        <w:t>ij</w:t>
      </w:r>
      <w:r>
        <w:t xml:space="preserve"> [16].</w:t>
      </w:r>
    </w:p>
    <w:p w:rsidR="008413AF" w:rsidRPr="00CD137B" w:rsidRDefault="008413AF" w:rsidP="008413AF">
      <w:pPr>
        <w:pStyle w:val="NOIDUNG1"/>
      </w:pPr>
      <w:r w:rsidRPr="006D3BBB">
        <w:t xml:space="preserve">Considering the coupling between the hydraulic flow and the electric </w:t>
      </w:r>
      <w:r>
        <w:t xml:space="preserve">current </w:t>
      </w:r>
      <w:r w:rsidRPr="006D3BBB">
        <w:t>flow, assuming a constant temperature and no concentration gradients, the electric current density</w:t>
      </w:r>
      <w:r>
        <w:t xml:space="preserve"> </w:t>
      </w:r>
      <w:r w:rsidRPr="000346C7">
        <w:rPr>
          <w:b/>
        </w:rPr>
        <w:t>J</w:t>
      </w:r>
      <w:r>
        <w:rPr>
          <w:vertAlign w:val="subscript"/>
        </w:rPr>
        <w:t xml:space="preserve">e </w:t>
      </w:r>
      <w:r w:rsidRPr="000346C7">
        <w:t>(</w:t>
      </w:r>
      <w:r>
        <w:t>A/m</w:t>
      </w:r>
      <w:r>
        <w:rPr>
          <w:vertAlign w:val="superscript"/>
        </w:rPr>
        <w:t>2</w:t>
      </w:r>
      <w:r w:rsidRPr="000346C7">
        <w:t>)</w:t>
      </w:r>
      <w:r w:rsidRPr="006D3BBB">
        <w:t xml:space="preserve"> and the flow of fluid </w:t>
      </w:r>
      <w:r w:rsidRPr="000346C7">
        <w:rPr>
          <w:b/>
        </w:rPr>
        <w:t>J</w:t>
      </w:r>
      <w:r>
        <w:rPr>
          <w:vertAlign w:val="subscript"/>
        </w:rPr>
        <w:t>f</w:t>
      </w:r>
      <w:r>
        <w:t xml:space="preserve"> (m/s) </w:t>
      </w:r>
      <w:r w:rsidRPr="006D3BBB">
        <w:t>can be written as the following coupled equation</w:t>
      </w:r>
      <w:r>
        <w:t xml:space="preserve"> [e.g., 8]</w:t>
      </w:r>
      <w:r w:rsidRPr="006D3BBB">
        <w:t>:</w:t>
      </w:r>
      <w:r>
        <w:tab/>
      </w:r>
      <w:r>
        <w:tab/>
      </w:r>
      <w:r>
        <w:tab/>
      </w:r>
      <w:r>
        <w:tab/>
      </w:r>
      <w:r>
        <w:tab/>
      </w:r>
    </w:p>
    <w:p w:rsidR="008413AF" w:rsidRDefault="008413AF" w:rsidP="008413AF">
      <w:pPr>
        <w:pStyle w:val="NOIDUNG1"/>
      </w:pPr>
      <w:r w:rsidRPr="000346C7">
        <w:rPr>
          <w:b/>
        </w:rPr>
        <w:t>J</w:t>
      </w:r>
      <w:r>
        <w:rPr>
          <w:vertAlign w:val="subscript"/>
        </w:rPr>
        <w:t xml:space="preserve">e </w:t>
      </w:r>
      <w:r w:rsidRPr="00EC3F98">
        <w:t>=</w:t>
      </w:r>
      <w:r>
        <w:rPr>
          <w:vertAlign w:val="subscript"/>
        </w:rPr>
        <w:t xml:space="preserve"> </w:t>
      </w:r>
      <w:r>
        <w:t xml:space="preserve">- </w:t>
      </w:r>
      <w:r w:rsidRPr="00B21A2F">
        <w:rPr>
          <w:position w:val="-10"/>
        </w:rPr>
        <w:object w:dxaOrig="1400" w:dyaOrig="320">
          <v:shape id="_x0000_i1028" type="#_x0000_t75" style="width:69.65pt;height:15.8pt" o:ole="">
            <v:imagedata r:id="rId16" o:title=""/>
          </v:shape>
          <o:OLEObject Type="Embed" ProgID="Equation.DSMT4" ShapeID="_x0000_i1028" DrawAspect="Content" ObjectID="_1582548959" r:id="rId17"/>
        </w:object>
      </w:r>
      <w:r>
        <w:rPr>
          <w:vertAlign w:val="subscript"/>
        </w:rPr>
        <w:t xml:space="preserve"> </w:t>
      </w:r>
      <w:r>
        <w:rPr>
          <w:vertAlign w:val="subscript"/>
        </w:rPr>
        <w:tab/>
      </w:r>
      <w:r>
        <w:rPr>
          <w:vertAlign w:val="subscript"/>
        </w:rPr>
        <w:tab/>
      </w:r>
      <w:r>
        <w:rPr>
          <w:vertAlign w:val="subscript"/>
        </w:rPr>
        <w:tab/>
      </w:r>
      <w:r>
        <w:rPr>
          <w:vertAlign w:val="subscript"/>
        </w:rPr>
        <w:tab/>
        <w:t xml:space="preserve">                                                                                                           </w:t>
      </w:r>
      <w:r w:rsidRPr="00EC3F98">
        <w:t>(</w:t>
      </w:r>
      <w:r>
        <w:t>3</w:t>
      </w:r>
      <w:r w:rsidRPr="00EC3F98">
        <w:t>)</w:t>
      </w:r>
    </w:p>
    <w:p w:rsidR="008413AF" w:rsidRDefault="008413AF" w:rsidP="008413AF">
      <w:pPr>
        <w:pStyle w:val="NOIDUNG1"/>
      </w:pPr>
      <w:r w:rsidRPr="000346C7">
        <w:rPr>
          <w:b/>
        </w:rPr>
        <w:t>J</w:t>
      </w:r>
      <w:r>
        <w:rPr>
          <w:vertAlign w:val="subscript"/>
        </w:rPr>
        <w:t xml:space="preserve">f </w:t>
      </w:r>
      <w:r w:rsidRPr="00EC3F98">
        <w:t>=</w:t>
      </w:r>
      <w:r>
        <w:rPr>
          <w:vertAlign w:val="subscript"/>
        </w:rPr>
        <w:t xml:space="preserve"> </w:t>
      </w:r>
      <w:r>
        <w:t xml:space="preserve">- </w:t>
      </w:r>
      <w:r w:rsidRPr="00B21A2F">
        <w:rPr>
          <w:position w:val="-26"/>
        </w:rPr>
        <w:object w:dxaOrig="1440" w:dyaOrig="620">
          <v:shape id="_x0000_i1029" type="#_x0000_t75" style="width:1in;height:30.85pt" o:ole="">
            <v:imagedata r:id="rId18" o:title=""/>
          </v:shape>
          <o:OLEObject Type="Embed" ProgID="Equation.DSMT4" ShapeID="_x0000_i1029" DrawAspect="Content" ObjectID="_1582548960" r:id="rId19"/>
        </w:object>
      </w:r>
      <w:r>
        <w:rPr>
          <w:vertAlign w:val="subscript"/>
        </w:rPr>
        <w:t xml:space="preserve"> </w:t>
      </w:r>
      <w:r>
        <w:rPr>
          <w:vertAlign w:val="subscript"/>
        </w:rPr>
        <w:tab/>
      </w:r>
      <w:r>
        <w:rPr>
          <w:vertAlign w:val="subscript"/>
        </w:rPr>
        <w:tab/>
      </w:r>
      <w:r>
        <w:rPr>
          <w:vertAlign w:val="subscript"/>
        </w:rPr>
        <w:tab/>
        <w:t xml:space="preserve"> </w:t>
      </w:r>
      <w:r>
        <w:t xml:space="preserve">   </w:t>
      </w:r>
      <w:r>
        <w:tab/>
        <w:t xml:space="preserve">                                                                    </w:t>
      </w:r>
      <w:r w:rsidRPr="00EC3F98">
        <w:t>(</w:t>
      </w:r>
      <w:r>
        <w:t>4</w:t>
      </w:r>
      <w:r w:rsidRPr="00EC3F98">
        <w:t>)</w:t>
      </w:r>
    </w:p>
    <w:p w:rsidR="008413AF" w:rsidRPr="006E67C6" w:rsidRDefault="008413AF" w:rsidP="008413AF">
      <w:pPr>
        <w:pStyle w:val="NOIDUNG1"/>
      </w:pPr>
      <w:proofErr w:type="gramStart"/>
      <w:r w:rsidRPr="00620817">
        <w:t>where</w:t>
      </w:r>
      <w:proofErr w:type="gramEnd"/>
      <w:r w:rsidRPr="00620817">
        <w:t xml:space="preserve"> </w:t>
      </w:r>
      <w:r w:rsidRPr="006E0F73">
        <w:rPr>
          <w:i/>
        </w:rPr>
        <w:t>P</w:t>
      </w:r>
      <w:r>
        <w:t xml:space="preserve"> </w:t>
      </w:r>
      <w:r w:rsidRPr="00620817">
        <w:t xml:space="preserve">is the pressure that drives the </w:t>
      </w:r>
      <w:r>
        <w:t xml:space="preserve">fluid </w:t>
      </w:r>
      <w:r w:rsidRPr="00620817">
        <w:t>flow</w:t>
      </w:r>
      <w:r>
        <w:t xml:space="preserve"> (Pa)</w:t>
      </w:r>
      <w:r w:rsidRPr="00620817">
        <w:t xml:space="preserve"> , </w:t>
      </w:r>
      <w:r w:rsidRPr="006E0F73">
        <w:rPr>
          <w:i/>
        </w:rPr>
        <w:t>V</w:t>
      </w:r>
      <w:r>
        <w:t xml:space="preserve"> </w:t>
      </w:r>
      <w:r w:rsidRPr="00620817">
        <w:t xml:space="preserve">is the electrical potential </w:t>
      </w:r>
      <w:r>
        <w:t xml:space="preserve">(V), </w:t>
      </w:r>
      <w:r w:rsidRPr="00B21A2F">
        <w:rPr>
          <w:position w:val="-10"/>
        </w:rPr>
        <w:object w:dxaOrig="279" w:dyaOrig="320">
          <v:shape id="_x0000_i1030" type="#_x0000_t75" style="width:14.25pt;height:15.8pt" o:ole="">
            <v:imagedata r:id="rId20" o:title=""/>
          </v:shape>
          <o:OLEObject Type="Embed" ProgID="Equation.DSMT4" ShapeID="_x0000_i1030" DrawAspect="Content" ObjectID="_1582548961" r:id="rId21"/>
        </w:object>
      </w:r>
      <w:r w:rsidRPr="00620817">
        <w:t>is t</w:t>
      </w:r>
      <w:r>
        <w:t>he bulk electrical conductivity</w:t>
      </w:r>
      <w:r w:rsidRPr="00620817">
        <w:t xml:space="preserve">, </w:t>
      </w:r>
      <w:r w:rsidRPr="00B21A2F">
        <w:rPr>
          <w:position w:val="-10"/>
        </w:rPr>
        <w:object w:dxaOrig="240" w:dyaOrig="320">
          <v:shape id="_x0000_i1031" type="#_x0000_t75" style="width:11.85pt;height:15.8pt" o:ole="">
            <v:imagedata r:id="rId22" o:title=""/>
          </v:shape>
          <o:OLEObject Type="Embed" ProgID="Equation.DSMT4" ShapeID="_x0000_i1031" DrawAspect="Content" ObjectID="_1582548962" r:id="rId23"/>
        </w:object>
      </w:r>
      <w:r>
        <w:t xml:space="preserve"> is </w:t>
      </w:r>
      <w:r w:rsidRPr="00620817">
        <w:t xml:space="preserve">the bulk permeability </w:t>
      </w:r>
      <w:r>
        <w:t>(m</w:t>
      </w:r>
      <w:r>
        <w:rPr>
          <w:vertAlign w:val="superscript"/>
        </w:rPr>
        <w:t>2</w:t>
      </w:r>
      <w:r>
        <w:t>)</w:t>
      </w:r>
      <w:r w:rsidRPr="00620817">
        <w:t>,</w:t>
      </w:r>
      <w:r>
        <w:t xml:space="preserve"> </w:t>
      </w:r>
      <w:r w:rsidRPr="00B21A2F">
        <w:rPr>
          <w:position w:val="-10"/>
        </w:rPr>
        <w:object w:dxaOrig="200" w:dyaOrig="260">
          <v:shape id="_x0000_i1032" type="#_x0000_t75" style="width:10.3pt;height:12.65pt" o:ole="">
            <v:imagedata r:id="rId24" o:title=""/>
          </v:shape>
          <o:OLEObject Type="Embed" ProgID="Equation.DSMT4" ShapeID="_x0000_i1032" DrawAspect="Content" ObjectID="_1582548963" r:id="rId25"/>
        </w:object>
      </w:r>
      <w:r w:rsidRPr="00620817">
        <w:t xml:space="preserve"> </w:t>
      </w:r>
      <w:r>
        <w:t xml:space="preserve">is </w:t>
      </w:r>
      <w:r w:rsidRPr="00620817">
        <w:t xml:space="preserve">the dynamic viscosity of the fluid </w:t>
      </w:r>
      <w:r>
        <w:t xml:space="preserve"> (Pa.s)</w:t>
      </w:r>
      <w:r w:rsidRPr="00620817">
        <w:t xml:space="preserve">, </w:t>
      </w:r>
      <w:r>
        <w:t xml:space="preserve">and </w:t>
      </w:r>
      <w:r w:rsidRPr="00B21A2F">
        <w:rPr>
          <w:position w:val="-10"/>
        </w:rPr>
        <w:object w:dxaOrig="320" w:dyaOrig="320">
          <v:shape id="_x0000_i1033" type="#_x0000_t75" style="width:15.8pt;height:15.8pt" o:ole="">
            <v:imagedata r:id="rId26" o:title=""/>
          </v:shape>
          <o:OLEObject Type="Embed" ProgID="Equation.DSMT4" ShapeID="_x0000_i1033" DrawAspect="Content" ObjectID="_1582548964" r:id="rId27"/>
        </w:object>
      </w:r>
      <w:r>
        <w:t xml:space="preserve"> is</w:t>
      </w:r>
      <w:r w:rsidRPr="00620817">
        <w:t xml:space="preserve"> the electrokinetic coupling </w:t>
      </w:r>
      <w:r>
        <w:t>(A.Pa</w:t>
      </w:r>
      <w:r>
        <w:rPr>
          <w:vertAlign w:val="superscript"/>
        </w:rPr>
        <w:t>-1</w:t>
      </w:r>
      <w:r>
        <w:t>.m</w:t>
      </w:r>
      <w:r>
        <w:rPr>
          <w:vertAlign w:val="superscript"/>
        </w:rPr>
        <w:t>-1</w:t>
      </w:r>
      <w:r>
        <w:t>). The first term in Eq. (3</w:t>
      </w:r>
      <w:r w:rsidRPr="00620817">
        <w:t>) is the Ohm’</w:t>
      </w:r>
      <w:r>
        <w:t xml:space="preserve">s </w:t>
      </w:r>
      <w:r w:rsidRPr="006E67C6">
        <w:t xml:space="preserve">law, and the second term in Eq. (4) is the Darcy’s law. The coupling coefficient </w:t>
      </w:r>
      <w:r w:rsidRPr="00F37D7B">
        <w:rPr>
          <w:i/>
        </w:rPr>
        <w:t>L</w:t>
      </w:r>
      <w:r>
        <w:rPr>
          <w:vertAlign w:val="subscript"/>
        </w:rPr>
        <w:t>ek</w:t>
      </w:r>
      <w:r>
        <w:t xml:space="preserve"> </w:t>
      </w:r>
      <w:r w:rsidRPr="006E67C6">
        <w:t>is the same in Eq. (3) and Eq. (4) because the coupling coefficients must satisfy the Onsager’s reciprocal relation in the steady state. From these equations, it is possible to notice that even if no potential difference is applied (</w:t>
      </w:r>
      <w:r w:rsidRPr="00B21A2F">
        <w:rPr>
          <w:position w:val="-6"/>
        </w:rPr>
        <w:object w:dxaOrig="240" w:dyaOrig="260">
          <v:shape id="_x0000_i1034" type="#_x0000_t75" style="width:11.85pt;height:12.65pt" o:ole="">
            <v:imagedata r:id="rId28" o:title=""/>
          </v:shape>
          <o:OLEObject Type="Embed" ProgID="Equation.DSMT4" ShapeID="_x0000_i1034" DrawAspect="Content" ObjectID="_1582548965" r:id="rId29"/>
        </w:object>
      </w:r>
      <w:r w:rsidRPr="006E67C6">
        <w:rPr>
          <w:i/>
        </w:rPr>
        <w:t>V</w:t>
      </w:r>
      <w:r>
        <w:rPr>
          <w:i/>
        </w:rPr>
        <w:t xml:space="preserve"> </w:t>
      </w:r>
      <w:r w:rsidRPr="006E67C6">
        <w:t>= 0), then simply the presence of a pressure difference can produce an electric current. On the other hand, if no pressure difference is applied (</w:t>
      </w:r>
      <w:r w:rsidRPr="00B21A2F">
        <w:rPr>
          <w:position w:val="-6"/>
        </w:rPr>
        <w:object w:dxaOrig="240" w:dyaOrig="260">
          <v:shape id="_x0000_i1035" type="#_x0000_t75" style="width:11.85pt;height:12.65pt" o:ole="">
            <v:imagedata r:id="rId30" o:title=""/>
          </v:shape>
          <o:OLEObject Type="Embed" ProgID="Equation.DSMT4" ShapeID="_x0000_i1035" DrawAspect="Content" ObjectID="_1582548966" r:id="rId31"/>
        </w:object>
      </w:r>
      <w:r w:rsidRPr="006E67C6">
        <w:rPr>
          <w:i/>
        </w:rPr>
        <w:t>P</w:t>
      </w:r>
      <w:r>
        <w:rPr>
          <w:i/>
        </w:rPr>
        <w:t xml:space="preserve"> </w:t>
      </w:r>
      <w:r w:rsidRPr="006E67C6">
        <w:t xml:space="preserve">= 0), the presence of an electric potential difference can still generate a fluid flow by electroosmosis. </w:t>
      </w:r>
    </w:p>
    <w:p w:rsidR="008413AF" w:rsidRDefault="008413AF" w:rsidP="008413AF">
      <w:pPr>
        <w:pStyle w:val="NOIDUNG1"/>
      </w:pPr>
      <w:r w:rsidRPr="00594129">
        <w:t xml:space="preserve">The </w:t>
      </w:r>
      <w:r>
        <w:t xml:space="preserve">SPC (V/Pa) </w:t>
      </w:r>
      <w:r w:rsidRPr="00594129">
        <w:t xml:space="preserve">is defined when the electric current density </w:t>
      </w:r>
      <w:r w:rsidRPr="000346C7">
        <w:rPr>
          <w:b/>
        </w:rPr>
        <w:t>J</w:t>
      </w:r>
      <w:r>
        <w:rPr>
          <w:vertAlign w:val="subscript"/>
        </w:rPr>
        <w:t>e</w:t>
      </w:r>
      <w:r w:rsidRPr="00594129">
        <w:t xml:space="preserve"> is zero, leading to</w:t>
      </w:r>
    </w:p>
    <w:p w:rsidR="008413AF" w:rsidRDefault="008413AF" w:rsidP="008413AF">
      <w:pPr>
        <w:pStyle w:val="NOIDUNG1"/>
      </w:pPr>
      <w:r w:rsidRPr="00B21A2F">
        <w:rPr>
          <w:position w:val="-28"/>
        </w:rPr>
        <w:object w:dxaOrig="1579" w:dyaOrig="639">
          <v:shape id="_x0000_i1036" type="#_x0000_t75" style="width:79.1pt;height:31.65pt" o:ole="">
            <v:imagedata r:id="rId32" o:title=""/>
          </v:shape>
          <o:OLEObject Type="Embed" ProgID="Equation.DSMT4" ShapeID="_x0000_i1036" DrawAspect="Content" ObjectID="_1582548967" r:id="rId33"/>
        </w:object>
      </w:r>
      <w:r>
        <w:tab/>
      </w:r>
      <w:r>
        <w:tab/>
      </w:r>
      <w:r>
        <w:tab/>
      </w:r>
      <w:r>
        <w:tab/>
        <w:t xml:space="preserve">                                                                                 (5)</w:t>
      </w:r>
    </w:p>
    <w:p w:rsidR="008413AF" w:rsidRDefault="008413AF" w:rsidP="008413AF">
      <w:pPr>
        <w:pStyle w:val="NOIDUNG1"/>
      </w:pPr>
      <w:r w:rsidRPr="00594129">
        <w:t xml:space="preserve">This coefficient can be measured by applying </w:t>
      </w:r>
      <w:r>
        <w:t xml:space="preserve">a </w:t>
      </w:r>
      <w:r w:rsidRPr="00594129">
        <w:t xml:space="preserve">pressure </w:t>
      </w:r>
      <w:r>
        <w:t xml:space="preserve">difference </w:t>
      </w:r>
      <w:r w:rsidRPr="007365D2">
        <w:t>∆</w:t>
      </w:r>
      <w:r w:rsidRPr="007365D2">
        <w:rPr>
          <w:i/>
        </w:rPr>
        <w:t>P</w:t>
      </w:r>
      <w:r>
        <w:t xml:space="preserve"> </w:t>
      </w:r>
      <w:r w:rsidRPr="00594129">
        <w:t>to a porous medium and by detecting the induce</w:t>
      </w:r>
      <w:r>
        <w:t xml:space="preserve">d electric potential difference </w:t>
      </w:r>
      <w:r w:rsidRPr="007365D2">
        <w:t>∆</w:t>
      </w:r>
      <w:r>
        <w:rPr>
          <w:i/>
        </w:rPr>
        <w:t xml:space="preserve">V </w:t>
      </w:r>
      <w:r>
        <w:t>(see Fig. 2). The driving</w:t>
      </w:r>
      <w:r w:rsidRPr="00594129">
        <w:t xml:space="preserve"> pressure induces a streaming current (second term in </w:t>
      </w:r>
      <w:r>
        <w:t>Eq. (3</w:t>
      </w:r>
      <w:r w:rsidRPr="00594129">
        <w:t xml:space="preserve">)) which is balanced by the conduction current (first term in </w:t>
      </w:r>
      <w:r>
        <w:t>Eq. (3</w:t>
      </w:r>
      <w:r w:rsidRPr="00594129">
        <w:t>)) which leads to the electric potential difference that can be measured. In the case of a unidirectional flow through a cylindrical saturated porous rock, this coe</w:t>
      </w:r>
      <w:r>
        <w:t xml:space="preserve">fficient can be expressed as [e.g., 1, 4, </w:t>
      </w:r>
      <w:proofErr w:type="gramStart"/>
      <w:r>
        <w:t>8</w:t>
      </w:r>
      <w:proofErr w:type="gramEnd"/>
      <w:r w:rsidRPr="00594129">
        <w:t>]</w:t>
      </w:r>
    </w:p>
    <w:p w:rsidR="008413AF" w:rsidRPr="00594129" w:rsidRDefault="008413AF" w:rsidP="008413AF">
      <w:pPr>
        <w:pStyle w:val="NOIDUNG1"/>
      </w:pPr>
      <w:r w:rsidRPr="00B21A2F">
        <w:rPr>
          <w:position w:val="-30"/>
        </w:rPr>
        <w:object w:dxaOrig="1140" w:dyaOrig="660">
          <v:shape id="_x0000_i1037" type="#_x0000_t75" style="width:56.95pt;height:33.25pt" o:ole="">
            <v:imagedata r:id="rId34" o:title=""/>
          </v:shape>
          <o:OLEObject Type="Embed" ProgID="Equation.DSMT4" ShapeID="_x0000_i1037" DrawAspect="Content" ObjectID="_1582548968" r:id="rId35"/>
        </w:object>
      </w:r>
      <w:r>
        <w:tab/>
      </w:r>
      <w:r>
        <w:tab/>
      </w:r>
      <w:r>
        <w:tab/>
      </w:r>
      <w:r>
        <w:tab/>
      </w:r>
      <w:r>
        <w:tab/>
        <w:t xml:space="preserve">                                                                    (6)</w:t>
      </w:r>
    </w:p>
    <w:p w:rsidR="008413AF" w:rsidRDefault="008413AF" w:rsidP="008413AF">
      <w:pPr>
        <w:pStyle w:val="NOIDUNG1"/>
      </w:pPr>
      <w:proofErr w:type="gramStart"/>
      <w:r>
        <w:t>where</w:t>
      </w:r>
      <w:proofErr w:type="gramEnd"/>
      <w:r>
        <w:t xml:space="preserve"> </w:t>
      </w:r>
      <w:r w:rsidRPr="007365D2">
        <w:rPr>
          <w:i/>
        </w:rPr>
        <w:t>σ</w:t>
      </w:r>
      <w:r w:rsidRPr="007365D2">
        <w:rPr>
          <w:i/>
          <w:vertAlign w:val="subscript"/>
        </w:rPr>
        <w:t>eff</w:t>
      </w:r>
      <w:r>
        <w:t xml:space="preserve"> is the eff</w:t>
      </w:r>
      <w:r w:rsidRPr="007365D2">
        <w:t xml:space="preserve">ective conductivity, and </w:t>
      </w:r>
      <w:r w:rsidRPr="007365D2">
        <w:rPr>
          <w:i/>
        </w:rPr>
        <w:t>ζ</w:t>
      </w:r>
      <w:r w:rsidRPr="007365D2">
        <w:t xml:space="preserve"> is the zeta potential. The e</w:t>
      </w:r>
      <w:r>
        <w:t>ff</w:t>
      </w:r>
      <w:r w:rsidRPr="007365D2">
        <w:t>ec</w:t>
      </w:r>
      <w:r>
        <w:t>tive conductivity includes the fl</w:t>
      </w:r>
      <w:r w:rsidRPr="007365D2">
        <w:t>uid conductivity and the surface conductivity. To characterize the relative contribution of the surface conductivity, the dimensionless quantity called the Dukhin number has been introduced</w:t>
      </w:r>
      <w:r>
        <w:t xml:space="preserve"> [17]</w:t>
      </w:r>
      <w:r w:rsidRPr="007365D2">
        <w:t xml:space="preserve">. The </w:t>
      </w:r>
      <w:r>
        <w:t>SPC can also be written as [e.g., 8, 18]</w:t>
      </w:r>
      <w:r w:rsidRPr="001E6E78">
        <w:t xml:space="preserve"> </w:t>
      </w:r>
    </w:p>
    <w:p w:rsidR="008413AF" w:rsidRDefault="008413AF" w:rsidP="008413AF">
      <w:pPr>
        <w:pStyle w:val="NOIDUNG1"/>
      </w:pPr>
      <w:r w:rsidRPr="00B21A2F">
        <w:rPr>
          <w:position w:val="-28"/>
        </w:rPr>
        <w:object w:dxaOrig="1140" w:dyaOrig="639">
          <v:shape id="_x0000_i1038" type="#_x0000_t75" style="width:56.95pt;height:31.65pt" o:ole="">
            <v:imagedata r:id="rId36" o:title=""/>
          </v:shape>
          <o:OLEObject Type="Embed" ProgID="Equation.DSMT4" ShapeID="_x0000_i1038" DrawAspect="Content" ObjectID="_1582548969" r:id="rId37"/>
        </w:object>
      </w:r>
      <w:r>
        <w:tab/>
      </w:r>
      <w:r>
        <w:tab/>
      </w:r>
      <w:r>
        <w:tab/>
      </w:r>
      <w:r>
        <w:tab/>
      </w:r>
      <w:r>
        <w:tab/>
      </w:r>
      <w:r>
        <w:tab/>
        <w:t xml:space="preserve">                                                       (7)</w:t>
      </w:r>
    </w:p>
    <w:p w:rsidR="008413AF" w:rsidRPr="00C06FB6" w:rsidRDefault="008413AF" w:rsidP="008413AF">
      <w:pPr>
        <w:pStyle w:val="NOIDUNG1"/>
      </w:pPr>
      <w:proofErr w:type="gramStart"/>
      <w:r w:rsidRPr="00C06FB6">
        <w:lastRenderedPageBreak/>
        <w:t>where</w:t>
      </w:r>
      <w:proofErr w:type="gramEnd"/>
      <w:r w:rsidRPr="00C06FB6">
        <w:t xml:space="preserve"> </w:t>
      </w:r>
      <w:r w:rsidRPr="00C06FB6">
        <w:rPr>
          <w:i/>
        </w:rPr>
        <w:t>σ</w:t>
      </w:r>
      <w:r w:rsidRPr="00C06FB6">
        <w:rPr>
          <w:i/>
          <w:vertAlign w:val="subscript"/>
        </w:rPr>
        <w:t>r</w:t>
      </w:r>
      <w:r w:rsidRPr="00C06FB6">
        <w:t xml:space="preserve"> is the electrical conductivit</w:t>
      </w:r>
      <w:r>
        <w:t>y of the sample saturated by a fl</w:t>
      </w:r>
      <w:r w:rsidRPr="00C06FB6">
        <w:t>uid with a conductivity</w:t>
      </w:r>
      <w:r>
        <w:t xml:space="preserve"> of</w:t>
      </w:r>
      <w:r w:rsidRPr="00C06FB6">
        <w:t xml:space="preserve"> </w:t>
      </w:r>
      <w:r w:rsidRPr="00C06FB6">
        <w:rPr>
          <w:i/>
        </w:rPr>
        <w:t>σ</w:t>
      </w:r>
      <w:r w:rsidRPr="00C06FB6">
        <w:rPr>
          <w:i/>
          <w:vertAlign w:val="subscript"/>
        </w:rPr>
        <w:t>f</w:t>
      </w:r>
      <w:r w:rsidRPr="00C06FB6">
        <w:t xml:space="preserve"> and </w:t>
      </w:r>
      <w:r w:rsidRPr="00C06FB6">
        <w:rPr>
          <w:i/>
        </w:rPr>
        <w:t>F</w:t>
      </w:r>
      <w:r w:rsidRPr="00C06FB6">
        <w:t xml:space="preserve"> is the formation factor. The electrical conductivity of the sample can possibly includ</w:t>
      </w:r>
      <w:r>
        <w:t>e surface conductivity. If the fl</w:t>
      </w:r>
      <w:r w:rsidRPr="00C06FB6">
        <w:t>uid conductivity is much higher than the surface conductivity, the e</w:t>
      </w:r>
      <w:r>
        <w:t>ff</w:t>
      </w:r>
      <w:r w:rsidRPr="00C06FB6">
        <w:t>ective conductivity</w:t>
      </w:r>
      <w:r>
        <w:t xml:space="preserve"> is approximately equal to the fl</w:t>
      </w:r>
      <w:r w:rsidRPr="00C06FB6">
        <w:t xml:space="preserve">uid conductivity, </w:t>
      </w:r>
      <w:r w:rsidRPr="00C06FB6">
        <w:rPr>
          <w:i/>
        </w:rPr>
        <w:t>σ</w:t>
      </w:r>
      <w:r w:rsidRPr="00C06FB6">
        <w:rPr>
          <w:i/>
          <w:vertAlign w:val="subscript"/>
        </w:rPr>
        <w:t>eff</w:t>
      </w:r>
      <w:r w:rsidRPr="00C06FB6">
        <w:t xml:space="preserve"> = </w:t>
      </w:r>
      <w:r w:rsidRPr="00C06FB6">
        <w:rPr>
          <w:i/>
        </w:rPr>
        <w:t>Fσ</w:t>
      </w:r>
      <w:r w:rsidRPr="00C06FB6">
        <w:rPr>
          <w:i/>
          <w:vertAlign w:val="subscript"/>
        </w:rPr>
        <w:t>r</w:t>
      </w:r>
      <w:r w:rsidRPr="00C06FB6">
        <w:t xml:space="preserve"> = </w:t>
      </w:r>
      <w:r w:rsidRPr="00C06FB6">
        <w:rPr>
          <w:i/>
        </w:rPr>
        <w:t>σ</w:t>
      </w:r>
      <w:r w:rsidRPr="00C06FB6">
        <w:rPr>
          <w:i/>
          <w:vertAlign w:val="subscript"/>
        </w:rPr>
        <w:t>f</w:t>
      </w:r>
      <w:r w:rsidRPr="00C06FB6">
        <w:t xml:space="preserve"> and the SPC becomes the well-known Helmholtz-Smoluchowski equation:</w:t>
      </w:r>
    </w:p>
    <w:p w:rsidR="008413AF" w:rsidRDefault="008413AF" w:rsidP="008413AF">
      <w:pPr>
        <w:pStyle w:val="NOIDUNG1"/>
      </w:pPr>
      <w:r w:rsidRPr="00B21A2F">
        <w:rPr>
          <w:position w:val="-30"/>
        </w:rPr>
        <w:object w:dxaOrig="1140" w:dyaOrig="660">
          <v:shape id="_x0000_i1039" type="#_x0000_t75" style="width:56.95pt;height:33.25pt" o:ole="">
            <v:imagedata r:id="rId38" o:title=""/>
          </v:shape>
          <o:OLEObject Type="Embed" ProgID="Equation.DSMT4" ShapeID="_x0000_i1039" DrawAspect="Content" ObjectID="_1582548970" r:id="rId39"/>
        </w:object>
      </w:r>
      <w:r>
        <w:tab/>
      </w:r>
      <w:r>
        <w:tab/>
      </w:r>
      <w:r>
        <w:tab/>
      </w:r>
      <w:r>
        <w:tab/>
      </w:r>
      <w:r>
        <w:tab/>
      </w:r>
      <w:r>
        <w:tab/>
        <w:t xml:space="preserve">                                                       (8)</w:t>
      </w:r>
    </w:p>
    <w:p w:rsidR="008413AF" w:rsidRPr="00D814FD" w:rsidRDefault="008413AF" w:rsidP="008413AF">
      <w:pPr>
        <w:pStyle w:val="DATVANDE1"/>
      </w:pPr>
      <w:r>
        <w:t>3</w:t>
      </w:r>
      <w:r w:rsidRPr="006828F5">
        <w:t xml:space="preserve">. </w:t>
      </w:r>
      <w:r>
        <w:t>Experiment</w:t>
      </w:r>
    </w:p>
    <w:p w:rsidR="008413AF" w:rsidRDefault="008413AF" w:rsidP="008413AF">
      <w:pPr>
        <w:pStyle w:val="NOIDUNG1"/>
      </w:pPr>
      <w:r w:rsidRPr="001A4F5B">
        <w:t>Streaming potential measurem</w:t>
      </w:r>
      <w:r>
        <w:t xml:space="preserve">ents have been performed on four </w:t>
      </w:r>
      <w:r w:rsidRPr="001A4F5B">
        <w:t>unconsolidated</w:t>
      </w:r>
      <w:r>
        <w:t xml:space="preserve"> samples of sand particles </w:t>
      </w:r>
      <w:r w:rsidRPr="001D3D8C">
        <w:t>with different diameters</w:t>
      </w:r>
      <w:r>
        <w:t xml:space="preserve"> (See Table 1). The samples are </w:t>
      </w:r>
      <w:r w:rsidRPr="001D3D8C">
        <w:t>made up of blasting sand particles obtai</w:t>
      </w:r>
      <w:r>
        <w:t>ned from Unicorn ICS BV Company. Four monovalent electrolytes</w:t>
      </w:r>
      <w:r w:rsidRPr="00184CE4">
        <w:t xml:space="preserve"> </w:t>
      </w:r>
      <w:r>
        <w:t>(NaCl, NaI, KCl and KI) are used with 6</w:t>
      </w:r>
      <w:r w:rsidRPr="00184CE4">
        <w:t xml:space="preserve"> di</w:t>
      </w:r>
      <w:r>
        <w:t>fferent concentrations (</w:t>
      </w:r>
      <w:r w:rsidRPr="00184CE4">
        <w:t>10</w:t>
      </w:r>
      <w:r w:rsidRPr="00184CE4">
        <w:rPr>
          <w:vertAlign w:val="superscript"/>
        </w:rPr>
        <w:t>−4</w:t>
      </w:r>
      <w:r>
        <w:t xml:space="preserve"> M, 5</w:t>
      </w:r>
      <w:r w:rsidRPr="00184CE4">
        <w:t>.0×10</w:t>
      </w:r>
      <w:r>
        <w:rPr>
          <w:vertAlign w:val="superscript"/>
        </w:rPr>
        <w:t>−4</w:t>
      </w:r>
      <w:r w:rsidRPr="00184CE4">
        <w:t xml:space="preserve"> M, 10</w:t>
      </w:r>
      <w:r w:rsidRPr="00184CE4">
        <w:rPr>
          <w:vertAlign w:val="superscript"/>
        </w:rPr>
        <w:t>−3</w:t>
      </w:r>
      <w:r>
        <w:t xml:space="preserve"> </w:t>
      </w:r>
      <w:r w:rsidRPr="00184CE4">
        <w:t>M</w:t>
      </w:r>
      <w:r>
        <w:t>,</w:t>
      </w:r>
      <w:r w:rsidRPr="00184CE4">
        <w:t xml:space="preserve"> 2.5×10</w:t>
      </w:r>
      <w:r w:rsidRPr="00184CE4">
        <w:rPr>
          <w:vertAlign w:val="superscript"/>
        </w:rPr>
        <w:t>−3</w:t>
      </w:r>
      <w:r>
        <w:t xml:space="preserve"> </w:t>
      </w:r>
      <w:r w:rsidRPr="00184CE4">
        <w:t>M, 5.0×10</w:t>
      </w:r>
      <w:r w:rsidRPr="00184CE4">
        <w:rPr>
          <w:vertAlign w:val="superscript"/>
        </w:rPr>
        <w:t>−3</w:t>
      </w:r>
      <w:r>
        <w:t xml:space="preserve"> M, and </w:t>
      </w:r>
      <w:r w:rsidRPr="00184CE4">
        <w:t>10</w:t>
      </w:r>
      <w:r w:rsidRPr="00184CE4">
        <w:rPr>
          <w:vertAlign w:val="superscript"/>
        </w:rPr>
        <w:t>−2</w:t>
      </w:r>
      <w:r w:rsidRPr="00184CE4">
        <w:t xml:space="preserve"> M). All measurements are carried </w:t>
      </w:r>
      <w:r>
        <w:t>out at room temperature (22 ±1</w:t>
      </w:r>
      <w:r>
        <w:rPr>
          <w:vertAlign w:val="superscript"/>
        </w:rPr>
        <w:t>o</w:t>
      </w:r>
      <w:r w:rsidRPr="00184CE4">
        <w:t>C).</w:t>
      </w:r>
    </w:p>
    <w:p w:rsidR="008413AF" w:rsidRPr="004879B4" w:rsidRDefault="008413AF" w:rsidP="008413AF">
      <w:pPr>
        <w:pStyle w:val="1NHO1"/>
      </w:pPr>
      <w:r w:rsidRPr="004879B4">
        <w:t>3.1. Sample Assembly</w:t>
      </w:r>
    </w:p>
    <w:p w:rsidR="008413AF" w:rsidRDefault="008413AF" w:rsidP="008413AF">
      <w:pPr>
        <w:pStyle w:val="NOIDUNG1"/>
      </w:pPr>
      <w:r>
        <w:t>Samples are constructed by filling polycarbonate plastic tubes (1 cm in inner diameter and 7.5 cm in length) successively with 2 cm thick layers of particles that are gently tamped down, and they are then shaken by a shaker (TIRA-model TV52110). Filter paper is used in both ends of the tube to retain the particles and is permeable enough to let the fluid pass through. The samples are flushed with distilled water to remove any powder or dust.</w:t>
      </w:r>
    </w:p>
    <w:p w:rsidR="008413AF" w:rsidRPr="002F0B7C" w:rsidRDefault="008413AF" w:rsidP="008413AF">
      <w:pPr>
        <w:pStyle w:val="1NHO1"/>
      </w:pPr>
      <w:r w:rsidRPr="002F0B7C">
        <w:t>3.2. Porosity, Permeability, and Formation Factor Measurements</w:t>
      </w:r>
    </w:p>
    <w:p w:rsidR="008413AF" w:rsidRDefault="008413AF" w:rsidP="008413AF">
      <w:pPr>
        <w:pStyle w:val="NOIDUNG1"/>
      </w:pPr>
      <w:r>
        <w:t>The porosity is measured by a simple method mentioned in [19] and reference therein. The sample is first dried in oven for 24 hours, then cooled to room temperature, and finally fully saturated with deionized water under vacuum. The sample is weighed before (</w:t>
      </w:r>
      <w:r w:rsidRPr="00CD0B27">
        <w:rPr>
          <w:i/>
        </w:rPr>
        <w:t>m</w:t>
      </w:r>
      <w:r w:rsidRPr="00CD0B27">
        <w:rPr>
          <w:i/>
          <w:vertAlign w:val="subscript"/>
        </w:rPr>
        <w:t>dry</w:t>
      </w:r>
      <w:r>
        <w:t>) and after full saturation (</w:t>
      </w:r>
      <w:r w:rsidRPr="00CD0B27">
        <w:rPr>
          <w:i/>
        </w:rPr>
        <w:t>m</w:t>
      </w:r>
      <w:r w:rsidRPr="00CD0B27">
        <w:rPr>
          <w:i/>
          <w:vertAlign w:val="subscript"/>
        </w:rPr>
        <w:t>wet</w:t>
      </w:r>
      <w:r>
        <w:t xml:space="preserve">) </w:t>
      </w:r>
      <w:r w:rsidRPr="00152FA3">
        <w:t xml:space="preserve">by a vacuum </w:t>
      </w:r>
      <w:r w:rsidRPr="00152FA3">
        <w:rPr>
          <w:rStyle w:val="Emphasis"/>
          <w:i w:val="0"/>
        </w:rPr>
        <w:t>desiccator</w:t>
      </w:r>
      <w:r>
        <w:t xml:space="preserve"> and the porosity is determined as</w:t>
      </w:r>
    </w:p>
    <w:p w:rsidR="008413AF" w:rsidRDefault="008413AF" w:rsidP="008413AF">
      <w:pPr>
        <w:pStyle w:val="NOIDUNG1"/>
      </w:pPr>
      <w:r w:rsidRPr="00B21A2F">
        <w:rPr>
          <w:position w:val="-22"/>
        </w:rPr>
        <w:object w:dxaOrig="1980" w:dyaOrig="600">
          <v:shape id="_x0000_i1040" type="#_x0000_t75" style="width:98.9pt;height:30.05pt" o:ole="">
            <v:imagedata r:id="rId40" o:title=""/>
          </v:shape>
          <o:OLEObject Type="Embed" ProgID="Equation.DSMT4" ShapeID="_x0000_i1040" DrawAspect="Content" ObjectID="_1582548971" r:id="rId41"/>
        </w:object>
      </w:r>
      <w:r>
        <w:tab/>
      </w:r>
      <w:r>
        <w:tab/>
      </w:r>
      <w:r>
        <w:tab/>
        <w:t xml:space="preserve">                                                                                 (9)</w:t>
      </w:r>
    </w:p>
    <w:p w:rsidR="008413AF" w:rsidRDefault="008413AF" w:rsidP="008413AF">
      <w:pPr>
        <w:pStyle w:val="NOIDUNG1"/>
      </w:pPr>
      <w:proofErr w:type="gramStart"/>
      <w:r>
        <w:t>where</w:t>
      </w:r>
      <w:proofErr w:type="gramEnd"/>
      <w:r>
        <w:t xml:space="preserve"> </w:t>
      </w:r>
      <w:r w:rsidRPr="007A6161">
        <w:rPr>
          <w:i/>
        </w:rPr>
        <w:t>ρ</w:t>
      </w:r>
      <w:r>
        <w:t xml:space="preserve"> is density of the water, </w:t>
      </w:r>
      <w:r w:rsidRPr="007A6161">
        <w:rPr>
          <w:i/>
        </w:rPr>
        <w:t>A</w:t>
      </w:r>
      <w:r>
        <w:t xml:space="preserve"> and </w:t>
      </w:r>
      <w:r w:rsidRPr="007A6161">
        <w:rPr>
          <w:i/>
        </w:rPr>
        <w:t>L</w:t>
      </w:r>
      <w:r>
        <w:t xml:space="preserve"> are the cross sectional area and the physical length of the samples, respectively. T</w:t>
      </w:r>
      <w:r w:rsidRPr="00C92D6F">
        <w:t>h</w:t>
      </w:r>
      <w:r>
        <w:t>e measured porosity of the samples</w:t>
      </w:r>
      <w:r w:rsidRPr="00C92D6F">
        <w:t xml:space="preserve"> is 0.39 i</w:t>
      </w:r>
      <w:r>
        <w:t xml:space="preserve">ndependently of the size of sand </w:t>
      </w:r>
      <w:r w:rsidRPr="00C92D6F">
        <w:t>particles with an error of 5%.</w:t>
      </w:r>
      <w:r>
        <w:t xml:space="preserve"> This value is in good agreement with [20] </w:t>
      </w:r>
      <w:r w:rsidRPr="007F1EB4">
        <w:t xml:space="preserve">for a </w:t>
      </w:r>
      <w:r>
        <w:t>random packing of spherical particle</w:t>
      </w:r>
      <w:r w:rsidRPr="007F1EB4">
        <w:t>s.</w:t>
      </w:r>
    </w:p>
    <w:p w:rsidR="008413AF" w:rsidRDefault="008413AF" w:rsidP="008413AF">
      <w:pPr>
        <w:pStyle w:val="TENBANG1"/>
      </w:pPr>
      <w:proofErr w:type="gramStart"/>
      <w:r>
        <w:t>Table 1.</w:t>
      </w:r>
      <w:proofErr w:type="gramEnd"/>
      <w:r w:rsidRPr="00CD5C55">
        <w:t xml:space="preserve"> Sample ID, diameter range, permeability </w:t>
      </w:r>
      <w:proofErr w:type="gramStart"/>
      <w:r w:rsidRPr="00CD5C55">
        <w:rPr>
          <w:i/>
        </w:rPr>
        <w:t>k</w:t>
      </w:r>
      <w:r w:rsidRPr="00CD5C55">
        <w:rPr>
          <w:i/>
          <w:vertAlign w:val="subscript"/>
        </w:rPr>
        <w:t>o</w:t>
      </w:r>
      <w:proofErr w:type="gramEnd"/>
      <w:r w:rsidRPr="00CD5C55">
        <w:t xml:space="preserve">, porosity, formation factor </w:t>
      </w:r>
      <w:r w:rsidRPr="00CD5C55">
        <w:rPr>
          <w:i/>
        </w:rPr>
        <w:t>F</w:t>
      </w:r>
      <w:r w:rsidRPr="00CD5C55">
        <w:t xml:space="preserve"> and tortuosity </w:t>
      </w:r>
      <w:r w:rsidRPr="00CD5C55">
        <w:rPr>
          <w:i/>
        </w:rPr>
        <w:t>α</w:t>
      </w:r>
      <w:r w:rsidRPr="00CD5C55">
        <w:rPr>
          <w:i/>
          <w:vertAlign w:val="subscript"/>
        </w:rPr>
        <w:t>∞</w:t>
      </w:r>
      <w:r w:rsidRPr="00CD5C55">
        <w:t>.</w:t>
      </w:r>
    </w:p>
    <w:tbl>
      <w:tblPr>
        <w:tblW w:w="7228" w:type="dxa"/>
        <w:jc w:val="center"/>
        <w:tblBorders>
          <w:top w:val="single" w:sz="4" w:space="0" w:color="auto"/>
          <w:bottom w:val="single" w:sz="4" w:space="0" w:color="auto"/>
        </w:tblBorders>
        <w:tblLayout w:type="fixed"/>
        <w:tblLook w:val="01E0" w:firstRow="1" w:lastRow="1" w:firstColumn="1" w:lastColumn="1" w:noHBand="0" w:noVBand="0"/>
      </w:tblPr>
      <w:tblGrid>
        <w:gridCol w:w="358"/>
        <w:gridCol w:w="1374"/>
        <w:gridCol w:w="1511"/>
        <w:gridCol w:w="1511"/>
        <w:gridCol w:w="1237"/>
        <w:gridCol w:w="1237"/>
      </w:tblGrid>
      <w:tr w:rsidR="008413AF" w:rsidTr="00321870">
        <w:trPr>
          <w:trHeight w:val="255"/>
          <w:jc w:val="center"/>
        </w:trPr>
        <w:tc>
          <w:tcPr>
            <w:tcW w:w="358" w:type="dxa"/>
            <w:tcBorders>
              <w:top w:val="single" w:sz="4" w:space="0" w:color="auto"/>
              <w:bottom w:val="single" w:sz="4" w:space="0" w:color="auto"/>
            </w:tcBorders>
            <w:shd w:val="clear" w:color="auto" w:fill="auto"/>
          </w:tcPr>
          <w:p w:rsidR="008413AF" w:rsidRDefault="008413AF" w:rsidP="00321870">
            <w:pPr>
              <w:pStyle w:val="NOIDUNGBANG1"/>
            </w:pPr>
          </w:p>
        </w:tc>
        <w:tc>
          <w:tcPr>
            <w:tcW w:w="1374" w:type="dxa"/>
            <w:tcBorders>
              <w:top w:val="single" w:sz="4" w:space="0" w:color="auto"/>
              <w:bottom w:val="single" w:sz="4" w:space="0" w:color="auto"/>
            </w:tcBorders>
            <w:shd w:val="clear" w:color="auto" w:fill="auto"/>
          </w:tcPr>
          <w:p w:rsidR="008413AF" w:rsidRPr="00FB686A" w:rsidRDefault="008413AF" w:rsidP="00321870">
            <w:pPr>
              <w:pStyle w:val="NOIDUNGBANG1"/>
            </w:pPr>
            <w:r>
              <w:t>Sample ID</w:t>
            </w:r>
          </w:p>
        </w:tc>
        <w:tc>
          <w:tcPr>
            <w:tcW w:w="1511" w:type="dxa"/>
            <w:tcBorders>
              <w:top w:val="single" w:sz="4" w:space="0" w:color="auto"/>
              <w:bottom w:val="single" w:sz="4" w:space="0" w:color="auto"/>
            </w:tcBorders>
            <w:shd w:val="clear" w:color="auto" w:fill="auto"/>
          </w:tcPr>
          <w:p w:rsidR="008413AF" w:rsidRPr="007A5659" w:rsidRDefault="008413AF" w:rsidP="00321870">
            <w:pPr>
              <w:pStyle w:val="NOIDUNGBANG1"/>
            </w:pPr>
            <w:r w:rsidRPr="007A5659">
              <w:t>Size (</w:t>
            </w:r>
            <w:r>
              <w:t>μ</w:t>
            </w:r>
            <w:r w:rsidRPr="007A5659">
              <w:t>m)</w:t>
            </w:r>
          </w:p>
        </w:tc>
        <w:tc>
          <w:tcPr>
            <w:tcW w:w="1511" w:type="dxa"/>
            <w:tcBorders>
              <w:top w:val="single" w:sz="4" w:space="0" w:color="auto"/>
              <w:bottom w:val="single" w:sz="4" w:space="0" w:color="auto"/>
            </w:tcBorders>
            <w:shd w:val="clear" w:color="auto" w:fill="auto"/>
          </w:tcPr>
          <w:p w:rsidR="008413AF" w:rsidRPr="007A5659" w:rsidRDefault="008413AF" w:rsidP="00321870">
            <w:pPr>
              <w:pStyle w:val="NOIDUNGBANG1"/>
            </w:pPr>
            <w:r w:rsidRPr="00AC738E">
              <w:rPr>
                <w:i/>
              </w:rPr>
              <w:t>k</w:t>
            </w:r>
            <w:r w:rsidRPr="00AC738E">
              <w:rPr>
                <w:i/>
                <w:vertAlign w:val="subscript"/>
              </w:rPr>
              <w:t>o</w:t>
            </w:r>
            <w:r w:rsidRPr="00AC738E">
              <w:rPr>
                <w:i/>
                <w:vertAlign w:val="superscript"/>
              </w:rPr>
              <w:t xml:space="preserve"> </w:t>
            </w:r>
            <w:r>
              <w:t>(m</w:t>
            </w:r>
            <w:r w:rsidRPr="00AC738E">
              <w:rPr>
                <w:vertAlign w:val="superscript"/>
              </w:rPr>
              <w:t>2</w:t>
            </w:r>
            <w:r>
              <w:t>)</w:t>
            </w:r>
          </w:p>
        </w:tc>
        <w:tc>
          <w:tcPr>
            <w:tcW w:w="1237" w:type="dxa"/>
            <w:tcBorders>
              <w:top w:val="single" w:sz="4" w:space="0" w:color="auto"/>
              <w:bottom w:val="single" w:sz="4" w:space="0" w:color="auto"/>
            </w:tcBorders>
            <w:shd w:val="clear" w:color="auto" w:fill="auto"/>
          </w:tcPr>
          <w:p w:rsidR="008413AF" w:rsidRPr="00AC738E" w:rsidRDefault="008413AF" w:rsidP="00321870">
            <w:pPr>
              <w:pStyle w:val="NOIDUNGBANG1"/>
              <w:rPr>
                <w:i/>
              </w:rPr>
            </w:pPr>
            <w:r w:rsidRPr="00AC738E">
              <w:rPr>
                <w:i/>
              </w:rPr>
              <w:t>F</w:t>
            </w:r>
          </w:p>
        </w:tc>
        <w:tc>
          <w:tcPr>
            <w:tcW w:w="1237" w:type="dxa"/>
            <w:tcBorders>
              <w:top w:val="single" w:sz="4" w:space="0" w:color="auto"/>
              <w:bottom w:val="single" w:sz="4" w:space="0" w:color="auto"/>
            </w:tcBorders>
            <w:shd w:val="clear" w:color="auto" w:fill="auto"/>
          </w:tcPr>
          <w:p w:rsidR="008413AF" w:rsidRDefault="008413AF" w:rsidP="00321870">
            <w:pPr>
              <w:pStyle w:val="NOIDUNGBANG1"/>
            </w:pPr>
            <w:r w:rsidRPr="00AC738E">
              <w:rPr>
                <w:i/>
              </w:rPr>
              <w:t>α</w:t>
            </w:r>
            <w:r w:rsidRPr="00AC738E">
              <w:rPr>
                <w:i/>
                <w:vertAlign w:val="subscript"/>
              </w:rPr>
              <w:t>∞</w:t>
            </w:r>
          </w:p>
        </w:tc>
      </w:tr>
      <w:tr w:rsidR="008413AF" w:rsidTr="00321870">
        <w:trPr>
          <w:trHeight w:val="252"/>
          <w:jc w:val="center"/>
        </w:trPr>
        <w:tc>
          <w:tcPr>
            <w:tcW w:w="358" w:type="dxa"/>
            <w:tcBorders>
              <w:top w:val="single" w:sz="4" w:space="0" w:color="auto"/>
            </w:tcBorders>
            <w:shd w:val="clear" w:color="auto" w:fill="auto"/>
          </w:tcPr>
          <w:p w:rsidR="008413AF" w:rsidRDefault="008413AF" w:rsidP="00321870">
            <w:pPr>
              <w:pStyle w:val="NOIDUNGBANG1"/>
            </w:pPr>
            <w:r>
              <w:t>1</w:t>
            </w:r>
          </w:p>
        </w:tc>
        <w:tc>
          <w:tcPr>
            <w:tcW w:w="1374" w:type="dxa"/>
            <w:tcBorders>
              <w:top w:val="single" w:sz="4" w:space="0" w:color="auto"/>
            </w:tcBorders>
            <w:shd w:val="clear" w:color="auto" w:fill="auto"/>
          </w:tcPr>
          <w:p w:rsidR="008413AF" w:rsidRDefault="008413AF" w:rsidP="00321870">
            <w:pPr>
              <w:pStyle w:val="NOIDUNGBANG1"/>
            </w:pPr>
            <w:r w:rsidRPr="00AC738E">
              <w:rPr>
                <w:lang w:val="pt-BR"/>
              </w:rPr>
              <w:t>S1</w:t>
            </w:r>
          </w:p>
        </w:tc>
        <w:tc>
          <w:tcPr>
            <w:tcW w:w="1511" w:type="dxa"/>
            <w:tcBorders>
              <w:top w:val="single" w:sz="4" w:space="0" w:color="auto"/>
            </w:tcBorders>
            <w:shd w:val="clear" w:color="auto" w:fill="auto"/>
          </w:tcPr>
          <w:p w:rsidR="008413AF" w:rsidRPr="007A5659" w:rsidRDefault="008413AF" w:rsidP="00321870">
            <w:pPr>
              <w:pStyle w:val="NOIDUNGBANG1"/>
            </w:pPr>
            <w:r>
              <w:t>300-400</w:t>
            </w:r>
          </w:p>
        </w:tc>
        <w:tc>
          <w:tcPr>
            <w:tcW w:w="1511" w:type="dxa"/>
            <w:tcBorders>
              <w:top w:val="single" w:sz="4" w:space="0" w:color="auto"/>
            </w:tcBorders>
            <w:shd w:val="clear" w:color="auto" w:fill="auto"/>
          </w:tcPr>
          <w:p w:rsidR="008413AF" w:rsidRPr="00AC738E" w:rsidRDefault="008413AF" w:rsidP="00321870">
            <w:pPr>
              <w:pStyle w:val="NOIDUNGBANG1"/>
              <w:rPr>
                <w:lang w:val="pt-BR"/>
              </w:rPr>
            </w:pPr>
            <w:r w:rsidRPr="00AC738E">
              <w:rPr>
                <w:lang w:val="pt-BR"/>
              </w:rPr>
              <w:t>13.2</w:t>
            </w:r>
            <w:r w:rsidRPr="00152FA3">
              <w:t>×10</w:t>
            </w:r>
            <w:r w:rsidRPr="00AC738E">
              <w:rPr>
                <w:vertAlign w:val="superscript"/>
              </w:rPr>
              <w:t>-12</w:t>
            </w:r>
          </w:p>
        </w:tc>
        <w:tc>
          <w:tcPr>
            <w:tcW w:w="1237" w:type="dxa"/>
            <w:tcBorders>
              <w:top w:val="single" w:sz="4" w:space="0" w:color="auto"/>
            </w:tcBorders>
            <w:shd w:val="clear" w:color="auto" w:fill="auto"/>
          </w:tcPr>
          <w:p w:rsidR="008413AF" w:rsidRPr="00AC738E" w:rsidRDefault="008413AF" w:rsidP="00321870">
            <w:pPr>
              <w:pStyle w:val="NOIDUNGBANG1"/>
              <w:rPr>
                <w:lang w:val="pt-BR"/>
              </w:rPr>
            </w:pPr>
            <w:r w:rsidRPr="00AC738E">
              <w:rPr>
                <w:lang w:val="pt-BR"/>
              </w:rPr>
              <w:t>4.2</w:t>
            </w:r>
          </w:p>
        </w:tc>
        <w:tc>
          <w:tcPr>
            <w:tcW w:w="1237" w:type="dxa"/>
            <w:tcBorders>
              <w:top w:val="single" w:sz="4" w:space="0" w:color="auto"/>
            </w:tcBorders>
            <w:shd w:val="clear" w:color="auto" w:fill="auto"/>
          </w:tcPr>
          <w:p w:rsidR="008413AF" w:rsidRPr="00AC738E" w:rsidRDefault="008413AF" w:rsidP="00321870">
            <w:pPr>
              <w:pStyle w:val="NOIDUNGBANG1"/>
              <w:rPr>
                <w:lang w:val="pt-BR"/>
              </w:rPr>
            </w:pPr>
            <w:r w:rsidRPr="00AC738E">
              <w:rPr>
                <w:lang w:val="pt-BR"/>
              </w:rPr>
              <w:t>1.64</w:t>
            </w:r>
          </w:p>
        </w:tc>
      </w:tr>
      <w:tr w:rsidR="008413AF" w:rsidTr="00321870">
        <w:trPr>
          <w:trHeight w:val="255"/>
          <w:jc w:val="center"/>
        </w:trPr>
        <w:tc>
          <w:tcPr>
            <w:tcW w:w="358" w:type="dxa"/>
            <w:shd w:val="clear" w:color="auto" w:fill="auto"/>
          </w:tcPr>
          <w:p w:rsidR="008413AF" w:rsidRDefault="008413AF" w:rsidP="00321870">
            <w:pPr>
              <w:pStyle w:val="NOIDUNGBANG1"/>
            </w:pPr>
            <w:r>
              <w:t>2</w:t>
            </w:r>
          </w:p>
        </w:tc>
        <w:tc>
          <w:tcPr>
            <w:tcW w:w="1374" w:type="dxa"/>
            <w:shd w:val="clear" w:color="auto" w:fill="auto"/>
          </w:tcPr>
          <w:p w:rsidR="008413AF" w:rsidRPr="00FB686A" w:rsidRDefault="008413AF" w:rsidP="00321870">
            <w:pPr>
              <w:pStyle w:val="NOIDUNGBANG1"/>
            </w:pPr>
            <w:r w:rsidRPr="00AC738E">
              <w:rPr>
                <w:lang w:val="pt-BR"/>
              </w:rPr>
              <w:t>S2</w:t>
            </w:r>
          </w:p>
        </w:tc>
        <w:tc>
          <w:tcPr>
            <w:tcW w:w="1511" w:type="dxa"/>
            <w:shd w:val="clear" w:color="auto" w:fill="auto"/>
          </w:tcPr>
          <w:p w:rsidR="008413AF" w:rsidRDefault="008413AF" w:rsidP="00321870">
            <w:pPr>
              <w:pStyle w:val="NOIDUNGBANG1"/>
            </w:pPr>
            <w:r>
              <w:t>200-300</w:t>
            </w:r>
          </w:p>
        </w:tc>
        <w:tc>
          <w:tcPr>
            <w:tcW w:w="1511" w:type="dxa"/>
            <w:shd w:val="clear" w:color="auto" w:fill="auto"/>
          </w:tcPr>
          <w:p w:rsidR="008413AF" w:rsidRPr="00152FA3" w:rsidRDefault="008413AF" w:rsidP="00321870">
            <w:pPr>
              <w:pStyle w:val="NOIDUNGBANG1"/>
            </w:pPr>
            <w:r w:rsidRPr="00152FA3">
              <w:t>7.5×10</w:t>
            </w:r>
            <w:r w:rsidRPr="00AC738E">
              <w:rPr>
                <w:vertAlign w:val="superscript"/>
              </w:rPr>
              <w:t>-12</w:t>
            </w:r>
          </w:p>
        </w:tc>
        <w:tc>
          <w:tcPr>
            <w:tcW w:w="1237" w:type="dxa"/>
            <w:shd w:val="clear" w:color="auto" w:fill="auto"/>
          </w:tcPr>
          <w:p w:rsidR="008413AF" w:rsidRDefault="008413AF" w:rsidP="00321870">
            <w:pPr>
              <w:pStyle w:val="NOIDUNGBANG1"/>
            </w:pPr>
            <w:r>
              <w:t>4.0</w:t>
            </w:r>
          </w:p>
        </w:tc>
        <w:tc>
          <w:tcPr>
            <w:tcW w:w="1237" w:type="dxa"/>
            <w:shd w:val="clear" w:color="auto" w:fill="auto"/>
          </w:tcPr>
          <w:p w:rsidR="008413AF" w:rsidRDefault="008413AF" w:rsidP="00321870">
            <w:pPr>
              <w:pStyle w:val="NOIDUNGBANG1"/>
            </w:pPr>
            <w:r>
              <w:t>1.56</w:t>
            </w:r>
          </w:p>
        </w:tc>
      </w:tr>
      <w:tr w:rsidR="008413AF" w:rsidTr="00321870">
        <w:trPr>
          <w:trHeight w:val="270"/>
          <w:jc w:val="center"/>
        </w:trPr>
        <w:tc>
          <w:tcPr>
            <w:tcW w:w="358" w:type="dxa"/>
            <w:shd w:val="clear" w:color="auto" w:fill="auto"/>
          </w:tcPr>
          <w:p w:rsidR="008413AF" w:rsidRDefault="008413AF" w:rsidP="00321870">
            <w:pPr>
              <w:pStyle w:val="NOIDUNGBANG1"/>
            </w:pPr>
            <w:r>
              <w:t>3</w:t>
            </w:r>
          </w:p>
        </w:tc>
        <w:tc>
          <w:tcPr>
            <w:tcW w:w="1374" w:type="dxa"/>
            <w:shd w:val="clear" w:color="auto" w:fill="auto"/>
          </w:tcPr>
          <w:p w:rsidR="008413AF" w:rsidRDefault="008413AF" w:rsidP="00321870">
            <w:pPr>
              <w:pStyle w:val="NOIDUNGBANG1"/>
            </w:pPr>
            <w:r w:rsidRPr="00AC738E">
              <w:rPr>
                <w:lang w:val="pt-BR"/>
              </w:rPr>
              <w:t>S3</w:t>
            </w:r>
          </w:p>
        </w:tc>
        <w:tc>
          <w:tcPr>
            <w:tcW w:w="1511" w:type="dxa"/>
            <w:shd w:val="clear" w:color="auto" w:fill="auto"/>
          </w:tcPr>
          <w:p w:rsidR="008413AF" w:rsidRDefault="008413AF" w:rsidP="00321870">
            <w:pPr>
              <w:pStyle w:val="NOIDUNGBANG1"/>
            </w:pPr>
            <w:r>
              <w:t>90-150</w:t>
            </w:r>
          </w:p>
        </w:tc>
        <w:tc>
          <w:tcPr>
            <w:tcW w:w="1511" w:type="dxa"/>
            <w:shd w:val="clear" w:color="auto" w:fill="auto"/>
          </w:tcPr>
          <w:p w:rsidR="008413AF" w:rsidRPr="00152FA3" w:rsidRDefault="008413AF" w:rsidP="00321870">
            <w:pPr>
              <w:pStyle w:val="NOIDUNGBANG1"/>
            </w:pPr>
            <w:r w:rsidRPr="00152FA3">
              <w:t>3.8×10</w:t>
            </w:r>
            <w:r w:rsidRPr="00AC738E">
              <w:rPr>
                <w:vertAlign w:val="superscript"/>
              </w:rPr>
              <w:t>-12</w:t>
            </w:r>
            <w:r w:rsidRPr="00152FA3">
              <w:t xml:space="preserve"> </w:t>
            </w:r>
          </w:p>
        </w:tc>
        <w:tc>
          <w:tcPr>
            <w:tcW w:w="1237" w:type="dxa"/>
            <w:shd w:val="clear" w:color="auto" w:fill="auto"/>
          </w:tcPr>
          <w:p w:rsidR="008413AF" w:rsidRDefault="008413AF" w:rsidP="00321870">
            <w:pPr>
              <w:pStyle w:val="NOIDUNGBANG1"/>
            </w:pPr>
            <w:r>
              <w:t>4.2</w:t>
            </w:r>
          </w:p>
        </w:tc>
        <w:tc>
          <w:tcPr>
            <w:tcW w:w="1237" w:type="dxa"/>
            <w:shd w:val="clear" w:color="auto" w:fill="auto"/>
          </w:tcPr>
          <w:p w:rsidR="008413AF" w:rsidRDefault="008413AF" w:rsidP="00321870">
            <w:pPr>
              <w:pStyle w:val="NOIDUNGBANG1"/>
            </w:pPr>
            <w:r w:rsidRPr="00AC738E">
              <w:rPr>
                <w:lang w:val="pt-BR"/>
              </w:rPr>
              <w:t>1.64</w:t>
            </w:r>
          </w:p>
        </w:tc>
      </w:tr>
      <w:tr w:rsidR="008413AF" w:rsidTr="00321870">
        <w:trPr>
          <w:trHeight w:val="270"/>
          <w:jc w:val="center"/>
        </w:trPr>
        <w:tc>
          <w:tcPr>
            <w:tcW w:w="358" w:type="dxa"/>
            <w:shd w:val="clear" w:color="auto" w:fill="auto"/>
          </w:tcPr>
          <w:p w:rsidR="008413AF" w:rsidRDefault="008413AF" w:rsidP="00321870">
            <w:pPr>
              <w:pStyle w:val="NOIDUNGBANG1"/>
            </w:pPr>
            <w:r>
              <w:t>4</w:t>
            </w:r>
          </w:p>
        </w:tc>
        <w:tc>
          <w:tcPr>
            <w:tcW w:w="1374" w:type="dxa"/>
            <w:shd w:val="clear" w:color="auto" w:fill="auto"/>
          </w:tcPr>
          <w:p w:rsidR="008413AF" w:rsidRDefault="008413AF" w:rsidP="00321870">
            <w:pPr>
              <w:pStyle w:val="NOIDUNGBANG1"/>
            </w:pPr>
            <w:r w:rsidRPr="00AC738E">
              <w:rPr>
                <w:lang w:val="pt-BR"/>
              </w:rPr>
              <w:t>S4</w:t>
            </w:r>
          </w:p>
        </w:tc>
        <w:tc>
          <w:tcPr>
            <w:tcW w:w="1511" w:type="dxa"/>
            <w:shd w:val="clear" w:color="auto" w:fill="auto"/>
          </w:tcPr>
          <w:p w:rsidR="008413AF" w:rsidRDefault="008413AF" w:rsidP="00321870">
            <w:pPr>
              <w:pStyle w:val="NOIDUNGBANG1"/>
            </w:pPr>
            <w:r>
              <w:t>0-50</w:t>
            </w:r>
          </w:p>
        </w:tc>
        <w:tc>
          <w:tcPr>
            <w:tcW w:w="1511" w:type="dxa"/>
            <w:shd w:val="clear" w:color="auto" w:fill="auto"/>
          </w:tcPr>
          <w:p w:rsidR="008413AF" w:rsidRPr="00152FA3" w:rsidRDefault="008413AF" w:rsidP="00321870">
            <w:pPr>
              <w:pStyle w:val="NOIDUNGBANG1"/>
            </w:pPr>
            <w:r w:rsidRPr="00152FA3">
              <w:t>0.7×10</w:t>
            </w:r>
            <w:r w:rsidRPr="00AC738E">
              <w:rPr>
                <w:vertAlign w:val="superscript"/>
              </w:rPr>
              <w:t>-12</w:t>
            </w:r>
          </w:p>
        </w:tc>
        <w:tc>
          <w:tcPr>
            <w:tcW w:w="1237" w:type="dxa"/>
            <w:shd w:val="clear" w:color="auto" w:fill="auto"/>
          </w:tcPr>
          <w:p w:rsidR="008413AF" w:rsidRDefault="008413AF" w:rsidP="00321870">
            <w:pPr>
              <w:pStyle w:val="NOIDUNGBANG1"/>
            </w:pPr>
            <w:r>
              <w:t>4.3</w:t>
            </w:r>
          </w:p>
        </w:tc>
        <w:tc>
          <w:tcPr>
            <w:tcW w:w="1237" w:type="dxa"/>
            <w:shd w:val="clear" w:color="auto" w:fill="auto"/>
          </w:tcPr>
          <w:p w:rsidR="008413AF" w:rsidRDefault="008413AF" w:rsidP="00321870">
            <w:pPr>
              <w:pStyle w:val="NOIDUNGBANG1"/>
            </w:pPr>
            <w:r>
              <w:t>1.68</w:t>
            </w:r>
          </w:p>
        </w:tc>
      </w:tr>
    </w:tbl>
    <w:p w:rsidR="008413AF" w:rsidRDefault="008413AF" w:rsidP="008413AF">
      <w:pPr>
        <w:spacing w:before="120" w:line="360" w:lineRule="auto"/>
        <w:jc w:val="both"/>
      </w:pPr>
    </w:p>
    <w:tbl>
      <w:tblPr>
        <w:tblW w:w="0" w:type="auto"/>
        <w:tblInd w:w="108" w:type="dxa"/>
        <w:tblLook w:val="01E0" w:firstRow="1" w:lastRow="1" w:firstColumn="1" w:lastColumn="1" w:noHBand="0" w:noVBand="0"/>
      </w:tblPr>
      <w:tblGrid>
        <w:gridCol w:w="9072"/>
      </w:tblGrid>
      <w:tr w:rsidR="008413AF" w:rsidTr="00321870">
        <w:tc>
          <w:tcPr>
            <w:tcW w:w="9072" w:type="dxa"/>
            <w:shd w:val="clear" w:color="auto" w:fill="auto"/>
          </w:tcPr>
          <w:p w:rsidR="008413AF" w:rsidRDefault="008413AF" w:rsidP="00321870">
            <w:pPr>
              <w:spacing w:before="120" w:line="360" w:lineRule="auto"/>
              <w:jc w:val="center"/>
            </w:pPr>
            <w:r>
              <w:object w:dxaOrig="17535" w:dyaOrig="9045">
                <v:shape id="_x0000_i1041" type="#_x0000_t75" style="width:301.45pt;height:154.3pt" o:ole="">
                  <v:imagedata r:id="rId42" o:title=""/>
                </v:shape>
                <o:OLEObject Type="Embed" ProgID="PBrush" ShapeID="_x0000_i1041" DrawAspect="Content" ObjectID="_1582548972" r:id="rId43"/>
              </w:object>
            </w:r>
          </w:p>
          <w:p w:rsidR="008413AF" w:rsidRPr="00AC738E" w:rsidRDefault="008413AF" w:rsidP="00321870">
            <w:pPr>
              <w:pStyle w:val="TENBANG1"/>
              <w:rPr>
                <w:b/>
              </w:rPr>
            </w:pPr>
            <w:r w:rsidRPr="00543085">
              <w:t>Figure 3</w:t>
            </w:r>
            <w:r>
              <w:t>.</w:t>
            </w:r>
            <w:r w:rsidRPr="00AC738E">
              <w:rPr>
                <w:b/>
              </w:rPr>
              <w:t xml:space="preserve"> </w:t>
            </w:r>
            <w:r w:rsidRPr="00CF3ADB">
              <w:t>The flow rate against pressure difference. Two runs are shown for the sample S3</w:t>
            </w:r>
            <w:r>
              <w:t>.</w:t>
            </w:r>
          </w:p>
        </w:tc>
      </w:tr>
    </w:tbl>
    <w:p w:rsidR="008413AF" w:rsidRDefault="008413AF" w:rsidP="008413AF">
      <w:pPr>
        <w:pStyle w:val="NOIDUNG1"/>
      </w:pPr>
      <w:r>
        <w:t>Permeability is determined by a constant flow-rate experiment (see [19] and reference therein for more details). A high pressure pump (LabHut, Series III- Pump) ensures a constant flow through the sample, a high precision differential pressure transducer (Endress and Hauser Deltabar S PMD75) is used to measure the pressure drop. For low velocities Darcy’s law holds</w:t>
      </w:r>
    </w:p>
    <w:p w:rsidR="008413AF" w:rsidRDefault="008413AF" w:rsidP="008413AF">
      <w:pPr>
        <w:spacing w:before="120" w:line="360" w:lineRule="auto"/>
        <w:ind w:left="3600" w:firstLine="720"/>
        <w:jc w:val="both"/>
      </w:pPr>
      <w:r w:rsidRPr="00B21A2F">
        <w:rPr>
          <w:position w:val="-26"/>
        </w:rPr>
        <w:object w:dxaOrig="1480" w:dyaOrig="620">
          <v:shape id="_x0000_i1042" type="#_x0000_t75" style="width:74.35pt;height:30.85pt" o:ole="">
            <v:imagedata r:id="rId44" o:title=""/>
          </v:shape>
          <o:OLEObject Type="Embed" ProgID="Equation.DSMT4" ShapeID="_x0000_i1042" DrawAspect="Content" ObjectID="_1582548973" r:id="rId45"/>
        </w:object>
      </w:r>
      <w:r>
        <w:tab/>
      </w:r>
      <w:r>
        <w:tab/>
      </w:r>
      <w:r>
        <w:tab/>
      </w:r>
      <w:r>
        <w:tab/>
        <w:t>(10)</w:t>
      </w:r>
    </w:p>
    <w:p w:rsidR="008413AF" w:rsidRPr="00DA1561" w:rsidRDefault="008413AF" w:rsidP="008413AF">
      <w:pPr>
        <w:pStyle w:val="NOIDUNG1"/>
      </w:pPr>
      <w:proofErr w:type="gramStart"/>
      <w:r>
        <w:t>where</w:t>
      </w:r>
      <w:proofErr w:type="gramEnd"/>
      <w:r>
        <w:t xml:space="preserve"> </w:t>
      </w:r>
      <w:r w:rsidRPr="00697D3C">
        <w:rPr>
          <w:i/>
        </w:rPr>
        <w:t>Q</w:t>
      </w:r>
      <w:r w:rsidRPr="00697D3C">
        <w:rPr>
          <w:i/>
          <w:vertAlign w:val="subscript"/>
        </w:rPr>
        <w:t>f</w:t>
      </w:r>
      <w:r>
        <w:t xml:space="preserve"> is the fluid volume flow rate, </w:t>
      </w:r>
      <w:r w:rsidRPr="00697D3C">
        <w:rPr>
          <w:i/>
        </w:rPr>
        <w:t>k</w:t>
      </w:r>
      <w:r w:rsidRPr="00697D3C">
        <w:rPr>
          <w:i/>
          <w:vertAlign w:val="subscript"/>
        </w:rPr>
        <w:t>o</w:t>
      </w:r>
      <w:r>
        <w:t xml:space="preserve"> is the permeability, ∆</w:t>
      </w:r>
      <w:r w:rsidRPr="00697D3C">
        <w:rPr>
          <w:i/>
        </w:rPr>
        <w:t>P</w:t>
      </w:r>
      <w:r>
        <w:t xml:space="preserve"> is the differential pressure imposed across the sample, </w:t>
      </w:r>
      <w:r w:rsidRPr="00697D3C">
        <w:rPr>
          <w:i/>
        </w:rPr>
        <w:t>η</w:t>
      </w:r>
      <w:r>
        <w:t xml:space="preserve"> is the viscosity of the fluid. The permeability is then determined from the slope of the flow rate - pressure graph (see Figure 3 for the sample S3, for example) with the knowledge of </w:t>
      </w:r>
      <w:r w:rsidRPr="00F554BC">
        <w:rPr>
          <w:i/>
        </w:rPr>
        <w:t>L</w:t>
      </w:r>
      <w:r>
        <w:t xml:space="preserve">, </w:t>
      </w:r>
      <w:r w:rsidRPr="00F554BC">
        <w:rPr>
          <w:i/>
        </w:rPr>
        <w:t>A</w:t>
      </w:r>
      <w:r>
        <w:t xml:space="preserve"> and </w:t>
      </w:r>
      <w:r w:rsidRPr="00697D3C">
        <w:rPr>
          <w:i/>
        </w:rPr>
        <w:t>η</w:t>
      </w:r>
      <w:r>
        <w:rPr>
          <w:i/>
        </w:rPr>
        <w:t xml:space="preserve"> </w:t>
      </w:r>
      <w:r w:rsidRPr="005F7194">
        <w:t>(</w:t>
      </w:r>
      <w:r>
        <w:t>10</w:t>
      </w:r>
      <w:r>
        <w:rPr>
          <w:vertAlign w:val="superscript"/>
        </w:rPr>
        <w:t>-3</w:t>
      </w:r>
      <w:r>
        <w:t xml:space="preserve"> Pa.s</w:t>
      </w:r>
      <w:r w:rsidRPr="005F7194">
        <w:t>)</w:t>
      </w:r>
      <w:r>
        <w:t xml:space="preserve">.  </w:t>
      </w:r>
      <w:r w:rsidRPr="0097224E">
        <w:t>The graph shows that there is a linear relationship between flow rate and pressure diff</w:t>
      </w:r>
      <w:r>
        <w:t>erence</w:t>
      </w:r>
      <w:r w:rsidRPr="0097224E">
        <w:t xml:space="preserve"> and Darcy’s law is obeyed</w:t>
      </w:r>
      <w:r>
        <w:t>. Similarly, the permeability of other</w:t>
      </w:r>
      <w:r w:rsidRPr="00DC4A6F">
        <w:t xml:space="preserve"> samples is </w:t>
      </w:r>
      <w:r>
        <w:t xml:space="preserve">obtained and </w:t>
      </w:r>
      <w:r w:rsidRPr="00DC4A6F">
        <w:t>report</w:t>
      </w:r>
      <w:r>
        <w:t xml:space="preserve">ed in Table 1 with an error of 10 </w:t>
      </w:r>
      <w:r w:rsidRPr="00DC4A6F">
        <w:t>%.</w:t>
      </w:r>
    </w:p>
    <w:tbl>
      <w:tblPr>
        <w:tblW w:w="0" w:type="auto"/>
        <w:tblInd w:w="108" w:type="dxa"/>
        <w:tblLook w:val="01E0" w:firstRow="1" w:lastRow="1" w:firstColumn="1" w:lastColumn="1" w:noHBand="0" w:noVBand="0"/>
      </w:tblPr>
      <w:tblGrid>
        <w:gridCol w:w="9072"/>
      </w:tblGrid>
      <w:tr w:rsidR="008413AF" w:rsidTr="00321870">
        <w:trPr>
          <w:trHeight w:val="2750"/>
        </w:trPr>
        <w:tc>
          <w:tcPr>
            <w:tcW w:w="9072" w:type="dxa"/>
            <w:shd w:val="clear" w:color="auto" w:fill="auto"/>
          </w:tcPr>
          <w:p w:rsidR="008413AF" w:rsidRPr="00640890" w:rsidRDefault="008413AF" w:rsidP="00321870">
            <w:pPr>
              <w:spacing w:before="120" w:line="360" w:lineRule="auto"/>
              <w:jc w:val="center"/>
            </w:pPr>
            <w:r>
              <w:rPr>
                <w:noProof/>
              </w:rPr>
              <w:drawing>
                <wp:inline distT="0" distB="0" distL="0" distR="0">
                  <wp:extent cx="1775460" cy="1242060"/>
                  <wp:effectExtent l="0" t="0" r="0" b="0"/>
                  <wp:docPr id="5" name="Picture 5" descr="Formati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ation fact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5460" cy="1242060"/>
                          </a:xfrm>
                          <a:prstGeom prst="rect">
                            <a:avLst/>
                          </a:prstGeom>
                          <a:noFill/>
                          <a:ln>
                            <a:noFill/>
                          </a:ln>
                        </pic:spPr>
                      </pic:pic>
                    </a:graphicData>
                  </a:graphic>
                </wp:inline>
              </w:drawing>
            </w:r>
          </w:p>
          <w:p w:rsidR="008413AF" w:rsidRPr="0099210D" w:rsidRDefault="008413AF" w:rsidP="00321870">
            <w:pPr>
              <w:pStyle w:val="TENBANG1"/>
            </w:pPr>
            <w:r>
              <w:t>Figure 4.</w:t>
            </w:r>
            <w:r w:rsidRPr="0099210D">
              <w:t xml:space="preserve">  Schematic of the experimental setup to measure the saturated sample resistance.</w:t>
            </w:r>
          </w:p>
        </w:tc>
      </w:tr>
    </w:tbl>
    <w:p w:rsidR="008413AF" w:rsidRDefault="008413AF" w:rsidP="008413AF">
      <w:pPr>
        <w:pStyle w:val="NOIDUNG1"/>
      </w:pPr>
      <w:r>
        <w:t xml:space="preserve">Method of determining the formation factor and tortuosity is introduced in [19] and reference therein. The formation factor </w:t>
      </w:r>
      <w:r w:rsidRPr="00697D3C">
        <w:rPr>
          <w:i/>
        </w:rPr>
        <w:t>F</w:t>
      </w:r>
      <w:r>
        <w:t xml:space="preserve"> is defined as:</w:t>
      </w:r>
    </w:p>
    <w:p w:rsidR="008413AF" w:rsidRDefault="008413AF" w:rsidP="008413AF">
      <w:pPr>
        <w:pStyle w:val="NOIDUNG1"/>
      </w:pPr>
      <w:r w:rsidRPr="00B21A2F">
        <w:rPr>
          <w:position w:val="-28"/>
        </w:rPr>
        <w:object w:dxaOrig="1320" w:dyaOrig="660">
          <v:shape id="_x0000_i1043" type="#_x0000_t75" style="width:65.65pt;height:33.25pt" o:ole="">
            <v:imagedata r:id="rId47" o:title=""/>
          </v:shape>
          <o:OLEObject Type="Embed" ProgID="Equation.DSMT4" ShapeID="_x0000_i1043" DrawAspect="Content" ObjectID="_1582548974" r:id="rId48"/>
        </w:object>
      </w:r>
      <w:r>
        <w:tab/>
      </w:r>
      <w:r>
        <w:tab/>
      </w:r>
      <w:r>
        <w:tab/>
      </w:r>
      <w:r>
        <w:tab/>
        <w:t xml:space="preserve">                                                                               (11)</w:t>
      </w:r>
    </w:p>
    <w:p w:rsidR="008413AF" w:rsidRPr="00DA1561" w:rsidRDefault="008413AF" w:rsidP="008413AF">
      <w:pPr>
        <w:pStyle w:val="NOIDUNG1"/>
      </w:pPr>
      <w:proofErr w:type="gramStart"/>
      <w:r w:rsidRPr="004E7964">
        <w:lastRenderedPageBreak/>
        <w:t>where</w:t>
      </w:r>
      <w:proofErr w:type="gramEnd"/>
      <w:r w:rsidRPr="004E7964">
        <w:t xml:space="preserve"> </w:t>
      </w:r>
      <w:r w:rsidRPr="004E7964">
        <w:rPr>
          <w:i/>
        </w:rPr>
        <w:t>α</w:t>
      </w:r>
      <w:r w:rsidRPr="004E7964">
        <w:rPr>
          <w:i/>
          <w:vertAlign w:val="subscript"/>
        </w:rPr>
        <w:t>∞</w:t>
      </w:r>
      <w:r w:rsidRPr="004E7964">
        <w:t xml:space="preserve"> is the tortuosity, </w:t>
      </w:r>
      <w:r w:rsidRPr="007E4DC2">
        <w:rPr>
          <w:i/>
        </w:rPr>
        <w:t>ϕ</w:t>
      </w:r>
      <w:r w:rsidRPr="004E7964">
        <w:t xml:space="preserve"> is</w:t>
      </w:r>
      <w:r>
        <w:t xml:space="preserve"> the porosity of the sample</w:t>
      </w:r>
      <w:r w:rsidRPr="004E7964">
        <w:t xml:space="preserve">, </w:t>
      </w:r>
      <w:r w:rsidRPr="004E7964">
        <w:rPr>
          <w:i/>
        </w:rPr>
        <w:t>σ</w:t>
      </w:r>
      <w:r w:rsidRPr="004E7964">
        <w:rPr>
          <w:i/>
          <w:vertAlign w:val="subscript"/>
        </w:rPr>
        <w:t>f</w:t>
      </w:r>
      <w:r w:rsidRPr="004E7964">
        <w:t xml:space="preserve"> is the electrical conductivity of the </w:t>
      </w:r>
      <w:r>
        <w:t>fluid directly measured by a</w:t>
      </w:r>
      <w:r w:rsidRPr="004E7964">
        <w:t xml:space="preserve"> co</w:t>
      </w:r>
      <w:r>
        <w:t xml:space="preserve">nductivity meter (Consort C861) and </w:t>
      </w:r>
      <w:r w:rsidRPr="004E7964">
        <w:rPr>
          <w:i/>
        </w:rPr>
        <w:t>σ</w:t>
      </w:r>
      <w:r w:rsidRPr="004E7964">
        <w:rPr>
          <w:i/>
          <w:vertAlign w:val="subscript"/>
        </w:rPr>
        <w:t>r</w:t>
      </w:r>
      <w:r w:rsidRPr="004E7964">
        <w:t xml:space="preserve"> is the electrical conductivity of the </w:t>
      </w:r>
      <w:r>
        <w:t xml:space="preserve">fully </w:t>
      </w:r>
      <w:r w:rsidRPr="004E7964">
        <w:t>saturated sample</w:t>
      </w:r>
      <w:r>
        <w:t xml:space="preserve">. </w:t>
      </w:r>
      <w:r w:rsidRPr="004E7964">
        <w:t xml:space="preserve">Eq. </w:t>
      </w:r>
      <w:r>
        <w:t>(11)</w:t>
      </w:r>
      <w:r w:rsidRPr="004E7964">
        <w:t xml:space="preserve"> is</w:t>
      </w:r>
      <w:r>
        <w:t xml:space="preserve"> only</w:t>
      </w:r>
      <w:r w:rsidRPr="004E7964">
        <w:t xml:space="preserve"> valid when surface conductivity e</w:t>
      </w:r>
      <w:r>
        <w:t>ff</w:t>
      </w:r>
      <w:r w:rsidRPr="004E7964">
        <w:t>ects become negligible (</w:t>
      </w:r>
      <w:r w:rsidRPr="004E7964">
        <w:rPr>
          <w:i/>
        </w:rPr>
        <w:t>σ</w:t>
      </w:r>
      <w:r w:rsidRPr="004E7964">
        <w:rPr>
          <w:i/>
          <w:vertAlign w:val="subscript"/>
        </w:rPr>
        <w:t>f</w:t>
      </w:r>
      <w:r>
        <w:rPr>
          <w:i/>
          <w:vertAlign w:val="subscript"/>
        </w:rPr>
        <w:t xml:space="preserve"> </w:t>
      </w:r>
      <w:r>
        <w:t xml:space="preserve">is higher </w:t>
      </w:r>
      <w:r w:rsidRPr="0099210D">
        <w:t>than 0.60 S/m</w:t>
      </w:r>
      <w:r>
        <w:t xml:space="preserve"> as stated in [21] for silica-based samples). </w:t>
      </w:r>
      <w:r w:rsidRPr="009A739E">
        <w:t>Schematic of the</w:t>
      </w:r>
      <w:r w:rsidRPr="004E7964">
        <w:t xml:space="preserve"> experimental setup to measure</w:t>
      </w:r>
      <w:r>
        <w:t xml:space="preserve"> </w:t>
      </w:r>
      <w:r w:rsidRPr="004E7964">
        <w:t>resistance</w:t>
      </w:r>
      <w:r>
        <w:t>s of saturated</w:t>
      </w:r>
      <w:r w:rsidRPr="004E7964">
        <w:t xml:space="preserve"> sample</w:t>
      </w:r>
      <w:r>
        <w:t>s</w:t>
      </w:r>
      <w:r w:rsidRPr="004E7964">
        <w:t xml:space="preserve"> is shown in Figure 4. Th</w:t>
      </w:r>
      <w:r>
        <w:t>e electrodes for the resistance</w:t>
      </w:r>
      <w:r w:rsidRPr="004E7964">
        <w:t xml:space="preserve"> me</w:t>
      </w:r>
      <w:r>
        <w:t>asurements are silver meshes</w:t>
      </w:r>
      <w:r w:rsidRPr="004E7964">
        <w:t xml:space="preserve">. </w:t>
      </w:r>
      <w:r>
        <w:t>The</w:t>
      </w:r>
      <w:r w:rsidRPr="004E7964">
        <w:t xml:space="preserve"> electrodes are placed on both sides agai</w:t>
      </w:r>
      <w:r>
        <w:t>nst the</w:t>
      </w:r>
      <w:r w:rsidRPr="004E7964">
        <w:t xml:space="preserve"> sample that is </w:t>
      </w:r>
      <w:r>
        <w:t xml:space="preserve">fully </w:t>
      </w:r>
      <w:r w:rsidRPr="004E7964">
        <w:t>saturated s</w:t>
      </w:r>
      <w:r>
        <w:t xml:space="preserve">uccessively with a set of </w:t>
      </w:r>
      <w:r w:rsidRPr="004E7964">
        <w:t>NaCl solutions with high conductivi</w:t>
      </w:r>
      <w:r>
        <w:t>ties. The</w:t>
      </w:r>
      <w:r w:rsidRPr="004E7964">
        <w:t xml:space="preserve"> sample resistance is measured by an impedance analyzer (Hioki IM3570) </w:t>
      </w:r>
      <w:r>
        <w:t xml:space="preserve">to calculate </w:t>
      </w:r>
      <w:r w:rsidRPr="004E7964">
        <w:rPr>
          <w:i/>
        </w:rPr>
        <w:t>σ</w:t>
      </w:r>
      <w:r>
        <w:rPr>
          <w:i/>
          <w:vertAlign w:val="subscript"/>
        </w:rPr>
        <w:t>r</w:t>
      </w:r>
      <w:r w:rsidRPr="004E7964">
        <w:t xml:space="preserve"> with the knowledge of the geo</w:t>
      </w:r>
      <w:r>
        <w:t>metry of the sample (the length and</w:t>
      </w:r>
      <w:r w:rsidRPr="004E7964">
        <w:t xml:space="preserve"> the diameter). </w:t>
      </w:r>
      <w:r>
        <w:t xml:space="preserve">From the measured values of </w:t>
      </w:r>
      <w:r w:rsidRPr="004E7964">
        <w:rPr>
          <w:i/>
        </w:rPr>
        <w:t>σ</w:t>
      </w:r>
      <w:r w:rsidRPr="004E7964">
        <w:rPr>
          <w:i/>
          <w:vertAlign w:val="subscript"/>
        </w:rPr>
        <w:t>f</w:t>
      </w:r>
      <w:r>
        <w:t xml:space="preserve"> and </w:t>
      </w:r>
      <w:r w:rsidRPr="004E7964">
        <w:rPr>
          <w:i/>
        </w:rPr>
        <w:t>σ</w:t>
      </w:r>
      <w:r w:rsidRPr="004E7964">
        <w:rPr>
          <w:i/>
          <w:vertAlign w:val="subscript"/>
        </w:rPr>
        <w:t>r</w:t>
      </w:r>
      <w:r>
        <w:t>,</w:t>
      </w:r>
      <w:r>
        <w:rPr>
          <w:vertAlign w:val="subscript"/>
        </w:rPr>
        <w:t xml:space="preserve"> </w:t>
      </w:r>
      <w:r w:rsidRPr="00FC420F">
        <w:t>the formation factor and corresponding tor</w:t>
      </w:r>
      <w:r>
        <w:t xml:space="preserve">tuosity are determined </w:t>
      </w:r>
      <w:r w:rsidRPr="00FC420F">
        <w:t>with an error of 6</w:t>
      </w:r>
      <w:r>
        <w:t xml:space="preserve"> </w:t>
      </w:r>
      <w:r w:rsidRPr="00FC420F">
        <w:t>% and 9</w:t>
      </w:r>
      <w:r>
        <w:t xml:space="preserve"> %</w:t>
      </w:r>
      <w:r w:rsidRPr="00FC420F">
        <w:t>, respectively</w:t>
      </w:r>
      <w:r>
        <w:t xml:space="preserve"> (see</w:t>
      </w:r>
      <w:r w:rsidRPr="00FC420F">
        <w:t xml:space="preserve"> Table 1</w:t>
      </w:r>
      <w:r>
        <w:t xml:space="preserve">). </w:t>
      </w:r>
      <w:r w:rsidRPr="00047B2E">
        <w:t>The measured formation factor</w:t>
      </w:r>
      <w:r>
        <w:t>s of the samples are</w:t>
      </w:r>
      <w:r w:rsidRPr="00047B2E">
        <w:t xml:space="preserve"> the ran</w:t>
      </w:r>
      <w:r>
        <w:t>ge from 4.0 to 4.3</w:t>
      </w:r>
      <w:r w:rsidRPr="00047B2E">
        <w:t>. According to Archie’s law,</w:t>
      </w:r>
      <w:r>
        <w:t xml:space="preserve"> </w:t>
      </w:r>
      <w:r w:rsidRPr="00B21A2F">
        <w:rPr>
          <w:position w:val="-10"/>
        </w:rPr>
        <w:object w:dxaOrig="780" w:dyaOrig="340">
          <v:shape id="_x0000_i1044" type="#_x0000_t75" style="width:38.75pt;height:16.6pt" o:ole="">
            <v:imagedata r:id="rId49" o:title=""/>
          </v:shape>
          <o:OLEObject Type="Embed" ProgID="Equation.DSMT4" ShapeID="_x0000_i1044" DrawAspect="Content" ObjectID="_1582548975" r:id="rId50"/>
        </w:object>
      </w:r>
      <w:r w:rsidRPr="00047B2E">
        <w:t xml:space="preserve"> </w:t>
      </w:r>
      <w:r>
        <w:t xml:space="preserve">in which </w:t>
      </w:r>
      <w:r w:rsidRPr="00B21A2F">
        <w:rPr>
          <w:position w:val="-10"/>
        </w:rPr>
        <w:object w:dxaOrig="200" w:dyaOrig="260">
          <v:shape id="_x0000_i1045" type="#_x0000_t75" style="width:10.3pt;height:12.65pt" o:ole="">
            <v:imagedata r:id="rId51" o:title=""/>
          </v:shape>
          <o:OLEObject Type="Embed" ProgID="Equation.DSMT4" ShapeID="_x0000_i1045" DrawAspect="Content" ObjectID="_1582548976" r:id="rId52"/>
        </w:object>
      </w:r>
      <w:r>
        <w:t xml:space="preserve"> is the porosity of the sample </w:t>
      </w:r>
      <w:r w:rsidRPr="00047B2E">
        <w:t xml:space="preserve">and </w:t>
      </w:r>
      <w:r w:rsidRPr="006568A8">
        <w:rPr>
          <w:i/>
        </w:rPr>
        <w:t>m</w:t>
      </w:r>
      <w:r>
        <w:t xml:space="preserve"> </w:t>
      </w:r>
      <w:r w:rsidRPr="00047B2E">
        <w:t>is the so</w:t>
      </w:r>
      <w:r>
        <w:t xml:space="preserve"> called cementation exponent.</w:t>
      </w:r>
      <w:r w:rsidRPr="00047B2E">
        <w:t xml:space="preserve"> For unconsolidated</w:t>
      </w:r>
      <w:r>
        <w:t xml:space="preserve"> samples made of spherical particles, the exponent is around 1.5 [22]. Therefore, </w:t>
      </w:r>
      <w:r w:rsidRPr="00047B2E">
        <w:t xml:space="preserve">the measured formation factors are in good agreement with Archie’s law. </w:t>
      </w:r>
    </w:p>
    <w:tbl>
      <w:tblPr>
        <w:tblW w:w="0" w:type="auto"/>
        <w:tblLook w:val="01E0" w:firstRow="1" w:lastRow="1" w:firstColumn="1" w:lastColumn="1" w:noHBand="0" w:noVBand="0"/>
      </w:tblPr>
      <w:tblGrid>
        <w:gridCol w:w="9287"/>
      </w:tblGrid>
      <w:tr w:rsidR="008413AF" w:rsidTr="00321870">
        <w:trPr>
          <w:trHeight w:val="3242"/>
        </w:trPr>
        <w:tc>
          <w:tcPr>
            <w:tcW w:w="9287" w:type="dxa"/>
            <w:shd w:val="clear" w:color="auto" w:fill="auto"/>
          </w:tcPr>
          <w:p w:rsidR="008413AF" w:rsidRPr="00A145BA" w:rsidRDefault="008413AF" w:rsidP="00321870">
            <w:pPr>
              <w:spacing w:before="120" w:line="360" w:lineRule="auto"/>
              <w:jc w:val="center"/>
            </w:pPr>
            <w:r>
              <w:object w:dxaOrig="10275" w:dyaOrig="5655">
                <v:shape id="_x0000_i1046" type="#_x0000_t75" style="width:292.75pt;height:160.6pt" o:ole="">
                  <v:imagedata r:id="rId53" o:title=""/>
                </v:shape>
                <o:OLEObject Type="Embed" ProgID="PBrush" ShapeID="_x0000_i1046" DrawAspect="Content" ObjectID="_1582548977" r:id="rId54"/>
              </w:object>
            </w:r>
          </w:p>
          <w:p w:rsidR="008413AF" w:rsidRPr="00A145BA" w:rsidRDefault="008413AF" w:rsidP="00321870">
            <w:pPr>
              <w:pStyle w:val="TENBANG1"/>
            </w:pPr>
            <w:r>
              <w:t>Figure 5.</w:t>
            </w:r>
            <w:r w:rsidRPr="00A145BA">
              <w:t xml:space="preserve">  Experimental setup for streaming potential measurements.</w:t>
            </w:r>
          </w:p>
        </w:tc>
      </w:tr>
    </w:tbl>
    <w:p w:rsidR="008413AF" w:rsidRDefault="008413AF" w:rsidP="008413AF">
      <w:pPr>
        <w:spacing w:before="120" w:line="360" w:lineRule="auto"/>
        <w:jc w:val="center"/>
      </w:pPr>
      <w:r>
        <w:rPr>
          <w:noProof/>
        </w:rPr>
        <w:drawing>
          <wp:inline distT="0" distB="0" distL="0" distR="0">
            <wp:extent cx="4107180" cy="1882140"/>
            <wp:effectExtent l="0" t="0" r="7620" b="3810"/>
            <wp:docPr id="4" name="Picture 4" descr="SPC90K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C90KC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7180" cy="1882140"/>
                    </a:xfrm>
                    <a:prstGeom prst="rect">
                      <a:avLst/>
                    </a:prstGeom>
                    <a:noFill/>
                    <a:ln>
                      <a:noFill/>
                    </a:ln>
                  </pic:spPr>
                </pic:pic>
              </a:graphicData>
            </a:graphic>
          </wp:inline>
        </w:drawing>
      </w:r>
    </w:p>
    <w:p w:rsidR="008413AF" w:rsidRDefault="008413AF" w:rsidP="008413AF">
      <w:pPr>
        <w:pStyle w:val="TENBANG1"/>
        <w:rPr>
          <w:b/>
          <w:i/>
        </w:rPr>
      </w:pPr>
      <w:proofErr w:type="gramStart"/>
      <w:r>
        <w:t>Figure 6.</w:t>
      </w:r>
      <w:proofErr w:type="gramEnd"/>
      <w:r w:rsidRPr="00D73131">
        <w:t xml:space="preserve">  </w:t>
      </w:r>
      <w:proofErr w:type="gramStart"/>
      <w:r w:rsidRPr="00D73131">
        <w:t>Streaming potential as a function of pressure diff</w:t>
      </w:r>
      <w:r>
        <w:t>erence for the sample S3 and electrolyte KCl at a concentration of 2.5</w:t>
      </w:r>
      <w:r w:rsidRPr="00D73131">
        <w:t>×10</w:t>
      </w:r>
      <w:r w:rsidRPr="00D73131">
        <w:rPr>
          <w:vertAlign w:val="superscript"/>
        </w:rPr>
        <w:t>-</w:t>
      </w:r>
      <w:r>
        <w:rPr>
          <w:vertAlign w:val="superscript"/>
        </w:rPr>
        <w:t>3</w:t>
      </w:r>
      <w:r w:rsidRPr="00D73131">
        <w:t xml:space="preserve"> M.</w:t>
      </w:r>
      <w:proofErr w:type="gramEnd"/>
      <w:r>
        <w:t xml:space="preserve"> Three representative measurements are shown.</w:t>
      </w:r>
    </w:p>
    <w:p w:rsidR="008413AF" w:rsidRPr="00444911" w:rsidRDefault="008413AF" w:rsidP="008413AF">
      <w:pPr>
        <w:pStyle w:val="1NHO1"/>
      </w:pPr>
      <w:r w:rsidRPr="00444911">
        <w:lastRenderedPageBreak/>
        <w:t>3.3. Streaming potential measurement</w:t>
      </w:r>
    </w:p>
    <w:p w:rsidR="008413AF" w:rsidRDefault="008413AF" w:rsidP="008413AF">
      <w:pPr>
        <w:pStyle w:val="NOIDUNG1"/>
      </w:pPr>
      <w:r w:rsidRPr="00ED16F3">
        <w:t xml:space="preserve">The experimental setup for </w:t>
      </w:r>
      <w:r>
        <w:t xml:space="preserve">the </w:t>
      </w:r>
      <w:r w:rsidRPr="00ED16F3">
        <w:t xml:space="preserve">streaming potential </w:t>
      </w:r>
      <w:r>
        <w:t xml:space="preserve">measurement is shown in Fig. 5. </w:t>
      </w:r>
      <w:r w:rsidRPr="00ED16F3">
        <w:t xml:space="preserve"> The solution is circulated through the samples until the electrical conductivity and pH of the solution reach a stable value</w:t>
      </w:r>
      <w:r>
        <w:t xml:space="preserve"> </w:t>
      </w:r>
      <w:r w:rsidRPr="00ED16F3">
        <w:t>measured by a multimeter (Consort C861). The pH values of equilibrium solutions are in the range 6.0 to 7.5. Electrical potential di</w:t>
      </w:r>
      <w:r>
        <w:t>ff</w:t>
      </w:r>
      <w:r w:rsidRPr="00ED16F3">
        <w:t>erences across the samples are measured by a high input impedance multimeter (Keithley Model 2700) connected to a computer and controlled by a Labview program (National Instruments). Pressure di</w:t>
      </w:r>
      <w:r>
        <w:t>ff</w:t>
      </w:r>
      <w:r w:rsidRPr="00ED16F3">
        <w:t xml:space="preserve">erences across a sample are </w:t>
      </w:r>
      <w:r>
        <w:t>measured by a high-precision diff</w:t>
      </w:r>
      <w:r w:rsidRPr="00ED16F3">
        <w:t>erential pressure transducer (Endress and Hauser Deltabar S PMD75).</w:t>
      </w:r>
    </w:p>
    <w:p w:rsidR="008413AF" w:rsidRPr="00813BC4" w:rsidRDefault="008413AF" w:rsidP="008413AF">
      <w:pPr>
        <w:pStyle w:val="TENBANG1"/>
      </w:pPr>
      <w:proofErr w:type="gramStart"/>
      <w:r>
        <w:t>Table 2.</w:t>
      </w:r>
      <w:proofErr w:type="gramEnd"/>
      <w:r w:rsidRPr="005037A5">
        <w:rPr>
          <w:b/>
        </w:rPr>
        <w:t xml:space="preserve"> </w:t>
      </w:r>
      <w:proofErr w:type="gramStart"/>
      <w:r w:rsidRPr="005037A5">
        <w:t>The streaming potential coefficient (in mV/bar) for different electrolyte concentrations.</w:t>
      </w:r>
      <w:proofErr w:type="gramEnd"/>
    </w:p>
    <w:tbl>
      <w:tblPr>
        <w:tblW w:w="0" w:type="auto"/>
        <w:tblInd w:w="108" w:type="dxa"/>
        <w:tblBorders>
          <w:top w:val="single" w:sz="4" w:space="0" w:color="auto"/>
          <w:bottom w:val="single" w:sz="4" w:space="0" w:color="auto"/>
        </w:tblBorders>
        <w:tblLook w:val="01E0" w:firstRow="1" w:lastRow="1" w:firstColumn="1" w:lastColumn="1" w:noHBand="0" w:noVBand="0"/>
      </w:tblPr>
      <w:tblGrid>
        <w:gridCol w:w="1134"/>
        <w:gridCol w:w="1276"/>
        <w:gridCol w:w="977"/>
        <w:gridCol w:w="1173"/>
        <w:gridCol w:w="1135"/>
        <w:gridCol w:w="1174"/>
        <w:gridCol w:w="1174"/>
        <w:gridCol w:w="1029"/>
      </w:tblGrid>
      <w:tr w:rsidR="008413AF" w:rsidRPr="00AC738E" w:rsidTr="00321870">
        <w:tc>
          <w:tcPr>
            <w:tcW w:w="1134" w:type="dxa"/>
            <w:tcBorders>
              <w:top w:val="single" w:sz="4" w:space="0" w:color="auto"/>
              <w:bottom w:val="single" w:sz="4" w:space="0" w:color="auto"/>
            </w:tcBorders>
            <w:shd w:val="clear" w:color="auto" w:fill="auto"/>
          </w:tcPr>
          <w:p w:rsidR="008413AF" w:rsidRPr="0086399A" w:rsidRDefault="008413AF" w:rsidP="00321870">
            <w:pPr>
              <w:pStyle w:val="NOIDUNGBANG1"/>
            </w:pPr>
            <w:r w:rsidRPr="0086399A">
              <w:t>Sample ID</w:t>
            </w:r>
          </w:p>
        </w:tc>
        <w:tc>
          <w:tcPr>
            <w:tcW w:w="1276" w:type="dxa"/>
            <w:tcBorders>
              <w:top w:val="single" w:sz="4" w:space="0" w:color="auto"/>
              <w:bottom w:val="single" w:sz="4" w:space="0" w:color="auto"/>
            </w:tcBorders>
            <w:shd w:val="clear" w:color="auto" w:fill="auto"/>
          </w:tcPr>
          <w:p w:rsidR="008413AF" w:rsidRPr="0086399A" w:rsidRDefault="008413AF" w:rsidP="00321870">
            <w:pPr>
              <w:pStyle w:val="NOIDUNGBANG1"/>
            </w:pPr>
            <w:r w:rsidRPr="0086399A">
              <w:t>Electrolyte</w:t>
            </w:r>
          </w:p>
        </w:tc>
        <w:tc>
          <w:tcPr>
            <w:tcW w:w="977" w:type="dxa"/>
            <w:tcBorders>
              <w:top w:val="single" w:sz="4" w:space="0" w:color="auto"/>
              <w:bottom w:val="single" w:sz="4" w:space="0" w:color="auto"/>
            </w:tcBorders>
            <w:shd w:val="clear" w:color="auto" w:fill="auto"/>
          </w:tcPr>
          <w:p w:rsidR="008413AF" w:rsidRPr="005037A5" w:rsidRDefault="008413AF" w:rsidP="00321870">
            <w:pPr>
              <w:pStyle w:val="NOIDUNGBANG1"/>
            </w:pPr>
            <w:r w:rsidRPr="005037A5">
              <w:t>10</w:t>
            </w:r>
            <w:r w:rsidRPr="00AC738E">
              <w:rPr>
                <w:vertAlign w:val="superscript"/>
              </w:rPr>
              <w:t>−4</w:t>
            </w:r>
            <w:r w:rsidRPr="005037A5">
              <w:t xml:space="preserve"> M</w:t>
            </w:r>
          </w:p>
        </w:tc>
        <w:tc>
          <w:tcPr>
            <w:tcW w:w="1173" w:type="dxa"/>
            <w:tcBorders>
              <w:top w:val="single" w:sz="4" w:space="0" w:color="auto"/>
              <w:bottom w:val="single" w:sz="4" w:space="0" w:color="auto"/>
            </w:tcBorders>
            <w:shd w:val="clear" w:color="auto" w:fill="auto"/>
          </w:tcPr>
          <w:p w:rsidR="008413AF" w:rsidRPr="005037A5" w:rsidRDefault="008413AF" w:rsidP="00321870">
            <w:pPr>
              <w:pStyle w:val="NOIDUNGBANG1"/>
            </w:pPr>
            <w:r w:rsidRPr="005037A5">
              <w:t>5.0×10</w:t>
            </w:r>
            <w:r w:rsidRPr="00AC738E">
              <w:rPr>
                <w:vertAlign w:val="superscript"/>
              </w:rPr>
              <w:t>−4</w:t>
            </w:r>
            <w:r w:rsidRPr="005037A5">
              <w:t xml:space="preserve"> M</w:t>
            </w:r>
          </w:p>
        </w:tc>
        <w:tc>
          <w:tcPr>
            <w:tcW w:w="1135" w:type="dxa"/>
            <w:tcBorders>
              <w:top w:val="single" w:sz="4" w:space="0" w:color="auto"/>
              <w:bottom w:val="single" w:sz="4" w:space="0" w:color="auto"/>
            </w:tcBorders>
            <w:shd w:val="clear" w:color="auto" w:fill="auto"/>
          </w:tcPr>
          <w:p w:rsidR="008413AF" w:rsidRPr="005037A5" w:rsidRDefault="008413AF" w:rsidP="00321870">
            <w:pPr>
              <w:pStyle w:val="NOIDUNGBANG1"/>
            </w:pPr>
            <w:r w:rsidRPr="005037A5">
              <w:t>10</w:t>
            </w:r>
            <w:r w:rsidRPr="00AC738E">
              <w:rPr>
                <w:vertAlign w:val="superscript"/>
              </w:rPr>
              <w:t>−3</w:t>
            </w:r>
            <w:r w:rsidRPr="005037A5">
              <w:t xml:space="preserve"> M</w:t>
            </w:r>
          </w:p>
        </w:tc>
        <w:tc>
          <w:tcPr>
            <w:tcW w:w="1174" w:type="dxa"/>
            <w:tcBorders>
              <w:top w:val="single" w:sz="4" w:space="0" w:color="auto"/>
              <w:bottom w:val="single" w:sz="4" w:space="0" w:color="auto"/>
            </w:tcBorders>
            <w:shd w:val="clear" w:color="auto" w:fill="auto"/>
          </w:tcPr>
          <w:p w:rsidR="008413AF" w:rsidRPr="005037A5" w:rsidRDefault="008413AF" w:rsidP="00321870">
            <w:pPr>
              <w:pStyle w:val="NOIDUNGBANG1"/>
            </w:pPr>
            <w:r w:rsidRPr="005037A5">
              <w:t>2.5×10</w:t>
            </w:r>
            <w:r w:rsidRPr="00AC738E">
              <w:rPr>
                <w:vertAlign w:val="superscript"/>
              </w:rPr>
              <w:t>−3</w:t>
            </w:r>
            <w:r w:rsidRPr="005037A5">
              <w:t xml:space="preserve"> M</w:t>
            </w:r>
          </w:p>
        </w:tc>
        <w:tc>
          <w:tcPr>
            <w:tcW w:w="1174" w:type="dxa"/>
            <w:tcBorders>
              <w:top w:val="single" w:sz="4" w:space="0" w:color="auto"/>
              <w:bottom w:val="single" w:sz="4" w:space="0" w:color="auto"/>
            </w:tcBorders>
            <w:shd w:val="clear" w:color="auto" w:fill="auto"/>
          </w:tcPr>
          <w:p w:rsidR="008413AF" w:rsidRPr="005037A5" w:rsidRDefault="008413AF" w:rsidP="00321870">
            <w:pPr>
              <w:pStyle w:val="NOIDUNGBANG1"/>
            </w:pPr>
            <w:r w:rsidRPr="005037A5">
              <w:t>5.0×10</w:t>
            </w:r>
            <w:r w:rsidRPr="00AC738E">
              <w:rPr>
                <w:vertAlign w:val="superscript"/>
              </w:rPr>
              <w:t>−3</w:t>
            </w:r>
            <w:r w:rsidRPr="005037A5">
              <w:t xml:space="preserve"> M</w:t>
            </w:r>
          </w:p>
        </w:tc>
        <w:tc>
          <w:tcPr>
            <w:tcW w:w="1029" w:type="dxa"/>
            <w:tcBorders>
              <w:top w:val="single" w:sz="4" w:space="0" w:color="auto"/>
              <w:bottom w:val="single" w:sz="4" w:space="0" w:color="auto"/>
            </w:tcBorders>
            <w:shd w:val="clear" w:color="auto" w:fill="auto"/>
          </w:tcPr>
          <w:p w:rsidR="008413AF" w:rsidRPr="005037A5" w:rsidRDefault="008413AF" w:rsidP="00321870">
            <w:pPr>
              <w:pStyle w:val="NOIDUNGBANG1"/>
            </w:pPr>
            <w:r w:rsidRPr="005037A5">
              <w:t>10</w:t>
            </w:r>
            <w:r w:rsidRPr="00AC738E">
              <w:rPr>
                <w:vertAlign w:val="superscript"/>
              </w:rPr>
              <w:t>−2</w:t>
            </w:r>
            <w:r w:rsidRPr="005037A5">
              <w:t xml:space="preserve"> M</w:t>
            </w:r>
          </w:p>
        </w:tc>
      </w:tr>
      <w:tr w:rsidR="008413AF" w:rsidRPr="00AC738E" w:rsidTr="00321870">
        <w:tc>
          <w:tcPr>
            <w:tcW w:w="1134" w:type="dxa"/>
            <w:vMerge w:val="restart"/>
            <w:tcBorders>
              <w:top w:val="single" w:sz="4" w:space="0" w:color="auto"/>
              <w:bottom w:val="nil"/>
            </w:tcBorders>
            <w:shd w:val="clear" w:color="auto" w:fill="auto"/>
          </w:tcPr>
          <w:p w:rsidR="008413AF" w:rsidRPr="0086399A" w:rsidRDefault="008413AF" w:rsidP="00321870">
            <w:pPr>
              <w:pStyle w:val="NOIDUNGBANG1"/>
            </w:pPr>
          </w:p>
          <w:p w:rsidR="008413AF" w:rsidRPr="0086399A" w:rsidRDefault="008413AF" w:rsidP="00321870">
            <w:pPr>
              <w:pStyle w:val="NOIDUNGBANG1"/>
            </w:pPr>
          </w:p>
          <w:p w:rsidR="008413AF" w:rsidRPr="0086399A" w:rsidRDefault="008413AF" w:rsidP="00321870">
            <w:pPr>
              <w:pStyle w:val="NOIDUNGBANG1"/>
            </w:pPr>
            <w:r w:rsidRPr="0086399A">
              <w:t>S1</w:t>
            </w:r>
          </w:p>
        </w:tc>
        <w:tc>
          <w:tcPr>
            <w:tcW w:w="1276" w:type="dxa"/>
            <w:tcBorders>
              <w:top w:val="single" w:sz="4" w:space="0" w:color="auto"/>
              <w:bottom w:val="nil"/>
            </w:tcBorders>
            <w:shd w:val="clear" w:color="auto" w:fill="auto"/>
          </w:tcPr>
          <w:p w:rsidR="008413AF" w:rsidRPr="0086399A" w:rsidRDefault="008413AF" w:rsidP="00321870">
            <w:pPr>
              <w:pStyle w:val="NOIDUNGBANG1"/>
            </w:pPr>
            <w:r w:rsidRPr="0086399A">
              <w:t>NaCl</w:t>
            </w:r>
          </w:p>
        </w:tc>
        <w:tc>
          <w:tcPr>
            <w:tcW w:w="977" w:type="dxa"/>
            <w:tcBorders>
              <w:top w:val="single" w:sz="4" w:space="0" w:color="auto"/>
              <w:bottom w:val="nil"/>
            </w:tcBorders>
            <w:shd w:val="clear" w:color="auto" w:fill="auto"/>
          </w:tcPr>
          <w:p w:rsidR="008413AF" w:rsidRPr="0086399A" w:rsidRDefault="008413AF" w:rsidP="00321870">
            <w:pPr>
              <w:pStyle w:val="NOIDUNGBANG1"/>
            </w:pPr>
            <w:r>
              <w:t>-1250</w:t>
            </w:r>
          </w:p>
        </w:tc>
        <w:tc>
          <w:tcPr>
            <w:tcW w:w="1173" w:type="dxa"/>
            <w:tcBorders>
              <w:top w:val="single" w:sz="4" w:space="0" w:color="auto"/>
              <w:bottom w:val="nil"/>
            </w:tcBorders>
            <w:shd w:val="clear" w:color="auto" w:fill="auto"/>
          </w:tcPr>
          <w:p w:rsidR="008413AF" w:rsidRPr="0086399A" w:rsidRDefault="008413AF" w:rsidP="00321870">
            <w:pPr>
              <w:pStyle w:val="NOIDUNGBANG1"/>
            </w:pPr>
            <w:r>
              <w:t>-202</w:t>
            </w:r>
          </w:p>
        </w:tc>
        <w:tc>
          <w:tcPr>
            <w:tcW w:w="1135" w:type="dxa"/>
            <w:tcBorders>
              <w:top w:val="single" w:sz="4" w:space="0" w:color="auto"/>
              <w:bottom w:val="nil"/>
            </w:tcBorders>
            <w:shd w:val="clear" w:color="auto" w:fill="auto"/>
          </w:tcPr>
          <w:p w:rsidR="008413AF" w:rsidRPr="0086399A" w:rsidRDefault="008413AF" w:rsidP="00321870">
            <w:pPr>
              <w:pStyle w:val="NOIDUNGBANG1"/>
            </w:pPr>
            <w:r>
              <w:t>-120</w:t>
            </w:r>
          </w:p>
        </w:tc>
        <w:tc>
          <w:tcPr>
            <w:tcW w:w="1174" w:type="dxa"/>
            <w:tcBorders>
              <w:top w:val="single" w:sz="4" w:space="0" w:color="auto"/>
              <w:bottom w:val="nil"/>
            </w:tcBorders>
            <w:shd w:val="clear" w:color="auto" w:fill="auto"/>
          </w:tcPr>
          <w:p w:rsidR="008413AF" w:rsidRPr="0086399A" w:rsidRDefault="008413AF" w:rsidP="00321870">
            <w:pPr>
              <w:pStyle w:val="NOIDUNGBANG1"/>
            </w:pPr>
            <w:r>
              <w:t>-41</w:t>
            </w:r>
          </w:p>
        </w:tc>
        <w:tc>
          <w:tcPr>
            <w:tcW w:w="1174" w:type="dxa"/>
            <w:tcBorders>
              <w:top w:val="single" w:sz="4" w:space="0" w:color="auto"/>
              <w:bottom w:val="nil"/>
            </w:tcBorders>
            <w:shd w:val="clear" w:color="auto" w:fill="auto"/>
          </w:tcPr>
          <w:p w:rsidR="008413AF" w:rsidRPr="0086399A" w:rsidRDefault="008413AF" w:rsidP="00321870">
            <w:pPr>
              <w:pStyle w:val="NOIDUNGBANG1"/>
            </w:pPr>
            <w:r>
              <w:t>-20</w:t>
            </w:r>
          </w:p>
        </w:tc>
        <w:tc>
          <w:tcPr>
            <w:tcW w:w="1029" w:type="dxa"/>
            <w:tcBorders>
              <w:top w:val="single" w:sz="4" w:space="0" w:color="auto"/>
              <w:bottom w:val="nil"/>
            </w:tcBorders>
            <w:shd w:val="clear" w:color="auto" w:fill="auto"/>
          </w:tcPr>
          <w:p w:rsidR="008413AF" w:rsidRPr="0086399A" w:rsidRDefault="008413AF" w:rsidP="00321870">
            <w:pPr>
              <w:pStyle w:val="NOIDUNGBANG1"/>
            </w:pPr>
          </w:p>
        </w:tc>
      </w:tr>
      <w:tr w:rsidR="008413AF" w:rsidRPr="00AC738E" w:rsidTr="00321870">
        <w:tc>
          <w:tcPr>
            <w:tcW w:w="1134" w:type="dxa"/>
            <w:vMerge/>
            <w:tcBorders>
              <w:top w:val="nil"/>
              <w:bottom w:val="nil"/>
            </w:tcBorders>
            <w:shd w:val="clear" w:color="auto" w:fill="auto"/>
          </w:tcPr>
          <w:p w:rsidR="008413AF" w:rsidRPr="0086399A" w:rsidRDefault="008413AF" w:rsidP="00321870">
            <w:pPr>
              <w:pStyle w:val="NOIDUNGBANG1"/>
            </w:pPr>
          </w:p>
        </w:tc>
        <w:tc>
          <w:tcPr>
            <w:tcW w:w="1276" w:type="dxa"/>
            <w:tcBorders>
              <w:top w:val="nil"/>
              <w:bottom w:val="nil"/>
            </w:tcBorders>
            <w:shd w:val="clear" w:color="auto" w:fill="auto"/>
          </w:tcPr>
          <w:p w:rsidR="008413AF" w:rsidRPr="0086399A" w:rsidRDefault="008413AF" w:rsidP="00321870">
            <w:pPr>
              <w:pStyle w:val="NOIDUNGBANG1"/>
            </w:pPr>
            <w:r w:rsidRPr="0086399A">
              <w:t>NaI</w:t>
            </w:r>
          </w:p>
        </w:tc>
        <w:tc>
          <w:tcPr>
            <w:tcW w:w="977" w:type="dxa"/>
            <w:tcBorders>
              <w:top w:val="nil"/>
              <w:bottom w:val="nil"/>
            </w:tcBorders>
            <w:shd w:val="clear" w:color="auto" w:fill="auto"/>
          </w:tcPr>
          <w:p w:rsidR="008413AF" w:rsidRPr="0086399A" w:rsidRDefault="008413AF" w:rsidP="00321870">
            <w:pPr>
              <w:pStyle w:val="NOIDUNGBANG1"/>
            </w:pPr>
            <w:r>
              <w:t>-1</w:t>
            </w:r>
            <w:r w:rsidRPr="00D65192">
              <w:t>2</w:t>
            </w:r>
            <w:r>
              <w:t>75</w:t>
            </w:r>
          </w:p>
        </w:tc>
        <w:tc>
          <w:tcPr>
            <w:tcW w:w="1173" w:type="dxa"/>
            <w:tcBorders>
              <w:top w:val="nil"/>
              <w:bottom w:val="nil"/>
            </w:tcBorders>
            <w:shd w:val="clear" w:color="auto" w:fill="auto"/>
          </w:tcPr>
          <w:p w:rsidR="008413AF" w:rsidRPr="0086399A" w:rsidRDefault="008413AF" w:rsidP="00321870">
            <w:pPr>
              <w:pStyle w:val="NOIDUNGBANG1"/>
            </w:pPr>
            <w:r>
              <w:t>-</w:t>
            </w:r>
            <w:r w:rsidRPr="00D65192">
              <w:t>206</w:t>
            </w:r>
          </w:p>
        </w:tc>
        <w:tc>
          <w:tcPr>
            <w:tcW w:w="1135" w:type="dxa"/>
            <w:tcBorders>
              <w:top w:val="nil"/>
              <w:bottom w:val="nil"/>
            </w:tcBorders>
            <w:shd w:val="clear" w:color="auto" w:fill="auto"/>
          </w:tcPr>
          <w:p w:rsidR="008413AF" w:rsidRPr="0086399A" w:rsidRDefault="008413AF" w:rsidP="00321870">
            <w:pPr>
              <w:pStyle w:val="NOIDUNGBANG1"/>
            </w:pPr>
            <w:r>
              <w:t>-</w:t>
            </w:r>
            <w:r w:rsidRPr="00D65192">
              <w:t>125</w:t>
            </w:r>
          </w:p>
        </w:tc>
        <w:tc>
          <w:tcPr>
            <w:tcW w:w="1174" w:type="dxa"/>
            <w:tcBorders>
              <w:top w:val="nil"/>
              <w:bottom w:val="nil"/>
            </w:tcBorders>
            <w:shd w:val="clear" w:color="auto" w:fill="auto"/>
          </w:tcPr>
          <w:p w:rsidR="008413AF" w:rsidRPr="0086399A" w:rsidRDefault="008413AF" w:rsidP="00321870">
            <w:pPr>
              <w:pStyle w:val="NOIDUNGBANG1"/>
            </w:pPr>
            <w:r>
              <w:t>-</w:t>
            </w:r>
            <w:r w:rsidRPr="00D65192">
              <w:t>44</w:t>
            </w:r>
          </w:p>
        </w:tc>
        <w:tc>
          <w:tcPr>
            <w:tcW w:w="1174" w:type="dxa"/>
            <w:tcBorders>
              <w:top w:val="nil"/>
              <w:bottom w:val="nil"/>
            </w:tcBorders>
            <w:shd w:val="clear" w:color="auto" w:fill="auto"/>
          </w:tcPr>
          <w:p w:rsidR="008413AF" w:rsidRPr="0086399A" w:rsidRDefault="008413AF" w:rsidP="00321870">
            <w:pPr>
              <w:pStyle w:val="NOIDUNGBANG1"/>
            </w:pPr>
            <w:r>
              <w:t>-22</w:t>
            </w:r>
          </w:p>
        </w:tc>
        <w:tc>
          <w:tcPr>
            <w:tcW w:w="1029" w:type="dxa"/>
            <w:tcBorders>
              <w:top w:val="nil"/>
              <w:bottom w:val="nil"/>
            </w:tcBorders>
            <w:shd w:val="clear" w:color="auto" w:fill="auto"/>
          </w:tcPr>
          <w:p w:rsidR="008413AF" w:rsidRPr="0086399A" w:rsidRDefault="008413AF" w:rsidP="00321870">
            <w:pPr>
              <w:pStyle w:val="NOIDUNGBANG1"/>
            </w:pPr>
          </w:p>
        </w:tc>
      </w:tr>
      <w:tr w:rsidR="008413AF" w:rsidRPr="00AC738E" w:rsidTr="00321870">
        <w:tc>
          <w:tcPr>
            <w:tcW w:w="1134" w:type="dxa"/>
            <w:vMerge/>
            <w:tcBorders>
              <w:top w:val="nil"/>
              <w:bottom w:val="nil"/>
            </w:tcBorders>
            <w:shd w:val="clear" w:color="auto" w:fill="auto"/>
          </w:tcPr>
          <w:p w:rsidR="008413AF" w:rsidRPr="0086399A" w:rsidRDefault="008413AF" w:rsidP="00321870">
            <w:pPr>
              <w:pStyle w:val="NOIDUNGBANG1"/>
            </w:pPr>
          </w:p>
        </w:tc>
        <w:tc>
          <w:tcPr>
            <w:tcW w:w="1276" w:type="dxa"/>
            <w:tcBorders>
              <w:top w:val="nil"/>
              <w:bottom w:val="nil"/>
            </w:tcBorders>
            <w:shd w:val="clear" w:color="auto" w:fill="auto"/>
          </w:tcPr>
          <w:p w:rsidR="008413AF" w:rsidRPr="0086399A" w:rsidRDefault="008413AF" w:rsidP="00321870">
            <w:pPr>
              <w:pStyle w:val="NOIDUNGBANG1"/>
            </w:pPr>
            <w:r w:rsidRPr="0086399A">
              <w:t>KCl</w:t>
            </w:r>
          </w:p>
        </w:tc>
        <w:tc>
          <w:tcPr>
            <w:tcW w:w="977" w:type="dxa"/>
            <w:tcBorders>
              <w:top w:val="nil"/>
              <w:bottom w:val="nil"/>
            </w:tcBorders>
            <w:shd w:val="clear" w:color="auto" w:fill="auto"/>
          </w:tcPr>
          <w:p w:rsidR="008413AF" w:rsidRPr="0086399A" w:rsidRDefault="008413AF" w:rsidP="00321870">
            <w:pPr>
              <w:pStyle w:val="NOIDUNGBANG1"/>
            </w:pPr>
            <w:r>
              <w:t>-1033</w:t>
            </w:r>
            <w:r w:rsidRPr="00D65192">
              <w:t xml:space="preserve">    </w:t>
            </w:r>
          </w:p>
        </w:tc>
        <w:tc>
          <w:tcPr>
            <w:tcW w:w="1173" w:type="dxa"/>
            <w:tcBorders>
              <w:top w:val="nil"/>
              <w:bottom w:val="nil"/>
            </w:tcBorders>
            <w:shd w:val="clear" w:color="auto" w:fill="auto"/>
          </w:tcPr>
          <w:p w:rsidR="008413AF" w:rsidRPr="0086399A" w:rsidRDefault="008413AF" w:rsidP="00321870">
            <w:pPr>
              <w:pStyle w:val="NOIDUNGBANG1"/>
            </w:pPr>
            <w:r>
              <w:t>-18</w:t>
            </w:r>
            <w:r w:rsidRPr="00D65192">
              <w:t xml:space="preserve">3    </w:t>
            </w:r>
          </w:p>
        </w:tc>
        <w:tc>
          <w:tcPr>
            <w:tcW w:w="1135" w:type="dxa"/>
            <w:tcBorders>
              <w:top w:val="nil"/>
              <w:bottom w:val="nil"/>
            </w:tcBorders>
            <w:shd w:val="clear" w:color="auto" w:fill="auto"/>
          </w:tcPr>
          <w:p w:rsidR="008413AF" w:rsidRPr="0086399A" w:rsidRDefault="008413AF" w:rsidP="00321870">
            <w:pPr>
              <w:pStyle w:val="NOIDUNGBANG1"/>
            </w:pPr>
            <w:r>
              <w:t>-91</w:t>
            </w:r>
            <w:r w:rsidRPr="00D65192">
              <w:t xml:space="preserve">    </w:t>
            </w:r>
          </w:p>
        </w:tc>
        <w:tc>
          <w:tcPr>
            <w:tcW w:w="1174" w:type="dxa"/>
            <w:tcBorders>
              <w:top w:val="nil"/>
              <w:bottom w:val="nil"/>
            </w:tcBorders>
            <w:shd w:val="clear" w:color="auto" w:fill="auto"/>
          </w:tcPr>
          <w:p w:rsidR="008413AF" w:rsidRPr="0086399A" w:rsidRDefault="008413AF" w:rsidP="00321870">
            <w:pPr>
              <w:pStyle w:val="NOIDUNGBANG1"/>
            </w:pPr>
            <w:r>
              <w:t>-3</w:t>
            </w:r>
            <w:r w:rsidRPr="00D65192">
              <w:t xml:space="preserve">0    </w:t>
            </w:r>
          </w:p>
        </w:tc>
        <w:tc>
          <w:tcPr>
            <w:tcW w:w="1174" w:type="dxa"/>
            <w:tcBorders>
              <w:top w:val="nil"/>
              <w:bottom w:val="nil"/>
            </w:tcBorders>
            <w:shd w:val="clear" w:color="auto" w:fill="auto"/>
          </w:tcPr>
          <w:p w:rsidR="008413AF" w:rsidRPr="0086399A" w:rsidRDefault="008413AF" w:rsidP="00321870">
            <w:pPr>
              <w:pStyle w:val="NOIDUNGBANG1"/>
            </w:pPr>
            <w:r>
              <w:t>-11</w:t>
            </w:r>
            <w:r w:rsidRPr="00D65192">
              <w:t xml:space="preserve">    </w:t>
            </w:r>
          </w:p>
        </w:tc>
        <w:tc>
          <w:tcPr>
            <w:tcW w:w="1029" w:type="dxa"/>
            <w:tcBorders>
              <w:top w:val="nil"/>
              <w:bottom w:val="nil"/>
            </w:tcBorders>
            <w:shd w:val="clear" w:color="auto" w:fill="auto"/>
          </w:tcPr>
          <w:p w:rsidR="008413AF" w:rsidRPr="0086399A" w:rsidRDefault="008413AF" w:rsidP="00321870">
            <w:pPr>
              <w:pStyle w:val="NOIDUNGBANG1"/>
            </w:pPr>
          </w:p>
        </w:tc>
      </w:tr>
      <w:tr w:rsidR="008413AF" w:rsidRPr="00AC738E" w:rsidTr="00321870">
        <w:tc>
          <w:tcPr>
            <w:tcW w:w="1134" w:type="dxa"/>
            <w:vMerge/>
            <w:tcBorders>
              <w:top w:val="nil"/>
              <w:bottom w:val="single" w:sz="4" w:space="0" w:color="auto"/>
            </w:tcBorders>
            <w:shd w:val="clear" w:color="auto" w:fill="auto"/>
          </w:tcPr>
          <w:p w:rsidR="008413AF" w:rsidRPr="0086399A" w:rsidRDefault="008413AF" w:rsidP="00321870">
            <w:pPr>
              <w:pStyle w:val="NOIDUNGBANG1"/>
            </w:pPr>
          </w:p>
        </w:tc>
        <w:tc>
          <w:tcPr>
            <w:tcW w:w="1276" w:type="dxa"/>
            <w:tcBorders>
              <w:top w:val="nil"/>
              <w:bottom w:val="single" w:sz="4" w:space="0" w:color="auto"/>
            </w:tcBorders>
            <w:shd w:val="clear" w:color="auto" w:fill="auto"/>
          </w:tcPr>
          <w:p w:rsidR="008413AF" w:rsidRPr="0086399A" w:rsidRDefault="008413AF" w:rsidP="00321870">
            <w:pPr>
              <w:pStyle w:val="NOIDUNGBANG1"/>
            </w:pPr>
            <w:r w:rsidRPr="0086399A">
              <w:t>KI</w:t>
            </w:r>
          </w:p>
        </w:tc>
        <w:tc>
          <w:tcPr>
            <w:tcW w:w="977" w:type="dxa"/>
            <w:tcBorders>
              <w:top w:val="nil"/>
              <w:bottom w:val="single" w:sz="4" w:space="0" w:color="auto"/>
            </w:tcBorders>
            <w:shd w:val="clear" w:color="auto" w:fill="auto"/>
          </w:tcPr>
          <w:p w:rsidR="008413AF" w:rsidRPr="0086399A" w:rsidRDefault="008413AF" w:rsidP="00321870">
            <w:pPr>
              <w:pStyle w:val="NOIDUNGBANG1"/>
            </w:pPr>
            <w:r>
              <w:t>-1233</w:t>
            </w:r>
            <w:r w:rsidRPr="00D65192">
              <w:t xml:space="preserve">    </w:t>
            </w:r>
          </w:p>
        </w:tc>
        <w:tc>
          <w:tcPr>
            <w:tcW w:w="1173" w:type="dxa"/>
            <w:tcBorders>
              <w:top w:val="nil"/>
              <w:bottom w:val="single" w:sz="4" w:space="0" w:color="auto"/>
            </w:tcBorders>
            <w:shd w:val="clear" w:color="auto" w:fill="auto"/>
          </w:tcPr>
          <w:p w:rsidR="008413AF" w:rsidRPr="0086399A" w:rsidRDefault="008413AF" w:rsidP="00321870">
            <w:pPr>
              <w:pStyle w:val="NOIDUNGBANG1"/>
            </w:pPr>
            <w:r>
              <w:t>-2</w:t>
            </w:r>
            <w:r w:rsidRPr="00D65192">
              <w:t xml:space="preserve">00    </w:t>
            </w:r>
          </w:p>
        </w:tc>
        <w:tc>
          <w:tcPr>
            <w:tcW w:w="1135" w:type="dxa"/>
            <w:tcBorders>
              <w:top w:val="nil"/>
              <w:bottom w:val="single" w:sz="4" w:space="0" w:color="auto"/>
            </w:tcBorders>
            <w:shd w:val="clear" w:color="auto" w:fill="auto"/>
          </w:tcPr>
          <w:p w:rsidR="008413AF" w:rsidRPr="0086399A" w:rsidRDefault="008413AF" w:rsidP="00321870">
            <w:pPr>
              <w:pStyle w:val="NOIDUNGBANG1"/>
            </w:pPr>
            <w:r>
              <w:t>-118</w:t>
            </w:r>
            <w:r w:rsidRPr="00D65192">
              <w:t xml:space="preserve">    </w:t>
            </w:r>
          </w:p>
        </w:tc>
        <w:tc>
          <w:tcPr>
            <w:tcW w:w="1174" w:type="dxa"/>
            <w:tcBorders>
              <w:top w:val="nil"/>
              <w:bottom w:val="single" w:sz="4" w:space="0" w:color="auto"/>
            </w:tcBorders>
            <w:shd w:val="clear" w:color="auto" w:fill="auto"/>
          </w:tcPr>
          <w:p w:rsidR="008413AF" w:rsidRPr="0086399A" w:rsidRDefault="008413AF" w:rsidP="00321870">
            <w:pPr>
              <w:pStyle w:val="NOIDUNGBANG1"/>
            </w:pPr>
            <w:r>
              <w:t>-38</w:t>
            </w:r>
            <w:r w:rsidRPr="00D65192">
              <w:t xml:space="preserve">    </w:t>
            </w:r>
          </w:p>
        </w:tc>
        <w:tc>
          <w:tcPr>
            <w:tcW w:w="1174" w:type="dxa"/>
            <w:tcBorders>
              <w:top w:val="nil"/>
              <w:bottom w:val="single" w:sz="4" w:space="0" w:color="auto"/>
            </w:tcBorders>
            <w:shd w:val="clear" w:color="auto" w:fill="auto"/>
          </w:tcPr>
          <w:p w:rsidR="008413AF" w:rsidRPr="0086399A" w:rsidRDefault="008413AF" w:rsidP="00321870">
            <w:pPr>
              <w:pStyle w:val="NOIDUNGBANG1"/>
            </w:pPr>
            <w:r>
              <w:t>-19</w:t>
            </w:r>
            <w:r w:rsidRPr="00D65192">
              <w:t xml:space="preserve">    </w:t>
            </w:r>
          </w:p>
        </w:tc>
        <w:tc>
          <w:tcPr>
            <w:tcW w:w="1029" w:type="dxa"/>
            <w:tcBorders>
              <w:top w:val="nil"/>
              <w:bottom w:val="single" w:sz="4" w:space="0" w:color="auto"/>
            </w:tcBorders>
            <w:shd w:val="clear" w:color="auto" w:fill="auto"/>
          </w:tcPr>
          <w:p w:rsidR="008413AF" w:rsidRPr="0086399A" w:rsidRDefault="008413AF" w:rsidP="00321870">
            <w:pPr>
              <w:pStyle w:val="NOIDUNGBANG1"/>
            </w:pPr>
          </w:p>
        </w:tc>
      </w:tr>
      <w:tr w:rsidR="008413AF" w:rsidRPr="00AC738E" w:rsidTr="00321870">
        <w:tc>
          <w:tcPr>
            <w:tcW w:w="1134" w:type="dxa"/>
            <w:vMerge w:val="restart"/>
            <w:tcBorders>
              <w:top w:val="single" w:sz="4" w:space="0" w:color="auto"/>
              <w:bottom w:val="nil"/>
            </w:tcBorders>
            <w:shd w:val="clear" w:color="auto" w:fill="auto"/>
          </w:tcPr>
          <w:p w:rsidR="008413AF" w:rsidRDefault="008413AF" w:rsidP="00321870">
            <w:pPr>
              <w:pStyle w:val="NOIDUNGBANG1"/>
            </w:pPr>
          </w:p>
          <w:p w:rsidR="008413AF" w:rsidRDefault="008413AF" w:rsidP="00321870">
            <w:pPr>
              <w:pStyle w:val="NOIDUNGBANG1"/>
            </w:pPr>
          </w:p>
          <w:p w:rsidR="008413AF" w:rsidRPr="0086399A" w:rsidRDefault="008413AF" w:rsidP="00321870">
            <w:pPr>
              <w:pStyle w:val="NOIDUNGBANG1"/>
            </w:pPr>
            <w:r>
              <w:t>S2</w:t>
            </w:r>
          </w:p>
        </w:tc>
        <w:tc>
          <w:tcPr>
            <w:tcW w:w="1276" w:type="dxa"/>
            <w:tcBorders>
              <w:top w:val="single" w:sz="4" w:space="0" w:color="auto"/>
              <w:bottom w:val="nil"/>
            </w:tcBorders>
            <w:shd w:val="clear" w:color="auto" w:fill="auto"/>
          </w:tcPr>
          <w:p w:rsidR="008413AF" w:rsidRPr="0086399A" w:rsidRDefault="008413AF" w:rsidP="00321870">
            <w:pPr>
              <w:pStyle w:val="NOIDUNGBANG1"/>
            </w:pPr>
            <w:r w:rsidRPr="0086399A">
              <w:t>NaCl</w:t>
            </w:r>
          </w:p>
        </w:tc>
        <w:tc>
          <w:tcPr>
            <w:tcW w:w="977" w:type="dxa"/>
            <w:tcBorders>
              <w:top w:val="single" w:sz="4" w:space="0" w:color="auto"/>
              <w:bottom w:val="nil"/>
            </w:tcBorders>
            <w:shd w:val="clear" w:color="auto" w:fill="auto"/>
          </w:tcPr>
          <w:p w:rsidR="008413AF" w:rsidRPr="0086399A" w:rsidRDefault="008413AF" w:rsidP="00321870">
            <w:pPr>
              <w:pStyle w:val="NOIDUNGBANG1"/>
            </w:pPr>
            <w:r>
              <w:t>-1950</w:t>
            </w:r>
          </w:p>
        </w:tc>
        <w:tc>
          <w:tcPr>
            <w:tcW w:w="1173" w:type="dxa"/>
            <w:tcBorders>
              <w:top w:val="single" w:sz="4" w:space="0" w:color="auto"/>
              <w:bottom w:val="nil"/>
            </w:tcBorders>
            <w:shd w:val="clear" w:color="auto" w:fill="auto"/>
          </w:tcPr>
          <w:p w:rsidR="008413AF" w:rsidRPr="0086399A" w:rsidRDefault="008413AF" w:rsidP="00321870">
            <w:pPr>
              <w:pStyle w:val="NOIDUNGBANG1"/>
            </w:pPr>
            <w:r>
              <w:t>-380</w:t>
            </w:r>
          </w:p>
        </w:tc>
        <w:tc>
          <w:tcPr>
            <w:tcW w:w="1135" w:type="dxa"/>
            <w:tcBorders>
              <w:top w:val="single" w:sz="4" w:space="0" w:color="auto"/>
              <w:bottom w:val="nil"/>
            </w:tcBorders>
            <w:shd w:val="clear" w:color="auto" w:fill="auto"/>
          </w:tcPr>
          <w:p w:rsidR="008413AF" w:rsidRPr="0086399A" w:rsidRDefault="008413AF" w:rsidP="00321870">
            <w:pPr>
              <w:pStyle w:val="NOIDUNGBANG1"/>
            </w:pPr>
            <w:r>
              <w:t>-179</w:t>
            </w:r>
          </w:p>
        </w:tc>
        <w:tc>
          <w:tcPr>
            <w:tcW w:w="1174" w:type="dxa"/>
            <w:tcBorders>
              <w:top w:val="single" w:sz="4" w:space="0" w:color="auto"/>
              <w:bottom w:val="nil"/>
            </w:tcBorders>
            <w:shd w:val="clear" w:color="auto" w:fill="auto"/>
          </w:tcPr>
          <w:p w:rsidR="008413AF" w:rsidRPr="0086399A" w:rsidRDefault="008413AF" w:rsidP="00321870">
            <w:pPr>
              <w:pStyle w:val="NOIDUNGBANG1"/>
            </w:pPr>
            <w:r>
              <w:t>-70</w:t>
            </w:r>
          </w:p>
        </w:tc>
        <w:tc>
          <w:tcPr>
            <w:tcW w:w="1174" w:type="dxa"/>
            <w:tcBorders>
              <w:top w:val="single" w:sz="4" w:space="0" w:color="auto"/>
              <w:bottom w:val="nil"/>
            </w:tcBorders>
            <w:shd w:val="clear" w:color="auto" w:fill="auto"/>
          </w:tcPr>
          <w:p w:rsidR="008413AF" w:rsidRPr="0086399A" w:rsidRDefault="008413AF" w:rsidP="00321870">
            <w:pPr>
              <w:pStyle w:val="NOIDUNGBANG1"/>
            </w:pPr>
            <w:r>
              <w:t>-32</w:t>
            </w:r>
          </w:p>
        </w:tc>
        <w:tc>
          <w:tcPr>
            <w:tcW w:w="1029" w:type="dxa"/>
            <w:tcBorders>
              <w:top w:val="single" w:sz="4" w:space="0" w:color="auto"/>
              <w:bottom w:val="nil"/>
            </w:tcBorders>
            <w:shd w:val="clear" w:color="auto" w:fill="auto"/>
          </w:tcPr>
          <w:p w:rsidR="008413AF" w:rsidRPr="0086399A" w:rsidRDefault="008413AF" w:rsidP="00321870">
            <w:pPr>
              <w:pStyle w:val="NOIDUNGBANG1"/>
            </w:pPr>
          </w:p>
        </w:tc>
      </w:tr>
      <w:tr w:rsidR="008413AF" w:rsidRPr="00AC738E" w:rsidTr="00321870">
        <w:tc>
          <w:tcPr>
            <w:tcW w:w="1134" w:type="dxa"/>
            <w:vMerge/>
            <w:tcBorders>
              <w:top w:val="nil"/>
              <w:bottom w:val="nil"/>
            </w:tcBorders>
            <w:shd w:val="clear" w:color="auto" w:fill="auto"/>
          </w:tcPr>
          <w:p w:rsidR="008413AF" w:rsidRPr="0086399A" w:rsidRDefault="008413AF" w:rsidP="00321870">
            <w:pPr>
              <w:pStyle w:val="NOIDUNGBANG1"/>
            </w:pPr>
          </w:p>
        </w:tc>
        <w:tc>
          <w:tcPr>
            <w:tcW w:w="1276" w:type="dxa"/>
            <w:tcBorders>
              <w:top w:val="nil"/>
              <w:bottom w:val="nil"/>
            </w:tcBorders>
            <w:shd w:val="clear" w:color="auto" w:fill="auto"/>
          </w:tcPr>
          <w:p w:rsidR="008413AF" w:rsidRPr="0086399A" w:rsidRDefault="008413AF" w:rsidP="00321870">
            <w:pPr>
              <w:pStyle w:val="NOIDUNGBANG1"/>
            </w:pPr>
            <w:r w:rsidRPr="0086399A">
              <w:t>NaI</w:t>
            </w:r>
          </w:p>
        </w:tc>
        <w:tc>
          <w:tcPr>
            <w:tcW w:w="977" w:type="dxa"/>
            <w:tcBorders>
              <w:top w:val="nil"/>
              <w:bottom w:val="nil"/>
            </w:tcBorders>
            <w:shd w:val="clear" w:color="auto" w:fill="auto"/>
          </w:tcPr>
          <w:p w:rsidR="008413AF" w:rsidRPr="0086399A" w:rsidRDefault="008413AF" w:rsidP="00321870">
            <w:pPr>
              <w:pStyle w:val="NOIDUNGBANG1"/>
            </w:pPr>
            <w:r>
              <w:t>-2</w:t>
            </w:r>
            <w:r w:rsidRPr="005108D6">
              <w:t>06</w:t>
            </w:r>
            <w:r>
              <w:t>7</w:t>
            </w:r>
          </w:p>
        </w:tc>
        <w:tc>
          <w:tcPr>
            <w:tcW w:w="1173" w:type="dxa"/>
            <w:tcBorders>
              <w:top w:val="nil"/>
              <w:bottom w:val="nil"/>
            </w:tcBorders>
            <w:shd w:val="clear" w:color="auto" w:fill="auto"/>
          </w:tcPr>
          <w:p w:rsidR="008413AF" w:rsidRPr="0086399A" w:rsidRDefault="008413AF" w:rsidP="00321870">
            <w:pPr>
              <w:pStyle w:val="NOIDUNGBANG1"/>
            </w:pPr>
            <w:r>
              <w:t>-40</w:t>
            </w:r>
            <w:r w:rsidRPr="005108D6">
              <w:t>3</w:t>
            </w:r>
          </w:p>
        </w:tc>
        <w:tc>
          <w:tcPr>
            <w:tcW w:w="1135" w:type="dxa"/>
            <w:tcBorders>
              <w:top w:val="nil"/>
              <w:bottom w:val="nil"/>
            </w:tcBorders>
            <w:shd w:val="clear" w:color="auto" w:fill="auto"/>
          </w:tcPr>
          <w:p w:rsidR="008413AF" w:rsidRPr="0086399A" w:rsidRDefault="008413AF" w:rsidP="00321870">
            <w:pPr>
              <w:pStyle w:val="NOIDUNGBANG1"/>
            </w:pPr>
            <w:r>
              <w:t>-</w:t>
            </w:r>
            <w:r w:rsidRPr="005108D6">
              <w:t>185</w:t>
            </w:r>
          </w:p>
        </w:tc>
        <w:tc>
          <w:tcPr>
            <w:tcW w:w="1174" w:type="dxa"/>
            <w:tcBorders>
              <w:top w:val="nil"/>
              <w:bottom w:val="nil"/>
            </w:tcBorders>
            <w:shd w:val="clear" w:color="auto" w:fill="auto"/>
          </w:tcPr>
          <w:p w:rsidR="008413AF" w:rsidRPr="0086399A" w:rsidRDefault="008413AF" w:rsidP="00321870">
            <w:pPr>
              <w:pStyle w:val="NOIDUNGBANG1"/>
            </w:pPr>
            <w:r>
              <w:t>-</w:t>
            </w:r>
            <w:r w:rsidRPr="005108D6">
              <w:t>87</w:t>
            </w:r>
          </w:p>
        </w:tc>
        <w:tc>
          <w:tcPr>
            <w:tcW w:w="1174" w:type="dxa"/>
            <w:tcBorders>
              <w:top w:val="nil"/>
              <w:bottom w:val="nil"/>
            </w:tcBorders>
            <w:shd w:val="clear" w:color="auto" w:fill="auto"/>
          </w:tcPr>
          <w:p w:rsidR="008413AF" w:rsidRPr="0086399A" w:rsidRDefault="008413AF" w:rsidP="00321870">
            <w:pPr>
              <w:pStyle w:val="NOIDUNGBANG1"/>
            </w:pPr>
            <w:r>
              <w:t>-</w:t>
            </w:r>
            <w:r w:rsidRPr="005108D6">
              <w:t>35</w:t>
            </w:r>
          </w:p>
        </w:tc>
        <w:tc>
          <w:tcPr>
            <w:tcW w:w="1029" w:type="dxa"/>
            <w:tcBorders>
              <w:top w:val="nil"/>
              <w:bottom w:val="nil"/>
            </w:tcBorders>
            <w:shd w:val="clear" w:color="auto" w:fill="auto"/>
          </w:tcPr>
          <w:p w:rsidR="008413AF" w:rsidRPr="0086399A" w:rsidRDefault="008413AF" w:rsidP="00321870">
            <w:pPr>
              <w:pStyle w:val="NOIDUNGBANG1"/>
            </w:pPr>
          </w:p>
        </w:tc>
      </w:tr>
      <w:tr w:rsidR="008413AF" w:rsidRPr="00AC738E" w:rsidTr="00321870">
        <w:tc>
          <w:tcPr>
            <w:tcW w:w="1134" w:type="dxa"/>
            <w:vMerge/>
            <w:tcBorders>
              <w:top w:val="nil"/>
              <w:bottom w:val="nil"/>
            </w:tcBorders>
            <w:shd w:val="clear" w:color="auto" w:fill="auto"/>
          </w:tcPr>
          <w:p w:rsidR="008413AF" w:rsidRPr="0086399A" w:rsidRDefault="008413AF" w:rsidP="00321870">
            <w:pPr>
              <w:pStyle w:val="NOIDUNGBANG1"/>
            </w:pPr>
          </w:p>
        </w:tc>
        <w:tc>
          <w:tcPr>
            <w:tcW w:w="1276" w:type="dxa"/>
            <w:tcBorders>
              <w:top w:val="nil"/>
              <w:bottom w:val="nil"/>
            </w:tcBorders>
            <w:shd w:val="clear" w:color="auto" w:fill="auto"/>
          </w:tcPr>
          <w:p w:rsidR="008413AF" w:rsidRPr="005108D6" w:rsidRDefault="008413AF" w:rsidP="00321870">
            <w:pPr>
              <w:pStyle w:val="NOIDUNGBANG1"/>
            </w:pPr>
            <w:r w:rsidRPr="005108D6">
              <w:t>KCl</w:t>
            </w:r>
          </w:p>
        </w:tc>
        <w:tc>
          <w:tcPr>
            <w:tcW w:w="977" w:type="dxa"/>
            <w:tcBorders>
              <w:top w:val="nil"/>
              <w:bottom w:val="nil"/>
            </w:tcBorders>
            <w:shd w:val="clear" w:color="auto" w:fill="auto"/>
          </w:tcPr>
          <w:p w:rsidR="008413AF" w:rsidRPr="005108D6" w:rsidRDefault="008413AF" w:rsidP="00321870">
            <w:pPr>
              <w:pStyle w:val="NOIDUNGBANG1"/>
            </w:pPr>
            <w:r>
              <w:t>-1230</w:t>
            </w:r>
            <w:r w:rsidRPr="005108D6">
              <w:t xml:space="preserve">    </w:t>
            </w:r>
          </w:p>
        </w:tc>
        <w:tc>
          <w:tcPr>
            <w:tcW w:w="1173" w:type="dxa"/>
            <w:tcBorders>
              <w:top w:val="nil"/>
              <w:bottom w:val="nil"/>
            </w:tcBorders>
            <w:shd w:val="clear" w:color="auto" w:fill="auto"/>
          </w:tcPr>
          <w:p w:rsidR="008413AF" w:rsidRPr="005108D6" w:rsidRDefault="008413AF" w:rsidP="00321870">
            <w:pPr>
              <w:pStyle w:val="NOIDUNGBANG1"/>
            </w:pPr>
            <w:r>
              <w:t>-263</w:t>
            </w:r>
            <w:r w:rsidRPr="005108D6">
              <w:t xml:space="preserve">   </w:t>
            </w:r>
          </w:p>
        </w:tc>
        <w:tc>
          <w:tcPr>
            <w:tcW w:w="1135" w:type="dxa"/>
            <w:tcBorders>
              <w:top w:val="nil"/>
              <w:bottom w:val="nil"/>
            </w:tcBorders>
            <w:shd w:val="clear" w:color="auto" w:fill="auto"/>
          </w:tcPr>
          <w:p w:rsidR="008413AF" w:rsidRPr="005108D6" w:rsidRDefault="008413AF" w:rsidP="00321870">
            <w:pPr>
              <w:pStyle w:val="NOIDUNGBANG1"/>
            </w:pPr>
            <w:r>
              <w:t>-12</w:t>
            </w:r>
            <w:r w:rsidRPr="005108D6">
              <w:t xml:space="preserve">7    </w:t>
            </w:r>
          </w:p>
        </w:tc>
        <w:tc>
          <w:tcPr>
            <w:tcW w:w="1174" w:type="dxa"/>
            <w:tcBorders>
              <w:top w:val="nil"/>
              <w:bottom w:val="nil"/>
            </w:tcBorders>
            <w:shd w:val="clear" w:color="auto" w:fill="auto"/>
          </w:tcPr>
          <w:p w:rsidR="008413AF" w:rsidRPr="005108D6" w:rsidRDefault="008413AF" w:rsidP="00321870">
            <w:pPr>
              <w:pStyle w:val="NOIDUNGBANG1"/>
            </w:pPr>
            <w:r>
              <w:t>-58</w:t>
            </w:r>
            <w:r w:rsidRPr="005108D6">
              <w:t xml:space="preserve">    </w:t>
            </w:r>
          </w:p>
        </w:tc>
        <w:tc>
          <w:tcPr>
            <w:tcW w:w="1174" w:type="dxa"/>
            <w:tcBorders>
              <w:top w:val="nil"/>
              <w:bottom w:val="nil"/>
            </w:tcBorders>
            <w:shd w:val="clear" w:color="auto" w:fill="auto"/>
          </w:tcPr>
          <w:p w:rsidR="008413AF" w:rsidRPr="005108D6" w:rsidRDefault="008413AF" w:rsidP="00321870">
            <w:pPr>
              <w:pStyle w:val="NOIDUNGBANG1"/>
            </w:pPr>
            <w:r>
              <w:t>-26</w:t>
            </w:r>
            <w:r w:rsidRPr="005108D6">
              <w:t xml:space="preserve">    </w:t>
            </w:r>
          </w:p>
        </w:tc>
        <w:tc>
          <w:tcPr>
            <w:tcW w:w="1029" w:type="dxa"/>
            <w:tcBorders>
              <w:top w:val="nil"/>
              <w:bottom w:val="nil"/>
            </w:tcBorders>
            <w:shd w:val="clear" w:color="auto" w:fill="auto"/>
          </w:tcPr>
          <w:p w:rsidR="008413AF" w:rsidRPr="005108D6" w:rsidRDefault="008413AF" w:rsidP="00321870">
            <w:pPr>
              <w:pStyle w:val="NOIDUNGBANG1"/>
            </w:pPr>
          </w:p>
        </w:tc>
      </w:tr>
      <w:tr w:rsidR="008413AF" w:rsidRPr="00AC738E" w:rsidTr="00321870">
        <w:tc>
          <w:tcPr>
            <w:tcW w:w="1134" w:type="dxa"/>
            <w:vMerge/>
            <w:tcBorders>
              <w:top w:val="nil"/>
              <w:bottom w:val="single" w:sz="4" w:space="0" w:color="auto"/>
            </w:tcBorders>
            <w:shd w:val="clear" w:color="auto" w:fill="auto"/>
          </w:tcPr>
          <w:p w:rsidR="008413AF" w:rsidRPr="0086399A" w:rsidRDefault="008413AF" w:rsidP="00321870">
            <w:pPr>
              <w:pStyle w:val="NOIDUNGBANG1"/>
            </w:pPr>
          </w:p>
        </w:tc>
        <w:tc>
          <w:tcPr>
            <w:tcW w:w="1276" w:type="dxa"/>
            <w:tcBorders>
              <w:top w:val="nil"/>
              <w:bottom w:val="single" w:sz="4" w:space="0" w:color="auto"/>
            </w:tcBorders>
            <w:shd w:val="clear" w:color="auto" w:fill="auto"/>
          </w:tcPr>
          <w:p w:rsidR="008413AF" w:rsidRPr="0086399A" w:rsidRDefault="008413AF" w:rsidP="00321870">
            <w:pPr>
              <w:pStyle w:val="NOIDUNGBANG1"/>
            </w:pPr>
            <w:r w:rsidRPr="0086399A">
              <w:t>KI</w:t>
            </w:r>
          </w:p>
        </w:tc>
        <w:tc>
          <w:tcPr>
            <w:tcW w:w="977" w:type="dxa"/>
            <w:tcBorders>
              <w:top w:val="nil"/>
              <w:bottom w:val="single" w:sz="4" w:space="0" w:color="auto"/>
            </w:tcBorders>
            <w:shd w:val="clear" w:color="auto" w:fill="auto"/>
          </w:tcPr>
          <w:p w:rsidR="008413AF" w:rsidRPr="005108D6" w:rsidRDefault="008413AF" w:rsidP="00321870">
            <w:pPr>
              <w:pStyle w:val="NOIDUNGBANG1"/>
            </w:pPr>
            <w:r>
              <w:t>-1700</w:t>
            </w:r>
            <w:r w:rsidRPr="005108D6">
              <w:t xml:space="preserve">    </w:t>
            </w:r>
          </w:p>
        </w:tc>
        <w:tc>
          <w:tcPr>
            <w:tcW w:w="1173" w:type="dxa"/>
            <w:tcBorders>
              <w:top w:val="nil"/>
              <w:bottom w:val="single" w:sz="4" w:space="0" w:color="auto"/>
            </w:tcBorders>
            <w:shd w:val="clear" w:color="auto" w:fill="auto"/>
          </w:tcPr>
          <w:p w:rsidR="008413AF" w:rsidRPr="005108D6" w:rsidRDefault="008413AF" w:rsidP="00321870">
            <w:pPr>
              <w:pStyle w:val="NOIDUNGBANG1"/>
            </w:pPr>
            <w:r>
              <w:t>-350</w:t>
            </w:r>
            <w:r w:rsidRPr="005108D6">
              <w:t xml:space="preserve">    </w:t>
            </w:r>
          </w:p>
        </w:tc>
        <w:tc>
          <w:tcPr>
            <w:tcW w:w="1135" w:type="dxa"/>
            <w:tcBorders>
              <w:top w:val="nil"/>
              <w:bottom w:val="single" w:sz="4" w:space="0" w:color="auto"/>
            </w:tcBorders>
            <w:shd w:val="clear" w:color="auto" w:fill="auto"/>
          </w:tcPr>
          <w:p w:rsidR="008413AF" w:rsidRPr="0086399A" w:rsidRDefault="008413AF" w:rsidP="00321870">
            <w:pPr>
              <w:pStyle w:val="NOIDUNGBANG1"/>
            </w:pPr>
            <w:r>
              <w:t>-17</w:t>
            </w:r>
            <w:r w:rsidRPr="005108D6">
              <w:t xml:space="preserve">0    </w:t>
            </w:r>
          </w:p>
        </w:tc>
        <w:tc>
          <w:tcPr>
            <w:tcW w:w="1174" w:type="dxa"/>
            <w:tcBorders>
              <w:top w:val="nil"/>
              <w:bottom w:val="single" w:sz="4" w:space="0" w:color="auto"/>
            </w:tcBorders>
            <w:shd w:val="clear" w:color="auto" w:fill="auto"/>
          </w:tcPr>
          <w:p w:rsidR="008413AF" w:rsidRPr="0086399A" w:rsidRDefault="008413AF" w:rsidP="00321870">
            <w:pPr>
              <w:pStyle w:val="NOIDUNGBANG1"/>
            </w:pPr>
            <w:r>
              <w:t>-60</w:t>
            </w:r>
            <w:r w:rsidRPr="005108D6">
              <w:t xml:space="preserve">    </w:t>
            </w:r>
          </w:p>
        </w:tc>
        <w:tc>
          <w:tcPr>
            <w:tcW w:w="1174" w:type="dxa"/>
            <w:tcBorders>
              <w:top w:val="nil"/>
              <w:bottom w:val="single" w:sz="4" w:space="0" w:color="auto"/>
            </w:tcBorders>
            <w:shd w:val="clear" w:color="auto" w:fill="auto"/>
          </w:tcPr>
          <w:p w:rsidR="008413AF" w:rsidRPr="0086399A" w:rsidRDefault="008413AF" w:rsidP="00321870">
            <w:pPr>
              <w:pStyle w:val="NOIDUNGBANG1"/>
            </w:pPr>
            <w:r>
              <w:t>-27</w:t>
            </w:r>
            <w:r w:rsidRPr="005108D6">
              <w:t xml:space="preserve">    </w:t>
            </w:r>
          </w:p>
        </w:tc>
        <w:tc>
          <w:tcPr>
            <w:tcW w:w="1029" w:type="dxa"/>
            <w:tcBorders>
              <w:top w:val="nil"/>
              <w:bottom w:val="single" w:sz="4" w:space="0" w:color="auto"/>
            </w:tcBorders>
            <w:shd w:val="clear" w:color="auto" w:fill="auto"/>
          </w:tcPr>
          <w:p w:rsidR="008413AF" w:rsidRPr="0086399A" w:rsidRDefault="008413AF" w:rsidP="00321870">
            <w:pPr>
              <w:pStyle w:val="NOIDUNGBANG1"/>
            </w:pPr>
          </w:p>
        </w:tc>
      </w:tr>
      <w:tr w:rsidR="008413AF" w:rsidRPr="00AC738E" w:rsidTr="00321870">
        <w:tc>
          <w:tcPr>
            <w:tcW w:w="1134" w:type="dxa"/>
            <w:vMerge w:val="restart"/>
            <w:tcBorders>
              <w:top w:val="single" w:sz="4" w:space="0" w:color="auto"/>
              <w:bottom w:val="nil"/>
            </w:tcBorders>
            <w:shd w:val="clear" w:color="auto" w:fill="auto"/>
          </w:tcPr>
          <w:p w:rsidR="008413AF" w:rsidRDefault="008413AF" w:rsidP="00321870">
            <w:pPr>
              <w:pStyle w:val="NOIDUNGBANG1"/>
            </w:pPr>
          </w:p>
          <w:p w:rsidR="008413AF" w:rsidRDefault="008413AF" w:rsidP="00321870">
            <w:pPr>
              <w:pStyle w:val="NOIDUNGBANG1"/>
            </w:pPr>
          </w:p>
          <w:p w:rsidR="008413AF" w:rsidRPr="0086399A" w:rsidRDefault="008413AF" w:rsidP="00321870">
            <w:pPr>
              <w:pStyle w:val="NOIDUNGBANG1"/>
            </w:pPr>
            <w:r>
              <w:t>S3</w:t>
            </w:r>
          </w:p>
        </w:tc>
        <w:tc>
          <w:tcPr>
            <w:tcW w:w="1276" w:type="dxa"/>
            <w:tcBorders>
              <w:top w:val="single" w:sz="4" w:space="0" w:color="auto"/>
              <w:bottom w:val="nil"/>
            </w:tcBorders>
            <w:shd w:val="clear" w:color="auto" w:fill="auto"/>
          </w:tcPr>
          <w:p w:rsidR="008413AF" w:rsidRPr="0086399A" w:rsidRDefault="008413AF" w:rsidP="00321870">
            <w:pPr>
              <w:pStyle w:val="NOIDUNGBANG1"/>
            </w:pPr>
            <w:r w:rsidRPr="0086399A">
              <w:t>NaCl</w:t>
            </w:r>
          </w:p>
        </w:tc>
        <w:tc>
          <w:tcPr>
            <w:tcW w:w="977" w:type="dxa"/>
            <w:tcBorders>
              <w:top w:val="single" w:sz="4" w:space="0" w:color="auto"/>
              <w:bottom w:val="nil"/>
            </w:tcBorders>
            <w:shd w:val="clear" w:color="auto" w:fill="auto"/>
          </w:tcPr>
          <w:p w:rsidR="008413AF" w:rsidRPr="0086399A" w:rsidRDefault="008413AF" w:rsidP="00321870">
            <w:pPr>
              <w:pStyle w:val="NOIDUNGBANG1"/>
            </w:pPr>
            <w:r>
              <w:t>-2100</w:t>
            </w:r>
          </w:p>
        </w:tc>
        <w:tc>
          <w:tcPr>
            <w:tcW w:w="1173" w:type="dxa"/>
            <w:tcBorders>
              <w:top w:val="single" w:sz="4" w:space="0" w:color="auto"/>
              <w:bottom w:val="nil"/>
            </w:tcBorders>
            <w:shd w:val="clear" w:color="auto" w:fill="auto"/>
          </w:tcPr>
          <w:p w:rsidR="008413AF" w:rsidRPr="0086399A" w:rsidRDefault="008413AF" w:rsidP="00321870">
            <w:pPr>
              <w:pStyle w:val="NOIDUNGBANG1"/>
            </w:pPr>
            <w:r>
              <w:t>-625</w:t>
            </w:r>
          </w:p>
        </w:tc>
        <w:tc>
          <w:tcPr>
            <w:tcW w:w="1135" w:type="dxa"/>
            <w:tcBorders>
              <w:top w:val="single" w:sz="4" w:space="0" w:color="auto"/>
              <w:bottom w:val="nil"/>
            </w:tcBorders>
            <w:shd w:val="clear" w:color="auto" w:fill="auto"/>
          </w:tcPr>
          <w:p w:rsidR="008413AF" w:rsidRPr="0086399A" w:rsidRDefault="008413AF" w:rsidP="00321870">
            <w:pPr>
              <w:pStyle w:val="NOIDUNGBANG1"/>
            </w:pPr>
            <w:r>
              <w:t>-357</w:t>
            </w:r>
          </w:p>
        </w:tc>
        <w:tc>
          <w:tcPr>
            <w:tcW w:w="1174" w:type="dxa"/>
            <w:tcBorders>
              <w:top w:val="single" w:sz="4" w:space="0" w:color="auto"/>
              <w:bottom w:val="nil"/>
            </w:tcBorders>
            <w:shd w:val="clear" w:color="auto" w:fill="auto"/>
          </w:tcPr>
          <w:p w:rsidR="008413AF" w:rsidRPr="0086399A" w:rsidRDefault="008413AF" w:rsidP="00321870">
            <w:pPr>
              <w:pStyle w:val="NOIDUNGBANG1"/>
            </w:pPr>
            <w:r>
              <w:t>-145</w:t>
            </w:r>
          </w:p>
        </w:tc>
        <w:tc>
          <w:tcPr>
            <w:tcW w:w="1174" w:type="dxa"/>
            <w:tcBorders>
              <w:top w:val="single" w:sz="4" w:space="0" w:color="auto"/>
              <w:bottom w:val="nil"/>
            </w:tcBorders>
            <w:shd w:val="clear" w:color="auto" w:fill="auto"/>
          </w:tcPr>
          <w:p w:rsidR="008413AF" w:rsidRPr="0086399A" w:rsidRDefault="008413AF" w:rsidP="00321870">
            <w:pPr>
              <w:pStyle w:val="NOIDUNGBANG1"/>
            </w:pPr>
            <w:r>
              <w:t>-63</w:t>
            </w:r>
          </w:p>
        </w:tc>
        <w:tc>
          <w:tcPr>
            <w:tcW w:w="1029" w:type="dxa"/>
            <w:tcBorders>
              <w:top w:val="single" w:sz="4" w:space="0" w:color="auto"/>
              <w:bottom w:val="nil"/>
            </w:tcBorders>
            <w:shd w:val="clear" w:color="auto" w:fill="auto"/>
          </w:tcPr>
          <w:p w:rsidR="008413AF" w:rsidRPr="0086399A" w:rsidRDefault="008413AF" w:rsidP="00321870">
            <w:pPr>
              <w:pStyle w:val="NOIDUNGBANG1"/>
            </w:pPr>
            <w:r>
              <w:t>-31</w:t>
            </w:r>
          </w:p>
        </w:tc>
      </w:tr>
      <w:tr w:rsidR="008413AF" w:rsidRPr="00AC738E" w:rsidTr="00321870">
        <w:tc>
          <w:tcPr>
            <w:tcW w:w="1134" w:type="dxa"/>
            <w:vMerge/>
            <w:tcBorders>
              <w:top w:val="nil"/>
              <w:bottom w:val="nil"/>
            </w:tcBorders>
            <w:shd w:val="clear" w:color="auto" w:fill="auto"/>
          </w:tcPr>
          <w:p w:rsidR="008413AF" w:rsidRPr="0086399A" w:rsidRDefault="008413AF" w:rsidP="00321870">
            <w:pPr>
              <w:pStyle w:val="NOIDUNGBANG1"/>
            </w:pPr>
          </w:p>
        </w:tc>
        <w:tc>
          <w:tcPr>
            <w:tcW w:w="1276" w:type="dxa"/>
            <w:tcBorders>
              <w:top w:val="nil"/>
              <w:bottom w:val="nil"/>
            </w:tcBorders>
            <w:shd w:val="clear" w:color="auto" w:fill="auto"/>
          </w:tcPr>
          <w:p w:rsidR="008413AF" w:rsidRPr="0086399A" w:rsidRDefault="008413AF" w:rsidP="00321870">
            <w:pPr>
              <w:pStyle w:val="NOIDUNGBANG1"/>
            </w:pPr>
            <w:r w:rsidRPr="0086399A">
              <w:t>NaI</w:t>
            </w:r>
          </w:p>
        </w:tc>
        <w:tc>
          <w:tcPr>
            <w:tcW w:w="977" w:type="dxa"/>
            <w:tcBorders>
              <w:top w:val="nil"/>
              <w:bottom w:val="nil"/>
            </w:tcBorders>
            <w:shd w:val="clear" w:color="auto" w:fill="auto"/>
          </w:tcPr>
          <w:p w:rsidR="008413AF" w:rsidRPr="0086399A" w:rsidRDefault="008413AF" w:rsidP="00321870">
            <w:pPr>
              <w:pStyle w:val="NOIDUNGBANG1"/>
            </w:pPr>
            <w:r>
              <w:t>-2</w:t>
            </w:r>
            <w:r w:rsidRPr="00BD2510">
              <w:t>466</w:t>
            </w:r>
          </w:p>
        </w:tc>
        <w:tc>
          <w:tcPr>
            <w:tcW w:w="1173" w:type="dxa"/>
            <w:tcBorders>
              <w:top w:val="nil"/>
              <w:bottom w:val="nil"/>
            </w:tcBorders>
            <w:shd w:val="clear" w:color="auto" w:fill="auto"/>
          </w:tcPr>
          <w:p w:rsidR="008413AF" w:rsidRPr="0086399A" w:rsidRDefault="008413AF" w:rsidP="00321870">
            <w:pPr>
              <w:pStyle w:val="NOIDUNGBANG1"/>
            </w:pPr>
            <w:r>
              <w:t>-76</w:t>
            </w:r>
            <w:r w:rsidRPr="00BD2510">
              <w:t>3</w:t>
            </w:r>
          </w:p>
        </w:tc>
        <w:tc>
          <w:tcPr>
            <w:tcW w:w="1135" w:type="dxa"/>
            <w:tcBorders>
              <w:top w:val="nil"/>
              <w:bottom w:val="nil"/>
            </w:tcBorders>
            <w:shd w:val="clear" w:color="auto" w:fill="auto"/>
          </w:tcPr>
          <w:p w:rsidR="008413AF" w:rsidRPr="0086399A" w:rsidRDefault="008413AF" w:rsidP="00321870">
            <w:pPr>
              <w:pStyle w:val="NOIDUNGBANG1"/>
            </w:pPr>
            <w:r>
              <w:t>-40</w:t>
            </w:r>
            <w:r w:rsidRPr="00BD2510">
              <w:t>0</w:t>
            </w:r>
          </w:p>
        </w:tc>
        <w:tc>
          <w:tcPr>
            <w:tcW w:w="1174" w:type="dxa"/>
            <w:tcBorders>
              <w:top w:val="nil"/>
              <w:bottom w:val="nil"/>
            </w:tcBorders>
            <w:shd w:val="clear" w:color="auto" w:fill="auto"/>
          </w:tcPr>
          <w:p w:rsidR="008413AF" w:rsidRPr="0086399A" w:rsidRDefault="008413AF" w:rsidP="00321870">
            <w:pPr>
              <w:pStyle w:val="NOIDUNGBANG1"/>
            </w:pPr>
            <w:r>
              <w:t>-16</w:t>
            </w:r>
            <w:r w:rsidRPr="00BD2510">
              <w:t>0</w:t>
            </w:r>
          </w:p>
        </w:tc>
        <w:tc>
          <w:tcPr>
            <w:tcW w:w="1174" w:type="dxa"/>
            <w:tcBorders>
              <w:top w:val="nil"/>
              <w:bottom w:val="nil"/>
            </w:tcBorders>
            <w:shd w:val="clear" w:color="auto" w:fill="auto"/>
          </w:tcPr>
          <w:p w:rsidR="008413AF" w:rsidRPr="0086399A" w:rsidRDefault="008413AF" w:rsidP="00321870">
            <w:pPr>
              <w:pStyle w:val="NOIDUNGBANG1"/>
            </w:pPr>
            <w:r>
              <w:t>-</w:t>
            </w:r>
            <w:r w:rsidRPr="00BD2510">
              <w:t>77</w:t>
            </w:r>
          </w:p>
        </w:tc>
        <w:tc>
          <w:tcPr>
            <w:tcW w:w="1029" w:type="dxa"/>
            <w:tcBorders>
              <w:top w:val="nil"/>
              <w:bottom w:val="nil"/>
            </w:tcBorders>
            <w:shd w:val="clear" w:color="auto" w:fill="auto"/>
          </w:tcPr>
          <w:p w:rsidR="008413AF" w:rsidRPr="0086399A" w:rsidRDefault="008413AF" w:rsidP="00321870">
            <w:pPr>
              <w:pStyle w:val="NOIDUNGBANG1"/>
            </w:pPr>
            <w:r>
              <w:t>-</w:t>
            </w:r>
            <w:r w:rsidRPr="00BD2510">
              <w:t>3</w:t>
            </w:r>
            <w:r>
              <w:t>4</w:t>
            </w:r>
          </w:p>
        </w:tc>
      </w:tr>
      <w:tr w:rsidR="008413AF" w:rsidRPr="00AC738E" w:rsidTr="00321870">
        <w:tc>
          <w:tcPr>
            <w:tcW w:w="1134" w:type="dxa"/>
            <w:vMerge/>
            <w:tcBorders>
              <w:top w:val="nil"/>
              <w:bottom w:val="nil"/>
            </w:tcBorders>
            <w:shd w:val="clear" w:color="auto" w:fill="auto"/>
          </w:tcPr>
          <w:p w:rsidR="008413AF" w:rsidRPr="0086399A" w:rsidRDefault="008413AF" w:rsidP="00321870">
            <w:pPr>
              <w:pStyle w:val="NOIDUNGBANG1"/>
            </w:pPr>
          </w:p>
        </w:tc>
        <w:tc>
          <w:tcPr>
            <w:tcW w:w="1276" w:type="dxa"/>
            <w:tcBorders>
              <w:top w:val="nil"/>
              <w:bottom w:val="nil"/>
            </w:tcBorders>
            <w:shd w:val="clear" w:color="auto" w:fill="auto"/>
          </w:tcPr>
          <w:p w:rsidR="008413AF" w:rsidRPr="0086399A" w:rsidRDefault="008413AF" w:rsidP="00321870">
            <w:pPr>
              <w:pStyle w:val="NOIDUNGBANG1"/>
            </w:pPr>
            <w:r w:rsidRPr="0086399A">
              <w:t>KCl</w:t>
            </w:r>
          </w:p>
        </w:tc>
        <w:tc>
          <w:tcPr>
            <w:tcW w:w="977" w:type="dxa"/>
            <w:tcBorders>
              <w:top w:val="nil"/>
              <w:bottom w:val="nil"/>
            </w:tcBorders>
            <w:shd w:val="clear" w:color="auto" w:fill="auto"/>
          </w:tcPr>
          <w:p w:rsidR="008413AF" w:rsidRPr="0086399A" w:rsidRDefault="008413AF" w:rsidP="00321870">
            <w:pPr>
              <w:pStyle w:val="NOIDUNGBANG1"/>
            </w:pPr>
            <w:r>
              <w:t>-1567</w:t>
            </w:r>
            <w:r w:rsidRPr="00BD2510">
              <w:t xml:space="preserve">    </w:t>
            </w:r>
          </w:p>
        </w:tc>
        <w:tc>
          <w:tcPr>
            <w:tcW w:w="1173" w:type="dxa"/>
            <w:tcBorders>
              <w:top w:val="nil"/>
              <w:bottom w:val="nil"/>
            </w:tcBorders>
            <w:shd w:val="clear" w:color="auto" w:fill="auto"/>
          </w:tcPr>
          <w:p w:rsidR="008413AF" w:rsidRPr="0086399A" w:rsidRDefault="008413AF" w:rsidP="00321870">
            <w:pPr>
              <w:pStyle w:val="NOIDUNGBANG1"/>
            </w:pPr>
            <w:r>
              <w:t xml:space="preserve"> -57</w:t>
            </w:r>
            <w:r w:rsidRPr="00BD2510">
              <w:t xml:space="preserve">0    </w:t>
            </w:r>
          </w:p>
        </w:tc>
        <w:tc>
          <w:tcPr>
            <w:tcW w:w="1135" w:type="dxa"/>
            <w:tcBorders>
              <w:top w:val="nil"/>
              <w:bottom w:val="nil"/>
            </w:tcBorders>
            <w:shd w:val="clear" w:color="auto" w:fill="auto"/>
          </w:tcPr>
          <w:p w:rsidR="008413AF" w:rsidRPr="0086399A" w:rsidRDefault="008413AF" w:rsidP="00321870">
            <w:pPr>
              <w:pStyle w:val="NOIDUNGBANG1"/>
            </w:pPr>
            <w:r>
              <w:t xml:space="preserve"> -31</w:t>
            </w:r>
            <w:r w:rsidRPr="00BD2510">
              <w:t xml:space="preserve">3    </w:t>
            </w:r>
          </w:p>
        </w:tc>
        <w:tc>
          <w:tcPr>
            <w:tcW w:w="1174" w:type="dxa"/>
            <w:tcBorders>
              <w:top w:val="nil"/>
              <w:bottom w:val="nil"/>
            </w:tcBorders>
            <w:shd w:val="clear" w:color="auto" w:fill="auto"/>
          </w:tcPr>
          <w:p w:rsidR="008413AF" w:rsidRPr="0086399A" w:rsidRDefault="008413AF" w:rsidP="00321870">
            <w:pPr>
              <w:pStyle w:val="NOIDUNGBANG1"/>
            </w:pPr>
            <w:r>
              <w:t>-12</w:t>
            </w:r>
            <w:r w:rsidRPr="00BD2510">
              <w:t xml:space="preserve">0    </w:t>
            </w:r>
          </w:p>
        </w:tc>
        <w:tc>
          <w:tcPr>
            <w:tcW w:w="1174" w:type="dxa"/>
            <w:tcBorders>
              <w:top w:val="nil"/>
              <w:bottom w:val="nil"/>
            </w:tcBorders>
            <w:shd w:val="clear" w:color="auto" w:fill="auto"/>
          </w:tcPr>
          <w:p w:rsidR="008413AF" w:rsidRPr="0086399A" w:rsidRDefault="008413AF" w:rsidP="00321870">
            <w:pPr>
              <w:pStyle w:val="NOIDUNGBANG1"/>
            </w:pPr>
            <w:r>
              <w:t>-65</w:t>
            </w:r>
            <w:r w:rsidRPr="00BD2510">
              <w:t xml:space="preserve">    </w:t>
            </w:r>
          </w:p>
        </w:tc>
        <w:tc>
          <w:tcPr>
            <w:tcW w:w="1029" w:type="dxa"/>
            <w:tcBorders>
              <w:top w:val="nil"/>
              <w:bottom w:val="nil"/>
            </w:tcBorders>
            <w:shd w:val="clear" w:color="auto" w:fill="auto"/>
          </w:tcPr>
          <w:p w:rsidR="008413AF" w:rsidRPr="0086399A" w:rsidRDefault="008413AF" w:rsidP="00321870">
            <w:pPr>
              <w:pStyle w:val="NOIDUNGBANG1"/>
            </w:pPr>
            <w:r>
              <w:t>-25</w:t>
            </w:r>
            <w:r w:rsidRPr="00BD2510">
              <w:t xml:space="preserve">    </w:t>
            </w:r>
          </w:p>
        </w:tc>
      </w:tr>
      <w:tr w:rsidR="008413AF" w:rsidRPr="00AC738E" w:rsidTr="00321870">
        <w:tc>
          <w:tcPr>
            <w:tcW w:w="1134" w:type="dxa"/>
            <w:vMerge/>
            <w:tcBorders>
              <w:top w:val="nil"/>
              <w:bottom w:val="single" w:sz="4" w:space="0" w:color="auto"/>
            </w:tcBorders>
            <w:shd w:val="clear" w:color="auto" w:fill="auto"/>
          </w:tcPr>
          <w:p w:rsidR="008413AF" w:rsidRPr="0086399A" w:rsidRDefault="008413AF" w:rsidP="00321870">
            <w:pPr>
              <w:pStyle w:val="NOIDUNGBANG1"/>
            </w:pPr>
          </w:p>
        </w:tc>
        <w:tc>
          <w:tcPr>
            <w:tcW w:w="1276" w:type="dxa"/>
            <w:tcBorders>
              <w:top w:val="nil"/>
              <w:bottom w:val="single" w:sz="4" w:space="0" w:color="auto"/>
            </w:tcBorders>
            <w:shd w:val="clear" w:color="auto" w:fill="auto"/>
          </w:tcPr>
          <w:p w:rsidR="008413AF" w:rsidRPr="0086399A" w:rsidRDefault="008413AF" w:rsidP="00321870">
            <w:pPr>
              <w:pStyle w:val="NOIDUNGBANG1"/>
            </w:pPr>
            <w:r w:rsidRPr="0086399A">
              <w:t>KI</w:t>
            </w:r>
          </w:p>
        </w:tc>
        <w:tc>
          <w:tcPr>
            <w:tcW w:w="977" w:type="dxa"/>
            <w:tcBorders>
              <w:top w:val="nil"/>
              <w:bottom w:val="single" w:sz="4" w:space="0" w:color="auto"/>
            </w:tcBorders>
            <w:shd w:val="clear" w:color="auto" w:fill="auto"/>
          </w:tcPr>
          <w:p w:rsidR="008413AF" w:rsidRPr="0086399A" w:rsidRDefault="008413AF" w:rsidP="00321870">
            <w:pPr>
              <w:pStyle w:val="NOIDUNGBANG1"/>
            </w:pPr>
            <w:r>
              <w:t>-1665</w:t>
            </w:r>
            <w:r w:rsidRPr="00BD2510">
              <w:t xml:space="preserve">    </w:t>
            </w:r>
          </w:p>
        </w:tc>
        <w:tc>
          <w:tcPr>
            <w:tcW w:w="1173" w:type="dxa"/>
            <w:tcBorders>
              <w:top w:val="nil"/>
              <w:bottom w:val="single" w:sz="4" w:space="0" w:color="auto"/>
            </w:tcBorders>
            <w:shd w:val="clear" w:color="auto" w:fill="auto"/>
          </w:tcPr>
          <w:p w:rsidR="008413AF" w:rsidRPr="0086399A" w:rsidRDefault="008413AF" w:rsidP="00321870">
            <w:pPr>
              <w:pStyle w:val="NOIDUNGBANG1"/>
            </w:pPr>
            <w:r>
              <w:t xml:space="preserve"> -57</w:t>
            </w:r>
            <w:r w:rsidRPr="00BD2510">
              <w:t xml:space="preserve">3    </w:t>
            </w:r>
          </w:p>
        </w:tc>
        <w:tc>
          <w:tcPr>
            <w:tcW w:w="1135" w:type="dxa"/>
            <w:tcBorders>
              <w:top w:val="nil"/>
              <w:bottom w:val="single" w:sz="4" w:space="0" w:color="auto"/>
            </w:tcBorders>
            <w:shd w:val="clear" w:color="auto" w:fill="auto"/>
          </w:tcPr>
          <w:p w:rsidR="008413AF" w:rsidRPr="0086399A" w:rsidRDefault="008413AF" w:rsidP="00321870">
            <w:pPr>
              <w:pStyle w:val="NOIDUNGBANG1"/>
            </w:pPr>
            <w:r>
              <w:t>-330</w:t>
            </w:r>
            <w:r w:rsidRPr="00BD2510">
              <w:t xml:space="preserve">    </w:t>
            </w:r>
          </w:p>
        </w:tc>
        <w:tc>
          <w:tcPr>
            <w:tcW w:w="1174" w:type="dxa"/>
            <w:tcBorders>
              <w:top w:val="nil"/>
              <w:bottom w:val="single" w:sz="4" w:space="0" w:color="auto"/>
            </w:tcBorders>
            <w:shd w:val="clear" w:color="auto" w:fill="auto"/>
          </w:tcPr>
          <w:p w:rsidR="008413AF" w:rsidRPr="0086399A" w:rsidRDefault="008413AF" w:rsidP="00321870">
            <w:pPr>
              <w:pStyle w:val="NOIDUNGBANG1"/>
            </w:pPr>
            <w:r>
              <w:t>-12</w:t>
            </w:r>
            <w:r w:rsidRPr="00BD2510">
              <w:t xml:space="preserve">3    </w:t>
            </w:r>
          </w:p>
        </w:tc>
        <w:tc>
          <w:tcPr>
            <w:tcW w:w="1174" w:type="dxa"/>
            <w:tcBorders>
              <w:top w:val="nil"/>
              <w:bottom w:val="single" w:sz="4" w:space="0" w:color="auto"/>
            </w:tcBorders>
            <w:shd w:val="clear" w:color="auto" w:fill="auto"/>
          </w:tcPr>
          <w:p w:rsidR="008413AF" w:rsidRPr="0086399A" w:rsidRDefault="008413AF" w:rsidP="00321870">
            <w:pPr>
              <w:pStyle w:val="NOIDUNGBANG1"/>
            </w:pPr>
            <w:r>
              <w:t>-58</w:t>
            </w:r>
            <w:r w:rsidRPr="00BD2510">
              <w:t xml:space="preserve">    </w:t>
            </w:r>
          </w:p>
        </w:tc>
        <w:tc>
          <w:tcPr>
            <w:tcW w:w="1029" w:type="dxa"/>
            <w:tcBorders>
              <w:top w:val="nil"/>
              <w:bottom w:val="single" w:sz="4" w:space="0" w:color="auto"/>
            </w:tcBorders>
            <w:shd w:val="clear" w:color="auto" w:fill="auto"/>
          </w:tcPr>
          <w:p w:rsidR="008413AF" w:rsidRPr="0086399A" w:rsidRDefault="008413AF" w:rsidP="00321870">
            <w:pPr>
              <w:pStyle w:val="NOIDUNGBANG1"/>
            </w:pPr>
            <w:r>
              <w:t>-26</w:t>
            </w:r>
            <w:r w:rsidRPr="00BD2510">
              <w:t xml:space="preserve">    </w:t>
            </w:r>
          </w:p>
        </w:tc>
      </w:tr>
      <w:tr w:rsidR="008413AF" w:rsidRPr="00AC738E" w:rsidTr="00321870">
        <w:tc>
          <w:tcPr>
            <w:tcW w:w="1134" w:type="dxa"/>
            <w:vMerge w:val="restart"/>
            <w:tcBorders>
              <w:top w:val="single" w:sz="4" w:space="0" w:color="auto"/>
            </w:tcBorders>
            <w:shd w:val="clear" w:color="auto" w:fill="auto"/>
          </w:tcPr>
          <w:p w:rsidR="008413AF" w:rsidRDefault="008413AF" w:rsidP="00321870">
            <w:pPr>
              <w:pStyle w:val="NOIDUNGBANG1"/>
            </w:pPr>
          </w:p>
          <w:p w:rsidR="008413AF" w:rsidRDefault="008413AF" w:rsidP="00321870">
            <w:pPr>
              <w:pStyle w:val="NOIDUNGBANG1"/>
            </w:pPr>
          </w:p>
          <w:p w:rsidR="008413AF" w:rsidRPr="0086399A" w:rsidRDefault="008413AF" w:rsidP="00321870">
            <w:pPr>
              <w:pStyle w:val="NOIDUNGBANG1"/>
            </w:pPr>
            <w:r>
              <w:t>S4</w:t>
            </w:r>
          </w:p>
        </w:tc>
        <w:tc>
          <w:tcPr>
            <w:tcW w:w="1276" w:type="dxa"/>
            <w:tcBorders>
              <w:top w:val="single" w:sz="4" w:space="0" w:color="auto"/>
            </w:tcBorders>
            <w:shd w:val="clear" w:color="auto" w:fill="auto"/>
          </w:tcPr>
          <w:p w:rsidR="008413AF" w:rsidRPr="0086399A" w:rsidRDefault="008413AF" w:rsidP="00321870">
            <w:pPr>
              <w:pStyle w:val="NOIDUNGBANG1"/>
            </w:pPr>
            <w:r w:rsidRPr="0086399A">
              <w:t>NaCl</w:t>
            </w:r>
          </w:p>
        </w:tc>
        <w:tc>
          <w:tcPr>
            <w:tcW w:w="977" w:type="dxa"/>
            <w:tcBorders>
              <w:top w:val="single" w:sz="4" w:space="0" w:color="auto"/>
            </w:tcBorders>
            <w:shd w:val="clear" w:color="auto" w:fill="auto"/>
          </w:tcPr>
          <w:p w:rsidR="008413AF" w:rsidRPr="0086399A" w:rsidRDefault="008413AF" w:rsidP="00321870">
            <w:pPr>
              <w:pStyle w:val="NOIDUNGBANG1"/>
            </w:pPr>
            <w:r>
              <w:t>-4021</w:t>
            </w:r>
          </w:p>
        </w:tc>
        <w:tc>
          <w:tcPr>
            <w:tcW w:w="1173" w:type="dxa"/>
            <w:tcBorders>
              <w:top w:val="single" w:sz="4" w:space="0" w:color="auto"/>
            </w:tcBorders>
            <w:shd w:val="clear" w:color="auto" w:fill="auto"/>
          </w:tcPr>
          <w:p w:rsidR="008413AF" w:rsidRPr="0086399A" w:rsidRDefault="008413AF" w:rsidP="00321870">
            <w:pPr>
              <w:pStyle w:val="NOIDUNGBANG1"/>
            </w:pPr>
            <w:r>
              <w:t>-842</w:t>
            </w:r>
          </w:p>
        </w:tc>
        <w:tc>
          <w:tcPr>
            <w:tcW w:w="1135" w:type="dxa"/>
            <w:tcBorders>
              <w:top w:val="single" w:sz="4" w:space="0" w:color="auto"/>
            </w:tcBorders>
            <w:shd w:val="clear" w:color="auto" w:fill="auto"/>
          </w:tcPr>
          <w:p w:rsidR="008413AF" w:rsidRPr="0086399A" w:rsidRDefault="008413AF" w:rsidP="00321870">
            <w:pPr>
              <w:pStyle w:val="NOIDUNGBANG1"/>
            </w:pPr>
            <w:r>
              <w:t>-429</w:t>
            </w:r>
          </w:p>
        </w:tc>
        <w:tc>
          <w:tcPr>
            <w:tcW w:w="1174" w:type="dxa"/>
            <w:tcBorders>
              <w:top w:val="single" w:sz="4" w:space="0" w:color="auto"/>
            </w:tcBorders>
            <w:shd w:val="clear" w:color="auto" w:fill="auto"/>
          </w:tcPr>
          <w:p w:rsidR="008413AF" w:rsidRPr="0086399A" w:rsidRDefault="008413AF" w:rsidP="00321870">
            <w:pPr>
              <w:pStyle w:val="NOIDUNGBANG1"/>
            </w:pPr>
            <w:r>
              <w:t>-149</w:t>
            </w:r>
          </w:p>
        </w:tc>
        <w:tc>
          <w:tcPr>
            <w:tcW w:w="1174" w:type="dxa"/>
            <w:tcBorders>
              <w:top w:val="single" w:sz="4" w:space="0" w:color="auto"/>
            </w:tcBorders>
            <w:shd w:val="clear" w:color="auto" w:fill="auto"/>
          </w:tcPr>
          <w:p w:rsidR="008413AF" w:rsidRPr="0086399A" w:rsidRDefault="008413AF" w:rsidP="00321870">
            <w:pPr>
              <w:pStyle w:val="NOIDUNGBANG1"/>
            </w:pPr>
            <w:r>
              <w:t>-69</w:t>
            </w:r>
          </w:p>
        </w:tc>
        <w:tc>
          <w:tcPr>
            <w:tcW w:w="1029" w:type="dxa"/>
            <w:tcBorders>
              <w:top w:val="single" w:sz="4" w:space="0" w:color="auto"/>
            </w:tcBorders>
            <w:shd w:val="clear" w:color="auto" w:fill="auto"/>
          </w:tcPr>
          <w:p w:rsidR="008413AF" w:rsidRPr="0086399A" w:rsidRDefault="008413AF" w:rsidP="00321870">
            <w:pPr>
              <w:pStyle w:val="NOIDUNGBANG1"/>
            </w:pPr>
            <w:r>
              <w:t>-33</w:t>
            </w:r>
          </w:p>
        </w:tc>
      </w:tr>
      <w:tr w:rsidR="008413AF" w:rsidRPr="00AC738E" w:rsidTr="00321870">
        <w:tc>
          <w:tcPr>
            <w:tcW w:w="1134" w:type="dxa"/>
            <w:vMerge/>
            <w:shd w:val="clear" w:color="auto" w:fill="auto"/>
          </w:tcPr>
          <w:p w:rsidR="008413AF" w:rsidRPr="0086399A" w:rsidRDefault="008413AF" w:rsidP="00321870">
            <w:pPr>
              <w:pStyle w:val="NOIDUNGBANG1"/>
            </w:pPr>
          </w:p>
        </w:tc>
        <w:tc>
          <w:tcPr>
            <w:tcW w:w="1276" w:type="dxa"/>
            <w:shd w:val="clear" w:color="auto" w:fill="auto"/>
          </w:tcPr>
          <w:p w:rsidR="008413AF" w:rsidRPr="0086399A" w:rsidRDefault="008413AF" w:rsidP="00321870">
            <w:pPr>
              <w:pStyle w:val="NOIDUNGBANG1"/>
            </w:pPr>
            <w:r w:rsidRPr="0086399A">
              <w:t>NaI</w:t>
            </w:r>
          </w:p>
        </w:tc>
        <w:tc>
          <w:tcPr>
            <w:tcW w:w="977" w:type="dxa"/>
            <w:shd w:val="clear" w:color="auto" w:fill="auto"/>
          </w:tcPr>
          <w:p w:rsidR="008413AF" w:rsidRPr="0086399A" w:rsidRDefault="008413AF" w:rsidP="00321870">
            <w:pPr>
              <w:pStyle w:val="NOIDUNGBANG1"/>
            </w:pPr>
            <w:r>
              <w:t>-4</w:t>
            </w:r>
            <w:r w:rsidRPr="00180775">
              <w:t>06</w:t>
            </w:r>
            <w:r>
              <w:t>7</w:t>
            </w:r>
          </w:p>
        </w:tc>
        <w:tc>
          <w:tcPr>
            <w:tcW w:w="1173" w:type="dxa"/>
            <w:shd w:val="clear" w:color="auto" w:fill="auto"/>
          </w:tcPr>
          <w:p w:rsidR="008413AF" w:rsidRPr="0086399A" w:rsidRDefault="008413AF" w:rsidP="00321870">
            <w:pPr>
              <w:pStyle w:val="NOIDUNGBANG1"/>
            </w:pPr>
            <w:r>
              <w:t>-</w:t>
            </w:r>
            <w:r w:rsidRPr="00180775">
              <w:t>850</w:t>
            </w:r>
          </w:p>
        </w:tc>
        <w:tc>
          <w:tcPr>
            <w:tcW w:w="1135" w:type="dxa"/>
            <w:shd w:val="clear" w:color="auto" w:fill="auto"/>
          </w:tcPr>
          <w:p w:rsidR="008413AF" w:rsidRPr="0086399A" w:rsidRDefault="008413AF" w:rsidP="00321870">
            <w:pPr>
              <w:pStyle w:val="NOIDUNGBANG1"/>
            </w:pPr>
            <w:r>
              <w:t>-435</w:t>
            </w:r>
          </w:p>
        </w:tc>
        <w:tc>
          <w:tcPr>
            <w:tcW w:w="1174" w:type="dxa"/>
            <w:shd w:val="clear" w:color="auto" w:fill="auto"/>
          </w:tcPr>
          <w:p w:rsidR="008413AF" w:rsidRPr="0086399A" w:rsidRDefault="008413AF" w:rsidP="00321870">
            <w:pPr>
              <w:pStyle w:val="NOIDUNGBANG1"/>
            </w:pPr>
            <w:r>
              <w:t>-</w:t>
            </w:r>
            <w:r w:rsidRPr="00180775">
              <w:t>15</w:t>
            </w:r>
            <w:r>
              <w:t>1</w:t>
            </w:r>
          </w:p>
        </w:tc>
        <w:tc>
          <w:tcPr>
            <w:tcW w:w="1174" w:type="dxa"/>
            <w:shd w:val="clear" w:color="auto" w:fill="auto"/>
          </w:tcPr>
          <w:p w:rsidR="008413AF" w:rsidRPr="0086399A" w:rsidRDefault="008413AF" w:rsidP="00321870">
            <w:pPr>
              <w:pStyle w:val="NOIDUNGBANG1"/>
            </w:pPr>
            <w:r>
              <w:t>-81</w:t>
            </w:r>
          </w:p>
        </w:tc>
        <w:tc>
          <w:tcPr>
            <w:tcW w:w="1029" w:type="dxa"/>
            <w:shd w:val="clear" w:color="auto" w:fill="auto"/>
          </w:tcPr>
          <w:p w:rsidR="008413AF" w:rsidRPr="0086399A" w:rsidRDefault="008413AF" w:rsidP="00321870">
            <w:pPr>
              <w:pStyle w:val="NOIDUNGBANG1"/>
            </w:pPr>
            <w:r>
              <w:t>-</w:t>
            </w:r>
            <w:r w:rsidRPr="00180775">
              <w:t>3</w:t>
            </w:r>
            <w:r>
              <w:t>6</w:t>
            </w:r>
          </w:p>
        </w:tc>
      </w:tr>
      <w:tr w:rsidR="008413AF" w:rsidRPr="00AC738E" w:rsidTr="00321870">
        <w:tc>
          <w:tcPr>
            <w:tcW w:w="1134" w:type="dxa"/>
            <w:vMerge/>
            <w:shd w:val="clear" w:color="auto" w:fill="auto"/>
          </w:tcPr>
          <w:p w:rsidR="008413AF" w:rsidRPr="0086399A" w:rsidRDefault="008413AF" w:rsidP="00321870">
            <w:pPr>
              <w:pStyle w:val="NOIDUNGBANG1"/>
            </w:pPr>
          </w:p>
        </w:tc>
        <w:tc>
          <w:tcPr>
            <w:tcW w:w="1276" w:type="dxa"/>
            <w:shd w:val="clear" w:color="auto" w:fill="auto"/>
          </w:tcPr>
          <w:p w:rsidR="008413AF" w:rsidRPr="0086399A" w:rsidRDefault="008413AF" w:rsidP="00321870">
            <w:pPr>
              <w:pStyle w:val="NOIDUNGBANG1"/>
            </w:pPr>
            <w:r w:rsidRPr="0086399A">
              <w:t>KCl</w:t>
            </w:r>
          </w:p>
        </w:tc>
        <w:tc>
          <w:tcPr>
            <w:tcW w:w="977" w:type="dxa"/>
            <w:shd w:val="clear" w:color="auto" w:fill="auto"/>
          </w:tcPr>
          <w:p w:rsidR="008413AF" w:rsidRPr="0086399A" w:rsidRDefault="008413AF" w:rsidP="00321870">
            <w:pPr>
              <w:pStyle w:val="NOIDUNGBANG1"/>
            </w:pPr>
            <w:r>
              <w:t>-2333</w:t>
            </w:r>
          </w:p>
        </w:tc>
        <w:tc>
          <w:tcPr>
            <w:tcW w:w="1173" w:type="dxa"/>
            <w:shd w:val="clear" w:color="auto" w:fill="auto"/>
          </w:tcPr>
          <w:p w:rsidR="008413AF" w:rsidRPr="0086399A" w:rsidRDefault="008413AF" w:rsidP="00321870">
            <w:pPr>
              <w:pStyle w:val="NOIDUNGBANG1"/>
            </w:pPr>
            <w:r>
              <w:t>-576</w:t>
            </w:r>
          </w:p>
        </w:tc>
        <w:tc>
          <w:tcPr>
            <w:tcW w:w="1135" w:type="dxa"/>
            <w:shd w:val="clear" w:color="auto" w:fill="auto"/>
          </w:tcPr>
          <w:p w:rsidR="008413AF" w:rsidRPr="0086399A" w:rsidRDefault="008413AF" w:rsidP="00321870">
            <w:pPr>
              <w:pStyle w:val="NOIDUNGBANG1"/>
            </w:pPr>
            <w:r>
              <w:t>-290</w:t>
            </w:r>
          </w:p>
        </w:tc>
        <w:tc>
          <w:tcPr>
            <w:tcW w:w="1174" w:type="dxa"/>
            <w:shd w:val="clear" w:color="auto" w:fill="auto"/>
          </w:tcPr>
          <w:p w:rsidR="008413AF" w:rsidRPr="0086399A" w:rsidRDefault="008413AF" w:rsidP="00321870">
            <w:pPr>
              <w:pStyle w:val="NOIDUNGBANG1"/>
            </w:pPr>
            <w:r>
              <w:t>-</w:t>
            </w:r>
            <w:r w:rsidRPr="00180775">
              <w:t>106</w:t>
            </w:r>
          </w:p>
        </w:tc>
        <w:tc>
          <w:tcPr>
            <w:tcW w:w="1174" w:type="dxa"/>
            <w:shd w:val="clear" w:color="auto" w:fill="auto"/>
          </w:tcPr>
          <w:p w:rsidR="008413AF" w:rsidRPr="0086399A" w:rsidRDefault="008413AF" w:rsidP="00321870">
            <w:pPr>
              <w:pStyle w:val="NOIDUNGBANG1"/>
            </w:pPr>
            <w:r>
              <w:t>-71</w:t>
            </w:r>
          </w:p>
        </w:tc>
        <w:tc>
          <w:tcPr>
            <w:tcW w:w="1029" w:type="dxa"/>
            <w:shd w:val="clear" w:color="auto" w:fill="auto"/>
          </w:tcPr>
          <w:p w:rsidR="008413AF" w:rsidRPr="0086399A" w:rsidRDefault="008413AF" w:rsidP="00321870">
            <w:pPr>
              <w:pStyle w:val="NOIDUNGBANG1"/>
            </w:pPr>
            <w:r>
              <w:t>-</w:t>
            </w:r>
            <w:r w:rsidRPr="00180775">
              <w:t>29</w:t>
            </w:r>
          </w:p>
        </w:tc>
      </w:tr>
      <w:tr w:rsidR="008413AF" w:rsidRPr="00AC738E" w:rsidTr="00321870">
        <w:tc>
          <w:tcPr>
            <w:tcW w:w="1134" w:type="dxa"/>
            <w:vMerge/>
            <w:shd w:val="clear" w:color="auto" w:fill="auto"/>
          </w:tcPr>
          <w:p w:rsidR="008413AF" w:rsidRPr="0086399A" w:rsidRDefault="008413AF" w:rsidP="00321870">
            <w:pPr>
              <w:pStyle w:val="NOIDUNGBANG1"/>
            </w:pPr>
          </w:p>
        </w:tc>
        <w:tc>
          <w:tcPr>
            <w:tcW w:w="1276" w:type="dxa"/>
            <w:shd w:val="clear" w:color="auto" w:fill="auto"/>
          </w:tcPr>
          <w:p w:rsidR="008413AF" w:rsidRPr="0086399A" w:rsidRDefault="008413AF" w:rsidP="00321870">
            <w:pPr>
              <w:pStyle w:val="NOIDUNGBANG1"/>
            </w:pPr>
            <w:r w:rsidRPr="0086399A">
              <w:t>KI</w:t>
            </w:r>
          </w:p>
        </w:tc>
        <w:tc>
          <w:tcPr>
            <w:tcW w:w="977" w:type="dxa"/>
            <w:shd w:val="clear" w:color="auto" w:fill="auto"/>
          </w:tcPr>
          <w:p w:rsidR="008413AF" w:rsidRPr="0086399A" w:rsidRDefault="008413AF" w:rsidP="00321870">
            <w:pPr>
              <w:pStyle w:val="NOIDUNGBANG1"/>
            </w:pPr>
            <w:r>
              <w:t>-3933</w:t>
            </w:r>
          </w:p>
        </w:tc>
        <w:tc>
          <w:tcPr>
            <w:tcW w:w="1173" w:type="dxa"/>
            <w:shd w:val="clear" w:color="auto" w:fill="auto"/>
          </w:tcPr>
          <w:p w:rsidR="008413AF" w:rsidRPr="0086399A" w:rsidRDefault="008413AF" w:rsidP="00321870">
            <w:pPr>
              <w:pStyle w:val="NOIDUNGBANG1"/>
            </w:pPr>
            <w:r>
              <w:t>-836</w:t>
            </w:r>
          </w:p>
        </w:tc>
        <w:tc>
          <w:tcPr>
            <w:tcW w:w="1135" w:type="dxa"/>
            <w:shd w:val="clear" w:color="auto" w:fill="auto"/>
          </w:tcPr>
          <w:p w:rsidR="008413AF" w:rsidRPr="0086399A" w:rsidRDefault="008413AF" w:rsidP="00321870">
            <w:pPr>
              <w:pStyle w:val="NOIDUNGBANG1"/>
            </w:pPr>
            <w:r>
              <w:t>-43</w:t>
            </w:r>
            <w:r w:rsidRPr="00180775">
              <w:t>0</w:t>
            </w:r>
          </w:p>
        </w:tc>
        <w:tc>
          <w:tcPr>
            <w:tcW w:w="1174" w:type="dxa"/>
            <w:shd w:val="clear" w:color="auto" w:fill="auto"/>
          </w:tcPr>
          <w:p w:rsidR="008413AF" w:rsidRPr="0086399A" w:rsidRDefault="008413AF" w:rsidP="00321870">
            <w:pPr>
              <w:pStyle w:val="NOIDUNGBANG1"/>
            </w:pPr>
            <w:r>
              <w:t>-</w:t>
            </w:r>
            <w:r w:rsidRPr="00180775">
              <w:t>14</w:t>
            </w:r>
            <w:r>
              <w:t>7</w:t>
            </w:r>
          </w:p>
        </w:tc>
        <w:tc>
          <w:tcPr>
            <w:tcW w:w="1174" w:type="dxa"/>
            <w:shd w:val="clear" w:color="auto" w:fill="auto"/>
          </w:tcPr>
          <w:p w:rsidR="008413AF" w:rsidRPr="0086399A" w:rsidRDefault="008413AF" w:rsidP="00321870">
            <w:pPr>
              <w:pStyle w:val="NOIDUNGBANG1"/>
            </w:pPr>
            <w:r>
              <w:t>-75</w:t>
            </w:r>
          </w:p>
        </w:tc>
        <w:tc>
          <w:tcPr>
            <w:tcW w:w="1029" w:type="dxa"/>
            <w:shd w:val="clear" w:color="auto" w:fill="auto"/>
          </w:tcPr>
          <w:p w:rsidR="008413AF" w:rsidRPr="0086399A" w:rsidRDefault="008413AF" w:rsidP="00321870">
            <w:pPr>
              <w:pStyle w:val="NOIDUNGBANG1"/>
            </w:pPr>
            <w:r>
              <w:t>-</w:t>
            </w:r>
            <w:r w:rsidRPr="00180775">
              <w:t>3</w:t>
            </w:r>
            <w:r>
              <w:t>1</w:t>
            </w:r>
          </w:p>
        </w:tc>
      </w:tr>
    </w:tbl>
    <w:p w:rsidR="008413AF" w:rsidRPr="003D5E3A" w:rsidRDefault="008413AF" w:rsidP="008413AF">
      <w:pPr>
        <w:pStyle w:val="NOIDUNG1"/>
      </w:pPr>
      <w:r w:rsidRPr="00ED16F3">
        <w:t xml:space="preserve">The way used to collect the SPC is </w:t>
      </w:r>
      <w:r>
        <w:t>already described in [23] and reference therein. S</w:t>
      </w:r>
      <w:r w:rsidRPr="00ED16F3">
        <w:t xml:space="preserve">treaming potential </w:t>
      </w:r>
      <w:r>
        <w:t xml:space="preserve">across the sample (ΔV) is measured </w:t>
      </w:r>
      <w:r w:rsidRPr="00ED16F3">
        <w:t xml:space="preserve">as a function of </w:t>
      </w:r>
      <w:r>
        <w:t xml:space="preserve">applied </w:t>
      </w:r>
      <w:r w:rsidRPr="00ED16F3">
        <w:t>pressure di</w:t>
      </w:r>
      <w:r>
        <w:t>ff</w:t>
      </w:r>
      <w:r w:rsidRPr="00ED16F3">
        <w:t>erence</w:t>
      </w:r>
      <w:r>
        <w:t xml:space="preserve"> (ΔP). T</w:t>
      </w:r>
      <w:r w:rsidRPr="00ED16F3">
        <w:t xml:space="preserve">he SPC </w:t>
      </w:r>
      <w:r>
        <w:t xml:space="preserve">is then obtained </w:t>
      </w:r>
      <w:r w:rsidRPr="00ED16F3">
        <w:t>as the slope of the straight line</w:t>
      </w:r>
      <w:r>
        <w:t xml:space="preserve"> (see Fig</w:t>
      </w:r>
      <w:r w:rsidRPr="00707466">
        <w:t>. 6)</w:t>
      </w:r>
      <w:r w:rsidRPr="00ED16F3">
        <w:t xml:space="preserve">. Three measurements are performed </w:t>
      </w:r>
      <w:r>
        <w:t>to fi</w:t>
      </w:r>
      <w:r w:rsidRPr="00ED16F3">
        <w:t>nd the average value of the SPC.</w:t>
      </w:r>
      <w:r>
        <w:t xml:space="preserve"> </w:t>
      </w:r>
      <w:r w:rsidRPr="005A0A3E">
        <w:t>The SPC for all samples at di</w:t>
      </w:r>
      <w:r>
        <w:t>ff</w:t>
      </w:r>
      <w:r w:rsidRPr="005A0A3E">
        <w:t>erent electrolyte concentrations is shown in Table 2</w:t>
      </w:r>
      <w:r>
        <w:t xml:space="preserve"> except for two samples S1 and S2 at electrolyte concentration of 10</w:t>
      </w:r>
      <w:r>
        <w:rPr>
          <w:vertAlign w:val="superscript"/>
        </w:rPr>
        <w:t>-2</w:t>
      </w:r>
      <w:r>
        <w:t xml:space="preserve"> M. </w:t>
      </w:r>
      <w:r w:rsidRPr="00813BC4">
        <w:t>Because these samples are very permeable, they need a very large flow rate to generate measurable electric potentials</w:t>
      </w:r>
      <w:r>
        <w:t xml:space="preserve"> at high electrolyte concentration</w:t>
      </w:r>
      <w:r w:rsidRPr="00813BC4">
        <w:t>.</w:t>
      </w:r>
      <w:r>
        <w:t xml:space="preserve"> </w:t>
      </w:r>
      <w:r w:rsidRPr="002D2916">
        <w:t>The maximum error of the SPC is 10 %.</w:t>
      </w:r>
      <w:r>
        <w:t xml:space="preserve"> It is found that </w:t>
      </w:r>
      <w:r w:rsidRPr="00CB77F4">
        <w:t xml:space="preserve">the </w:t>
      </w:r>
      <w:r>
        <w:t xml:space="preserve">SPC </w:t>
      </w:r>
      <w:r w:rsidRPr="00CB77F4">
        <w:t xml:space="preserve">is negative </w:t>
      </w:r>
      <w:r>
        <w:t>for all samples and all electrolytes used in this work.</w:t>
      </w:r>
    </w:p>
    <w:p w:rsidR="008413AF" w:rsidRDefault="008413AF" w:rsidP="008413AF">
      <w:pPr>
        <w:pStyle w:val="DATVANDE1"/>
      </w:pPr>
      <w:r>
        <w:t>4</w:t>
      </w:r>
      <w:r w:rsidRPr="006828F5">
        <w:t xml:space="preserve">. </w:t>
      </w:r>
      <w:r>
        <w:t>Results and discussion</w:t>
      </w:r>
    </w:p>
    <w:p w:rsidR="008413AF" w:rsidRDefault="008413AF" w:rsidP="008413AF">
      <w:pPr>
        <w:pStyle w:val="NOIDUNG1"/>
      </w:pPr>
      <w:r>
        <w:t>From Table 2, the dependence of the SPC on types of electrolyte is shown in Fig. 7 for a representative sample (for example, sample S3). Fig. 7 shows that t</w:t>
      </w:r>
      <w:r w:rsidRPr="003D5E3A">
        <w:t xml:space="preserve">he magnitude of the </w:t>
      </w:r>
      <w:r>
        <w:t xml:space="preserve">SPC </w:t>
      </w:r>
      <w:r w:rsidRPr="003D5E3A">
        <w:t>decreases with incre</w:t>
      </w:r>
      <w:r>
        <w:t>asing electrolyte concentration for all samples and all electrolytes as reported in literature [e.g., 7, 8]</w:t>
      </w:r>
      <w:r w:rsidRPr="003D5E3A">
        <w:t>.</w:t>
      </w:r>
      <w:r>
        <w:t xml:space="preserve"> The experimental result also shows that the SPC mostly depend on types of cation in electrolytes. </w:t>
      </w:r>
      <w:r w:rsidRPr="00981BCF">
        <w:t xml:space="preserve">The </w:t>
      </w:r>
      <w:r>
        <w:t xml:space="preserve">dependence of the SPC on types of cation </w:t>
      </w:r>
      <w:r w:rsidRPr="00981BCF">
        <w:t>can be qualitatively explained by the difference</w:t>
      </w:r>
      <w:r>
        <w:t xml:space="preserve"> </w:t>
      </w:r>
      <w:r w:rsidRPr="00981BCF">
        <w:t>in</w:t>
      </w:r>
      <w:r>
        <w:t xml:space="preserve"> </w:t>
      </w:r>
      <w:r w:rsidRPr="00981BCF">
        <w:t>the</w:t>
      </w:r>
      <w:r>
        <w:t xml:space="preserve"> </w:t>
      </w:r>
      <w:r w:rsidRPr="00981BCF">
        <w:t>binding</w:t>
      </w:r>
      <w:r>
        <w:t xml:space="preserve"> </w:t>
      </w:r>
      <w:r w:rsidRPr="00981BCF">
        <w:t>constant</w:t>
      </w:r>
      <w:r>
        <w:t xml:space="preserve"> </w:t>
      </w:r>
      <w:r w:rsidRPr="00981BCF">
        <w:t>of</w:t>
      </w:r>
      <w:r>
        <w:t xml:space="preserve"> </w:t>
      </w:r>
      <w:r w:rsidRPr="00981BCF">
        <w:t xml:space="preserve">cations. For example, </w:t>
      </w:r>
      <w:r>
        <w:t>the binding constant of K</w:t>
      </w:r>
      <w:r>
        <w:rPr>
          <w:vertAlign w:val="superscript"/>
        </w:rPr>
        <w:t>+</w:t>
      </w:r>
      <w:r>
        <w:t xml:space="preserve"> is larger than Na</w:t>
      </w:r>
      <w:r>
        <w:rPr>
          <w:vertAlign w:val="superscript"/>
        </w:rPr>
        <w:t>+</w:t>
      </w:r>
      <w:r>
        <w:t xml:space="preserve"> [7]</w:t>
      </w:r>
      <w:r w:rsidRPr="00981BCF">
        <w:t>. Ther</w:t>
      </w:r>
      <w:r>
        <w:t>efore, at the same ionic strength more cations of K</w:t>
      </w:r>
      <w:r>
        <w:rPr>
          <w:vertAlign w:val="superscript"/>
        </w:rPr>
        <w:t>+</w:t>
      </w:r>
      <w:r w:rsidRPr="00981BCF">
        <w:t xml:space="preserve"> are absorbed on the negative s</w:t>
      </w:r>
      <w:r>
        <w:t>olid surface than cations of Na</w:t>
      </w:r>
      <w:r>
        <w:rPr>
          <w:vertAlign w:val="superscript"/>
        </w:rPr>
        <w:t>+</w:t>
      </w:r>
      <w:r w:rsidRPr="00981BCF">
        <w:t xml:space="preserve">. This makes the electric potential on the shear plane (the zeta potential) </w:t>
      </w:r>
      <w:r w:rsidRPr="00981BCF">
        <w:lastRenderedPageBreak/>
        <w:t>smaller in the electrolyte containing</w:t>
      </w:r>
      <w:r>
        <w:t xml:space="preserve"> </w:t>
      </w:r>
      <w:r w:rsidRPr="00981BCF">
        <w:t>cations</w:t>
      </w:r>
      <w:r>
        <w:t xml:space="preserve"> of K</w:t>
      </w:r>
      <w:r>
        <w:rPr>
          <w:vertAlign w:val="superscript"/>
        </w:rPr>
        <w:t>+</w:t>
      </w:r>
      <w:r w:rsidRPr="00981BCF">
        <w:t xml:space="preserve"> than</w:t>
      </w:r>
      <w:r>
        <w:t xml:space="preserve"> </w:t>
      </w:r>
      <w:r w:rsidRPr="00981BCF">
        <w:t>that</w:t>
      </w:r>
      <w:r>
        <w:t xml:space="preserve"> </w:t>
      </w:r>
      <w:r w:rsidRPr="00981BCF">
        <w:t>in</w:t>
      </w:r>
      <w:r>
        <w:t xml:space="preserve"> </w:t>
      </w:r>
      <w:r w:rsidRPr="00981BCF">
        <w:t>the</w:t>
      </w:r>
      <w:r>
        <w:t xml:space="preserve"> </w:t>
      </w:r>
      <w:r w:rsidRPr="00981BCF">
        <w:t>electrolyte</w:t>
      </w:r>
      <w:r>
        <w:t xml:space="preserve"> </w:t>
      </w:r>
      <w:r w:rsidRPr="00981BCF">
        <w:t>containing</w:t>
      </w:r>
      <w:r>
        <w:t xml:space="preserve"> cations of Na</w:t>
      </w:r>
      <w:r>
        <w:rPr>
          <w:vertAlign w:val="superscript"/>
        </w:rPr>
        <w:t>+</w:t>
      </w:r>
      <w:r w:rsidRPr="00981BCF">
        <w:t>.</w:t>
      </w:r>
      <w:r>
        <w:t xml:space="preserve"> Therefore, cations have effect on the zeta potential and on the SPC. Namely, the SPC in magnitude is larger in </w:t>
      </w:r>
      <w:r w:rsidRPr="00981BCF">
        <w:t>the electrolyte containing</w:t>
      </w:r>
      <w:r>
        <w:t xml:space="preserve"> </w:t>
      </w:r>
      <w:r w:rsidRPr="00981BCF">
        <w:t>cations</w:t>
      </w:r>
      <w:r>
        <w:t xml:space="preserve"> of Na</w:t>
      </w:r>
      <w:r>
        <w:rPr>
          <w:vertAlign w:val="superscript"/>
        </w:rPr>
        <w:t>+</w:t>
      </w:r>
      <w:r w:rsidRPr="00981BCF">
        <w:t xml:space="preserve"> than</w:t>
      </w:r>
      <w:r>
        <w:t xml:space="preserve"> </w:t>
      </w:r>
      <w:r w:rsidRPr="00981BCF">
        <w:t>that</w:t>
      </w:r>
      <w:r>
        <w:t xml:space="preserve"> </w:t>
      </w:r>
      <w:r w:rsidRPr="00981BCF">
        <w:t>in</w:t>
      </w:r>
      <w:r>
        <w:t xml:space="preserve"> </w:t>
      </w:r>
      <w:r w:rsidRPr="00981BCF">
        <w:t>the</w:t>
      </w:r>
      <w:r>
        <w:t xml:space="preserve"> </w:t>
      </w:r>
      <w:r w:rsidRPr="00981BCF">
        <w:t>electrolyte</w:t>
      </w:r>
      <w:r>
        <w:t xml:space="preserve"> </w:t>
      </w:r>
      <w:r w:rsidRPr="00981BCF">
        <w:t>containing</w:t>
      </w:r>
      <w:r>
        <w:t xml:space="preserve"> cations of K</w:t>
      </w:r>
      <w:r>
        <w:rPr>
          <w:vertAlign w:val="superscript"/>
        </w:rPr>
        <w:t>+</w:t>
      </w:r>
      <w:r>
        <w:t>. T</w:t>
      </w:r>
      <w:r w:rsidRPr="0027249E">
        <w:t>he</w:t>
      </w:r>
      <w:r>
        <w:t xml:space="preserve"> </w:t>
      </w:r>
      <w:r w:rsidRPr="0027249E">
        <w:t>experimental</w:t>
      </w:r>
      <w:r>
        <w:t xml:space="preserve"> results also </w:t>
      </w:r>
      <w:r w:rsidRPr="0027249E">
        <w:t>show</w:t>
      </w:r>
      <w:r>
        <w:t xml:space="preserve"> </w:t>
      </w:r>
      <w:r w:rsidRPr="0027249E">
        <w:t>that</w:t>
      </w:r>
      <w:r>
        <w:t xml:space="preserve"> </w:t>
      </w:r>
      <w:r w:rsidRPr="0027249E">
        <w:t>anions</w:t>
      </w:r>
      <w:r>
        <w:t xml:space="preserve"> </w:t>
      </w:r>
      <w:r w:rsidRPr="0027249E">
        <w:t>have</w:t>
      </w:r>
      <w:r>
        <w:t xml:space="preserve"> </w:t>
      </w:r>
      <w:r w:rsidRPr="0027249E">
        <w:t>only</w:t>
      </w:r>
      <w:r>
        <w:t xml:space="preserve"> </w:t>
      </w:r>
      <w:r w:rsidRPr="0027249E">
        <w:t>a</w:t>
      </w:r>
      <w:r>
        <w:t xml:space="preserve"> </w:t>
      </w:r>
      <w:r w:rsidRPr="0027249E">
        <w:t>small</w:t>
      </w:r>
      <w:r>
        <w:t xml:space="preserve"> </w:t>
      </w:r>
      <w:r w:rsidRPr="0027249E">
        <w:t>effect on the</w:t>
      </w:r>
      <w:r>
        <w:t xml:space="preserve"> SPC as observed in [24]</w:t>
      </w:r>
      <w:r w:rsidRPr="0027249E">
        <w:t>.</w:t>
      </w:r>
      <w:r>
        <w:t xml:space="preserve"> </w:t>
      </w:r>
    </w:p>
    <w:p w:rsidR="008413AF" w:rsidRDefault="008413AF" w:rsidP="008413AF">
      <w:pPr>
        <w:pStyle w:val="NOIDUNG1"/>
        <w:jc w:val="center"/>
        <w:rPr>
          <w:b/>
          <w:sz w:val="20"/>
          <w:szCs w:val="20"/>
        </w:rPr>
      </w:pPr>
      <w:r>
        <w:rPr>
          <w:b/>
          <w:noProof/>
          <w:sz w:val="20"/>
          <w:szCs w:val="20"/>
          <w:lang w:eastAsia="zh-CN"/>
        </w:rPr>
        <w:drawing>
          <wp:inline distT="0" distB="0" distL="0" distR="0">
            <wp:extent cx="3295859" cy="1826972"/>
            <wp:effectExtent l="0" t="0" r="0" b="1905"/>
            <wp:docPr id="3" name="Picture 3" descr="SP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CS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95940" cy="1827017"/>
                    </a:xfrm>
                    <a:prstGeom prst="rect">
                      <a:avLst/>
                    </a:prstGeom>
                    <a:noFill/>
                    <a:ln>
                      <a:noFill/>
                    </a:ln>
                  </pic:spPr>
                </pic:pic>
              </a:graphicData>
            </a:graphic>
          </wp:inline>
        </w:drawing>
      </w:r>
    </w:p>
    <w:p w:rsidR="008413AF" w:rsidRDefault="008413AF" w:rsidP="008413AF">
      <w:pPr>
        <w:pStyle w:val="TENBANG1"/>
      </w:pPr>
      <w:proofErr w:type="gramStart"/>
      <w:r w:rsidRPr="00857FBA">
        <w:t>Figure 7</w:t>
      </w:r>
      <w:r>
        <w:t>.</w:t>
      </w:r>
      <w:proofErr w:type="gramEnd"/>
      <w:r>
        <w:t xml:space="preserve"> </w:t>
      </w:r>
      <w:proofErr w:type="gramStart"/>
      <w:r>
        <w:t xml:space="preserve">The magnitude of the SPC </w:t>
      </w:r>
      <w:r w:rsidRPr="00123457">
        <w:t>as a function of</w:t>
      </w:r>
      <w:r>
        <w:t xml:space="preserve"> electrolyte concentration </w:t>
      </w:r>
      <w:r>
        <w:br/>
        <w:t>for different electrolytes and for the sample S3</w:t>
      </w:r>
      <w:r w:rsidRPr="00123457">
        <w:t>.</w:t>
      </w:r>
      <w:proofErr w:type="gramEnd"/>
    </w:p>
    <w:p w:rsidR="008413AF" w:rsidRDefault="008413AF" w:rsidP="008413AF">
      <w:pPr>
        <w:pStyle w:val="NOIDUNG1"/>
      </w:pPr>
      <w:r>
        <w:t xml:space="preserve">Fig. 8 shows the variation of the SPC with samples for electrolyte NaI, for example. It is seen that at a given electrolyte </w:t>
      </w:r>
      <w:r w:rsidRPr="00215613">
        <w:t xml:space="preserve">concentration, </w:t>
      </w:r>
      <w:r>
        <w:t xml:space="preserve">the SPC depends on the samples. Namely, </w:t>
      </w:r>
      <w:r w:rsidRPr="00215613">
        <w:t>the magnitude of the SPC</w:t>
      </w:r>
      <w:r>
        <w:t xml:space="preserve"> increases in the order from S1, S2, S3 and S4 respectively. This may be due to the variation of effective conductivity with particle size of the samples and the difference in the zeta potential between the samples.</w:t>
      </w:r>
    </w:p>
    <w:p w:rsidR="008413AF" w:rsidRDefault="008413AF" w:rsidP="008413AF">
      <w:pPr>
        <w:pStyle w:val="NOIDUNG1"/>
      </w:pPr>
      <w:r>
        <w:t>From Table 2, the magnitude of the SPC as a function of electrolyte concentration is plotted for all samples saturated by different electrolytes (see Fig. 9). By fitting the experimental data shown by the solid line in Fig. 9, the empirical relation</w:t>
      </w:r>
      <w:r w:rsidRPr="00AA5CC0">
        <w:t xml:space="preserve"> between the </w:t>
      </w:r>
      <w:r>
        <w:t>SPC in magnitude and electrolyte concentration is obtained as</w:t>
      </w:r>
    </w:p>
    <w:p w:rsidR="008413AF" w:rsidRDefault="008413AF" w:rsidP="008413AF">
      <w:pPr>
        <w:pStyle w:val="NOIDUNG1"/>
      </w:pPr>
      <w:r w:rsidRPr="00B21A2F">
        <w:rPr>
          <w:position w:val="-30"/>
        </w:rPr>
        <w:object w:dxaOrig="1420" w:dyaOrig="680">
          <v:shape id="_x0000_i1047" type="#_x0000_t75" style="width:71.2pt;height:34pt" o:ole="">
            <v:imagedata r:id="rId57" o:title=""/>
          </v:shape>
          <o:OLEObject Type="Embed" ProgID="Equation.DSMT4" ShapeID="_x0000_i1047" DrawAspect="Content" ObjectID="_1582548978" r:id="rId58"/>
        </w:object>
      </w:r>
      <w:r>
        <w:t xml:space="preserve"> (V/Pa)</w:t>
      </w:r>
      <w:r>
        <w:tab/>
      </w:r>
      <w:r>
        <w:tab/>
      </w:r>
      <w:r>
        <w:tab/>
      </w:r>
      <w:r>
        <w:tab/>
        <w:t xml:space="preserve">                                                                  (12)</w:t>
      </w:r>
    </w:p>
    <w:p w:rsidR="008413AF" w:rsidRDefault="008413AF" w:rsidP="008413AF">
      <w:pPr>
        <w:pStyle w:val="NOIDUNG1"/>
      </w:pPr>
      <w:proofErr w:type="gramStart"/>
      <w:r>
        <w:t>where</w:t>
      </w:r>
      <w:proofErr w:type="gramEnd"/>
      <w:r>
        <w:t xml:space="preserve"> </w:t>
      </w:r>
      <w:r w:rsidRPr="00286382">
        <w:rPr>
          <w:i/>
        </w:rPr>
        <w:t>C</w:t>
      </w:r>
      <w:r w:rsidRPr="00286382">
        <w:rPr>
          <w:i/>
          <w:vertAlign w:val="subscript"/>
        </w:rPr>
        <w:t>f</w:t>
      </w:r>
      <w:r>
        <w:t xml:space="preserve"> is electrolyte concentration.</w:t>
      </w:r>
    </w:p>
    <w:p w:rsidR="008413AF" w:rsidRDefault="008413AF" w:rsidP="008413AF">
      <w:pPr>
        <w:pStyle w:val="NOIDUNG1"/>
        <w:ind w:firstLine="0"/>
        <w:jc w:val="center"/>
      </w:pPr>
      <w:bookmarkStart w:id="1" w:name="_GoBack"/>
      <w:r>
        <w:rPr>
          <w:noProof/>
          <w:lang w:eastAsia="zh-CN"/>
        </w:rPr>
        <w:drawing>
          <wp:inline distT="0" distB="0" distL="0" distR="0">
            <wp:extent cx="3305908" cy="1742489"/>
            <wp:effectExtent l="0" t="0" r="8890" b="0"/>
            <wp:docPr id="2" name="Picture 2" descr="SPCNaIall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CNaIallsamp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05908" cy="1742489"/>
                    </a:xfrm>
                    <a:prstGeom prst="rect">
                      <a:avLst/>
                    </a:prstGeom>
                    <a:noFill/>
                    <a:ln>
                      <a:noFill/>
                    </a:ln>
                  </pic:spPr>
                </pic:pic>
              </a:graphicData>
            </a:graphic>
          </wp:inline>
        </w:drawing>
      </w:r>
      <w:bookmarkEnd w:id="1"/>
    </w:p>
    <w:p w:rsidR="008413AF" w:rsidRDefault="008413AF" w:rsidP="008413AF">
      <w:pPr>
        <w:pStyle w:val="TENBANG1"/>
      </w:pPr>
      <w:proofErr w:type="gramStart"/>
      <w:r w:rsidRPr="008D72F2">
        <w:t>Figure 8</w:t>
      </w:r>
      <w:r>
        <w:t>.</w:t>
      </w:r>
      <w:proofErr w:type="gramEnd"/>
      <w:r w:rsidRPr="008D72F2">
        <w:t xml:space="preserve"> </w:t>
      </w:r>
      <w:proofErr w:type="gramStart"/>
      <w:r>
        <w:t xml:space="preserve">The magnitude of the SPC </w:t>
      </w:r>
      <w:r w:rsidRPr="00123457">
        <w:t>as a function of</w:t>
      </w:r>
      <w:r>
        <w:t xml:space="preserve"> electrolyte concentration for different samples saturated by electrolyte NaI</w:t>
      </w:r>
      <w:r w:rsidRPr="00123457">
        <w:t>.</w:t>
      </w:r>
      <w:proofErr w:type="gramEnd"/>
    </w:p>
    <w:p w:rsidR="008413AF" w:rsidRDefault="008413AF" w:rsidP="008413AF">
      <w:pPr>
        <w:pStyle w:val="NOIDUNG1"/>
      </w:pPr>
      <w:r>
        <w:lastRenderedPageBreak/>
        <w:t xml:space="preserve">Expression in Eq. (12) has the similar form as the empirical expression </w:t>
      </w:r>
      <w:r w:rsidRPr="00B21A2F">
        <w:rPr>
          <w:position w:val="-14"/>
        </w:rPr>
        <w:object w:dxaOrig="2180" w:dyaOrig="380">
          <v:shape id="_x0000_i1048" type="#_x0000_t75" style="width:109.2pt;height:19pt" o:ole="">
            <v:imagedata r:id="rId60" o:title=""/>
          </v:shape>
          <o:OLEObject Type="Embed" ProgID="Equation.DSMT4" ShapeID="_x0000_i1048" DrawAspect="Content" ObjectID="_1582548979" r:id="rId61"/>
        </w:object>
      </w:r>
      <w:r>
        <w:t>obtained by Jaafar et al. [9</w:t>
      </w:r>
      <w:r w:rsidRPr="00AA5CC0">
        <w:t xml:space="preserve">] </w:t>
      </w:r>
      <w:r>
        <w:t xml:space="preserve">by </w:t>
      </w:r>
      <w:r w:rsidRPr="00AA5CC0">
        <w:t>fitting experimental data collected for sandstone, sand, silica nanochannels, Stainton, and Fontainebleau with electrolytes of NaCl and KC</w:t>
      </w:r>
      <w:r>
        <w:t xml:space="preserve">l at pH = 6-8. Additionally, by </w:t>
      </w:r>
      <w:r w:rsidRPr="00AA5CC0">
        <w:t xml:space="preserve">fitting experimental data </w:t>
      </w:r>
      <w:r>
        <w:t xml:space="preserve">on sand saturated by NaCl at pH = 7-8 </w:t>
      </w:r>
      <w:r w:rsidRPr="007D3EB4">
        <w:t>which</w:t>
      </w:r>
      <w:r>
        <w:t xml:space="preserve"> are available in literature, Jouniaux and Ishido [8] obtain the expression </w:t>
      </w:r>
      <w:r w:rsidRPr="00B21A2F">
        <w:rPr>
          <w:position w:val="-14"/>
        </w:rPr>
        <w:object w:dxaOrig="1780" w:dyaOrig="380">
          <v:shape id="_x0000_i1049" type="#_x0000_t75" style="width:88.6pt;height:19pt" o:ole="">
            <v:imagedata r:id="rId62" o:title=""/>
          </v:shape>
          <o:OLEObject Type="Embed" ProgID="Equation.DSMT4" ShapeID="_x0000_i1049" DrawAspect="Content" ObjectID="_1582548980" r:id="rId63"/>
        </w:object>
      </w:r>
      <w:r>
        <w:t xml:space="preserve"> (</w:t>
      </w:r>
      <w:r w:rsidRPr="00B21A2F">
        <w:rPr>
          <w:position w:val="-14"/>
        </w:rPr>
        <w:object w:dxaOrig="300" w:dyaOrig="360">
          <v:shape id="_x0000_i1050" type="#_x0000_t75" style="width:15.05pt;height:18.2pt" o:ole="">
            <v:imagedata r:id="rId64" o:title=""/>
          </v:shape>
          <o:OLEObject Type="Embed" ProgID="Equation.DSMT4" ShapeID="_x0000_i1050" DrawAspect="Content" ObjectID="_1582548981" r:id="rId65"/>
        </w:object>
      </w:r>
      <w:r w:rsidRPr="00FA4092">
        <w:t xml:space="preserve"> is the fluid conductivity</w:t>
      </w:r>
      <w:r>
        <w:t xml:space="preserve">). The relation between </w:t>
      </w:r>
      <w:r w:rsidRPr="00E42E4D">
        <w:t xml:space="preserve">fluid conductivity of a NaCl solution </w:t>
      </w:r>
      <w:r>
        <w:t xml:space="preserve">and </w:t>
      </w:r>
      <w:r w:rsidRPr="00E42E4D">
        <w:t xml:space="preserve">electrolyte concentration </w:t>
      </w:r>
      <w:r>
        <w:t>in the range 10</w:t>
      </w:r>
      <w:r>
        <w:rPr>
          <w:vertAlign w:val="superscript"/>
        </w:rPr>
        <w:t>-6</w:t>
      </w:r>
      <w:r>
        <w:t xml:space="preserve">M &lt; </w:t>
      </w:r>
      <w:r w:rsidRPr="00E42E4D">
        <w:rPr>
          <w:i/>
        </w:rPr>
        <w:t>C</w:t>
      </w:r>
      <w:r w:rsidRPr="00E42E4D">
        <w:rPr>
          <w:i/>
          <w:vertAlign w:val="subscript"/>
        </w:rPr>
        <w:t>f</w:t>
      </w:r>
      <w:r>
        <w:t xml:space="preserve"> &lt; 1 M (15</w:t>
      </w:r>
      <w:r>
        <w:rPr>
          <w:vertAlign w:val="superscript"/>
        </w:rPr>
        <w:t>o</w:t>
      </w:r>
      <w:r>
        <w:t>C &lt; temperature &lt; 25</w:t>
      </w:r>
      <w:r>
        <w:rPr>
          <w:vertAlign w:val="superscript"/>
        </w:rPr>
        <w:t>o</w:t>
      </w:r>
      <w:r>
        <w:t xml:space="preserve">C) is given as </w:t>
      </w:r>
      <w:r w:rsidRPr="00B21A2F">
        <w:rPr>
          <w:position w:val="-14"/>
        </w:rPr>
        <w:object w:dxaOrig="999" w:dyaOrig="360">
          <v:shape id="_x0000_i1051" type="#_x0000_t75" style="width:49.85pt;height:18.2pt" o:ole="">
            <v:imagedata r:id="rId66" o:title=""/>
          </v:shape>
          <o:OLEObject Type="Embed" ProgID="Equation.DSMT4" ShapeID="_x0000_i1051" DrawAspect="Content" ObjectID="_1582548982" r:id="rId67"/>
        </w:object>
      </w:r>
      <w:r>
        <w:t>[25]. Therefore, we get the expression</w:t>
      </w:r>
      <w:r w:rsidRPr="00B21A2F">
        <w:rPr>
          <w:position w:val="-14"/>
        </w:rPr>
        <w:object w:dxaOrig="1800" w:dyaOrig="380">
          <v:shape id="_x0000_i1052" type="#_x0000_t75" style="width:90.2pt;height:19pt" o:ole="">
            <v:imagedata r:id="rId68" o:title=""/>
          </v:shape>
          <o:OLEObject Type="Embed" ProgID="Equation.DSMT4" ShapeID="_x0000_i1052" DrawAspect="Content" ObjectID="_1582548983" r:id="rId69"/>
        </w:object>
      </w:r>
      <w:r>
        <w:t xml:space="preserve"> based on [8] and that is also similar to Eq. (12). The prediction of SPC as a function of electrolyte concentration from the empirical expressions of [8, 9] is also shown in Fig. 9 (see the dashed lines). It is seen that the predictions from [8, 9] have the same behavior as that obtained in this work but give smaller values of the SPC at a given electrolyte concentration. The reason for the deviation between the empirical expressions may be due to dissimilarities of fluid conductivity, </w:t>
      </w:r>
      <w:r w:rsidRPr="003322AA">
        <w:t>fluid</w:t>
      </w:r>
      <w:r>
        <w:t xml:space="preserve"> pH, mineral composition of porous media, temperature etc.</w:t>
      </w:r>
      <w:r w:rsidRPr="003322AA">
        <w:t xml:space="preserve"> </w:t>
      </w:r>
    </w:p>
    <w:p w:rsidR="008413AF" w:rsidRDefault="008413AF" w:rsidP="008413AF">
      <w:pPr>
        <w:pStyle w:val="NOIDUNG1"/>
        <w:ind w:firstLine="0"/>
        <w:jc w:val="center"/>
      </w:pPr>
      <w:r>
        <w:rPr>
          <w:noProof/>
          <w:lang w:eastAsia="zh-CN"/>
        </w:rPr>
        <w:drawing>
          <wp:inline distT="0" distB="0" distL="0" distR="0">
            <wp:extent cx="4023360" cy="2065020"/>
            <wp:effectExtent l="0" t="0" r="0" b="0"/>
            <wp:docPr id="1" name="Picture 1" descr="SPCbothNaK(New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CbothNaK(Newo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23360" cy="2065020"/>
                    </a:xfrm>
                    <a:prstGeom prst="rect">
                      <a:avLst/>
                    </a:prstGeom>
                    <a:noFill/>
                    <a:ln>
                      <a:noFill/>
                    </a:ln>
                  </pic:spPr>
                </pic:pic>
              </a:graphicData>
            </a:graphic>
          </wp:inline>
        </w:drawing>
      </w:r>
    </w:p>
    <w:p w:rsidR="008413AF" w:rsidRDefault="008413AF" w:rsidP="008413AF">
      <w:pPr>
        <w:pStyle w:val="TENBANG1"/>
      </w:pPr>
      <w:proofErr w:type="gramStart"/>
      <w:r w:rsidRPr="0093544B">
        <w:t>Figure 9</w:t>
      </w:r>
      <w:r>
        <w:t>.</w:t>
      </w:r>
      <w:proofErr w:type="gramEnd"/>
      <w:r>
        <w:t xml:space="preserve"> </w:t>
      </w:r>
      <w:proofErr w:type="gramStart"/>
      <w:r w:rsidRPr="00E67E6E">
        <w:t xml:space="preserve">SPC </w:t>
      </w:r>
      <w:r>
        <w:t xml:space="preserve">in magnitude </w:t>
      </w:r>
      <w:r w:rsidRPr="00E67E6E">
        <w:t>as a function of electrolyte concentration</w:t>
      </w:r>
      <w:r>
        <w:t xml:space="preserve"> for different samples (S1, S2, S3 and S4) and different electrolytes (NaCl, NaI, KCl and KI)</w:t>
      </w:r>
      <w:r w:rsidRPr="00E67E6E">
        <w:t>.</w:t>
      </w:r>
      <w:proofErr w:type="gramEnd"/>
      <w:r w:rsidRPr="00E67E6E">
        <w:t xml:space="preserve"> Sym</w:t>
      </w:r>
      <w:r>
        <w:t>bols are experimental data. Solid line is the fitting line and two other dashed lines are predicted from [8] and [9].</w:t>
      </w:r>
    </w:p>
    <w:p w:rsidR="008413AF" w:rsidRPr="00CE23E5" w:rsidRDefault="008413AF" w:rsidP="008413AF">
      <w:pPr>
        <w:pStyle w:val="DATVANDE1"/>
      </w:pPr>
      <w:r w:rsidRPr="00CE23E5">
        <w:t>5. Conclusions</w:t>
      </w:r>
    </w:p>
    <w:p w:rsidR="008413AF" w:rsidRDefault="008413AF" w:rsidP="008413AF">
      <w:pPr>
        <w:pStyle w:val="NOIDUNG1"/>
      </w:pPr>
      <w:r>
        <w:t xml:space="preserve">The </w:t>
      </w:r>
      <w:r w:rsidRPr="006E58D2">
        <w:t xml:space="preserve">measurements of the </w:t>
      </w:r>
      <w:r w:rsidRPr="004879E6">
        <w:t xml:space="preserve">streaming potential </w:t>
      </w:r>
      <w:r w:rsidRPr="006E58D2">
        <w:t xml:space="preserve">of </w:t>
      </w:r>
      <w:r>
        <w:t xml:space="preserve">four unconsolidated samples </w:t>
      </w:r>
      <w:r w:rsidRPr="006E58D2">
        <w:t xml:space="preserve">saturated with </w:t>
      </w:r>
      <w:r>
        <w:t>four monovalent electrolytes at different electrolyte concentrations have been performed</w:t>
      </w:r>
      <w:r w:rsidRPr="006E58D2">
        <w:t>.</w:t>
      </w:r>
      <w:r>
        <w:t xml:space="preserve"> From the measured SPC, the empirical expression between the SPC and </w:t>
      </w:r>
      <w:r w:rsidRPr="000568C5">
        <w:t>electrolyte concentration</w:t>
      </w:r>
      <w:r>
        <w:t xml:space="preserve"> is obtained. The empirical expression is in good agreement with those reported in literature in which the SPC in magnitude is inversely proportional to electrolyte concentration. This work has added an additional empirical expression </w:t>
      </w:r>
      <w:r w:rsidRPr="00CE23E5">
        <w:t>to the ex</w:t>
      </w:r>
      <w:r>
        <w:t xml:space="preserve">isting ones that allow us to predict the SPC from electrolyte concentration for silica-based samples saturated by monovalent electrolytes. Additionally, it is seen that the streaming potential coefficient depends on types of cation in electrolytes and on samples. </w:t>
      </w:r>
      <w:r w:rsidRPr="00981BCF">
        <w:t xml:space="preserve">The </w:t>
      </w:r>
      <w:r>
        <w:t>dependence of the streaming potential coefficient on types of cation is</w:t>
      </w:r>
      <w:r w:rsidRPr="00981BCF">
        <w:t xml:space="preserve"> qualitatively explained by the difference</w:t>
      </w:r>
      <w:r>
        <w:t xml:space="preserve"> </w:t>
      </w:r>
      <w:r w:rsidRPr="00981BCF">
        <w:t>in</w:t>
      </w:r>
      <w:r>
        <w:t xml:space="preserve"> </w:t>
      </w:r>
      <w:r w:rsidRPr="00981BCF">
        <w:t>the</w:t>
      </w:r>
      <w:r>
        <w:t xml:space="preserve"> </w:t>
      </w:r>
      <w:r w:rsidRPr="00981BCF">
        <w:t>binding</w:t>
      </w:r>
      <w:r>
        <w:t xml:space="preserve"> </w:t>
      </w:r>
      <w:r w:rsidRPr="00981BCF">
        <w:t>constant</w:t>
      </w:r>
      <w:r>
        <w:t xml:space="preserve"> for </w:t>
      </w:r>
      <w:r w:rsidRPr="00E06C1B">
        <w:t>cation adsorpt</w:t>
      </w:r>
      <w:r>
        <w:t>ion on the silica surfaces</w:t>
      </w:r>
      <w:r w:rsidRPr="00981BCF">
        <w:t>.</w:t>
      </w:r>
      <w:r>
        <w:t xml:space="preserve"> </w:t>
      </w:r>
      <w:r w:rsidRPr="00981BCF">
        <w:t xml:space="preserve">The </w:t>
      </w:r>
      <w:r>
        <w:t xml:space="preserve">dependence of the streaming potential coefficient on samples is due to the variation of effective conductivity and the zeta potential between samples. </w:t>
      </w:r>
    </w:p>
    <w:p w:rsidR="008413AF" w:rsidRPr="002220C0" w:rsidRDefault="008413AF" w:rsidP="008413AF">
      <w:pPr>
        <w:pStyle w:val="DATVANDE1"/>
      </w:pPr>
      <w:r w:rsidRPr="002220C0">
        <w:lastRenderedPageBreak/>
        <w:t>Acknowledgments</w:t>
      </w:r>
    </w:p>
    <w:p w:rsidR="008413AF" w:rsidRDefault="008413AF" w:rsidP="008413AF">
      <w:pPr>
        <w:pStyle w:val="NOIDUNG1"/>
      </w:pPr>
      <w:r>
        <w:t xml:space="preserve">The first author would like to thank Vietnam National Foundation for Science and Technology Development (NAFOSTED) under grant number 103.99-2016.29 for </w:t>
      </w:r>
      <w:r w:rsidRPr="003E6AD4">
        <w:t>the financial support</w:t>
      </w:r>
      <w:r>
        <w:t>.</w:t>
      </w:r>
    </w:p>
    <w:p w:rsidR="008413AF" w:rsidRDefault="008413AF" w:rsidP="008413AF">
      <w:pPr>
        <w:pStyle w:val="DATVANDE1"/>
      </w:pPr>
      <w:r w:rsidRPr="00A61B54">
        <w:t>References</w:t>
      </w:r>
    </w:p>
    <w:p w:rsidR="008413AF" w:rsidRPr="00AD77B4" w:rsidRDefault="008413AF" w:rsidP="008413AF">
      <w:pPr>
        <w:pStyle w:val="TLTK"/>
        <w:numPr>
          <w:ilvl w:val="0"/>
          <w:numId w:val="1"/>
        </w:numPr>
      </w:pPr>
      <w:r w:rsidRPr="00AD77B4">
        <w:t>B. Wurmstich, F. D. Morgan, Geophysics 59 (1994) 46–56.</w:t>
      </w:r>
    </w:p>
    <w:p w:rsidR="008413AF" w:rsidRPr="00AD77B4" w:rsidRDefault="008413AF" w:rsidP="008413AF">
      <w:pPr>
        <w:pStyle w:val="TLTK"/>
        <w:numPr>
          <w:ilvl w:val="0"/>
          <w:numId w:val="1"/>
        </w:numPr>
      </w:pPr>
      <w:r w:rsidRPr="00AD77B4">
        <w:t>R. F. Corwin, D. B. Hoovert, Geophysics 44 (1979) 226–245.</w:t>
      </w:r>
    </w:p>
    <w:p w:rsidR="008413AF" w:rsidRPr="00AD77B4" w:rsidRDefault="008413AF" w:rsidP="008413AF">
      <w:pPr>
        <w:pStyle w:val="TLTK"/>
        <w:numPr>
          <w:ilvl w:val="0"/>
          <w:numId w:val="1"/>
        </w:numPr>
      </w:pPr>
      <w:r w:rsidRPr="00AD77B4">
        <w:t>F. D. Morgan, E. R. Williams, T. R. Madden, Journal of Geophysical Research 94 (1989) 12.449–12.461.</w:t>
      </w:r>
    </w:p>
    <w:p w:rsidR="008413AF" w:rsidRPr="00AD77B4" w:rsidRDefault="008413AF" w:rsidP="008413AF">
      <w:pPr>
        <w:pStyle w:val="TLTK"/>
        <w:numPr>
          <w:ilvl w:val="0"/>
          <w:numId w:val="1"/>
        </w:numPr>
        <w:rPr>
          <w:lang w:val="fr-FR"/>
        </w:rPr>
      </w:pPr>
      <w:r w:rsidRPr="00AD77B4">
        <w:t xml:space="preserve">H. Mizutani, T. Ishido, T. Yokokura, S. Ohnishi, Geophys. </w:t>
      </w:r>
      <w:r w:rsidRPr="00AD77B4">
        <w:rPr>
          <w:lang w:val="fr-FR"/>
        </w:rPr>
        <w:t>Res. Lett. 3 (1976).</w:t>
      </w:r>
    </w:p>
    <w:p w:rsidR="008413AF" w:rsidRPr="00AD77B4" w:rsidRDefault="008413AF" w:rsidP="008413AF">
      <w:pPr>
        <w:pStyle w:val="TLTK"/>
        <w:numPr>
          <w:ilvl w:val="0"/>
          <w:numId w:val="1"/>
        </w:numPr>
        <w:rPr>
          <w:lang w:val="fr-FR"/>
        </w:rPr>
      </w:pPr>
      <w:r w:rsidRPr="00AD77B4">
        <w:rPr>
          <w:lang w:val="fr-FR"/>
        </w:rPr>
        <w:t>M. Trique, P. Richon, F. Perrier, J. P. Avouac, J. C. Sabroux, Nature (1999) 137–141.</w:t>
      </w:r>
    </w:p>
    <w:p w:rsidR="008413AF" w:rsidRPr="00AD77B4" w:rsidRDefault="008413AF" w:rsidP="008413AF">
      <w:pPr>
        <w:pStyle w:val="TLTK"/>
        <w:numPr>
          <w:ilvl w:val="0"/>
          <w:numId w:val="1"/>
        </w:numPr>
      </w:pPr>
      <w:r w:rsidRPr="00AD77B4">
        <w:t>A. A. Ogilvy, M. A. Ayed, V. A. Bogoslovsky, Geophysical Prospecting 17 (1969) 36–62.</w:t>
      </w:r>
    </w:p>
    <w:p w:rsidR="008413AF" w:rsidRPr="00AD77B4" w:rsidRDefault="008413AF" w:rsidP="008413AF">
      <w:pPr>
        <w:pStyle w:val="TLTK"/>
        <w:numPr>
          <w:ilvl w:val="0"/>
          <w:numId w:val="1"/>
        </w:numPr>
      </w:pPr>
      <w:r w:rsidRPr="00AD77B4">
        <w:t>P. W. J. Glover, E. Walker, and M. D. Jackson, Geophysics 77 (2012) D17–D43.</w:t>
      </w:r>
    </w:p>
    <w:p w:rsidR="008413AF" w:rsidRPr="00AD77B4" w:rsidRDefault="008413AF" w:rsidP="008413AF">
      <w:pPr>
        <w:pStyle w:val="TLTK"/>
        <w:numPr>
          <w:ilvl w:val="0"/>
          <w:numId w:val="1"/>
        </w:numPr>
      </w:pPr>
      <w:r w:rsidRPr="00AD77B4">
        <w:t>L. Jouniaux and T. Ishido, International Journal of Geophysics, vol. 2012, Article ID 286107, 16 pages, 2012. doi:10.1155/2012/286107.</w:t>
      </w:r>
    </w:p>
    <w:p w:rsidR="008413AF" w:rsidRPr="00AD77B4" w:rsidRDefault="008413AF" w:rsidP="008413AF">
      <w:pPr>
        <w:pStyle w:val="TLTK"/>
        <w:numPr>
          <w:ilvl w:val="0"/>
          <w:numId w:val="1"/>
        </w:numPr>
      </w:pPr>
      <w:r w:rsidRPr="00AD77B4">
        <w:t>Vinogradov, J., M. Z. Jaafar, and M. D. Jackson, J</w:t>
      </w:r>
      <w:r w:rsidRPr="00AD77B4">
        <w:rPr>
          <w:rStyle w:val="publication-meta-journal"/>
        </w:rPr>
        <w:t xml:space="preserve">ournal of Geophysical Research Atmospheres </w:t>
      </w:r>
      <w:r w:rsidRPr="00AD77B4">
        <w:t>115 (2010) B12204.</w:t>
      </w:r>
    </w:p>
    <w:p w:rsidR="008413AF" w:rsidRPr="00AD77B4" w:rsidRDefault="008413AF" w:rsidP="008413AF">
      <w:pPr>
        <w:pStyle w:val="TLTK"/>
        <w:numPr>
          <w:ilvl w:val="0"/>
          <w:numId w:val="1"/>
        </w:numPr>
      </w:pPr>
      <w:r w:rsidRPr="00AD77B4">
        <w:t>O. Stern, Z. Elektrochem 30 (1924) 508–516.</w:t>
      </w:r>
    </w:p>
    <w:p w:rsidR="008413AF" w:rsidRPr="00AD77B4" w:rsidRDefault="008413AF" w:rsidP="008413AF">
      <w:pPr>
        <w:pStyle w:val="TLTK"/>
        <w:numPr>
          <w:ilvl w:val="0"/>
          <w:numId w:val="1"/>
        </w:numPr>
      </w:pPr>
      <w:r w:rsidRPr="00AD77B4">
        <w:t>T. Ishido, H. Mizutani, Journal of Geophysical Research 86 (1981) 1763– 1775.</w:t>
      </w:r>
    </w:p>
    <w:p w:rsidR="008413AF" w:rsidRPr="00AD77B4" w:rsidRDefault="008413AF" w:rsidP="008413AF">
      <w:pPr>
        <w:pStyle w:val="TLTK"/>
        <w:numPr>
          <w:ilvl w:val="0"/>
          <w:numId w:val="1"/>
        </w:numPr>
      </w:pPr>
      <w:r w:rsidRPr="00AD77B4">
        <w:t>H. M. Jacob, B. Subirm, Electrokinetic and Colloid Transport Phenomena, Wiley-Interscience, 2006.</w:t>
      </w:r>
    </w:p>
    <w:p w:rsidR="008413AF" w:rsidRPr="00AD77B4" w:rsidRDefault="008413AF" w:rsidP="008413AF">
      <w:pPr>
        <w:pStyle w:val="TLTK"/>
        <w:numPr>
          <w:ilvl w:val="0"/>
          <w:numId w:val="1"/>
        </w:numPr>
      </w:pPr>
      <w:r w:rsidRPr="00AD77B4">
        <w:t>K. E. Butler, Seismoelectric effects of electrokinetic origin, PhD thesis, University of British Columbia, 1996.</w:t>
      </w:r>
    </w:p>
    <w:p w:rsidR="008413AF" w:rsidRPr="00AD77B4" w:rsidRDefault="008413AF" w:rsidP="008413AF">
      <w:pPr>
        <w:pStyle w:val="TLTK"/>
        <w:numPr>
          <w:ilvl w:val="0"/>
          <w:numId w:val="1"/>
        </w:numPr>
      </w:pPr>
      <w:r w:rsidRPr="00AD77B4">
        <w:t>H. Hase, T. Ishido, S. Takakura, T. Hashimoto, K. Sato, Y. Tanaka, Geophysical Research Letters 30 (2003) 3197–3200.</w:t>
      </w:r>
    </w:p>
    <w:p w:rsidR="008413AF" w:rsidRPr="00AD77B4" w:rsidRDefault="008413AF" w:rsidP="008413AF">
      <w:pPr>
        <w:pStyle w:val="TLTK"/>
        <w:numPr>
          <w:ilvl w:val="0"/>
          <w:numId w:val="1"/>
        </w:numPr>
      </w:pPr>
      <w:r w:rsidRPr="00AD77B4">
        <w:t>R. J. Hunter, Zeta Potential in Colloid Science, Academic, New York, 1981.</w:t>
      </w:r>
    </w:p>
    <w:p w:rsidR="008413AF" w:rsidRPr="00AD77B4" w:rsidRDefault="008413AF" w:rsidP="008413AF">
      <w:pPr>
        <w:pStyle w:val="TLTK"/>
        <w:numPr>
          <w:ilvl w:val="0"/>
          <w:numId w:val="1"/>
        </w:numPr>
      </w:pPr>
      <w:r w:rsidRPr="00AD77B4">
        <w:t>L. Onsager, Physical Review 37 (1931) 405-426.</w:t>
      </w:r>
    </w:p>
    <w:p w:rsidR="008413AF" w:rsidRPr="00AD77B4" w:rsidRDefault="008413AF" w:rsidP="008413AF">
      <w:pPr>
        <w:pStyle w:val="TLTK"/>
        <w:numPr>
          <w:ilvl w:val="0"/>
          <w:numId w:val="1"/>
        </w:numPr>
      </w:pPr>
      <w:r w:rsidRPr="00AD77B4">
        <w:t>S. Dukhin, V. Shilov, Dielectric Phenomena and the Double Layer in Disperse Systems and Polyelectrolytes, John Wiley and Sons, New York, 1974.</w:t>
      </w:r>
    </w:p>
    <w:p w:rsidR="008413AF" w:rsidRPr="00AD77B4" w:rsidRDefault="008413AF" w:rsidP="008413AF">
      <w:pPr>
        <w:pStyle w:val="TLTK"/>
        <w:numPr>
          <w:ilvl w:val="0"/>
          <w:numId w:val="1"/>
        </w:numPr>
      </w:pPr>
      <w:r w:rsidRPr="00AD77B4">
        <w:t>L. Jouniaux, M. L. Bernard, M. Zamora, J. P. Pozzi, Journal of Geophysical Research B 105 (2000) 8391–8401.</w:t>
      </w:r>
    </w:p>
    <w:p w:rsidR="008413AF" w:rsidRPr="00AD77B4" w:rsidRDefault="008413AF" w:rsidP="008413AF">
      <w:pPr>
        <w:pStyle w:val="TLTK"/>
        <w:numPr>
          <w:ilvl w:val="0"/>
          <w:numId w:val="1"/>
        </w:numPr>
        <w:rPr>
          <w:rStyle w:val="Emphasis"/>
          <w:i w:val="0"/>
          <w:iCs w:val="0"/>
        </w:rPr>
      </w:pPr>
      <w:r w:rsidRPr="00AD77B4">
        <w:rPr>
          <w:rStyle w:val="Emphasis"/>
          <w:i w:val="0"/>
        </w:rPr>
        <w:t>Luong Duy Thanh, Rudolf Sprik,</w:t>
      </w:r>
      <w:r w:rsidRPr="00AD77B4">
        <w:rPr>
          <w:rStyle w:val="Emphasis"/>
        </w:rPr>
        <w:t xml:space="preserve"> </w:t>
      </w:r>
      <w:r w:rsidRPr="00AD77B4">
        <w:t xml:space="preserve">VNU Journal of Science: Mathematics-Physics </w:t>
      </w:r>
      <w:r w:rsidRPr="00AD77B4">
        <w:rPr>
          <w:rStyle w:val="Emphasis"/>
          <w:i w:val="0"/>
        </w:rPr>
        <w:t>32 (2016) 22-33.</w:t>
      </w:r>
    </w:p>
    <w:p w:rsidR="008413AF" w:rsidRPr="00AD77B4" w:rsidRDefault="008413AF" w:rsidP="008413AF">
      <w:pPr>
        <w:pStyle w:val="TLTK"/>
        <w:numPr>
          <w:ilvl w:val="0"/>
          <w:numId w:val="1"/>
        </w:numPr>
      </w:pPr>
      <w:r w:rsidRPr="00AD77B4">
        <w:rPr>
          <w:rStyle w:val="nlmstring-name"/>
          <w:rFonts w:eastAsia="MS Mincho"/>
        </w:rPr>
        <w:t>Paul W. Glover</w:t>
      </w:r>
      <w:r w:rsidRPr="00AD77B4">
        <w:t xml:space="preserve"> and </w:t>
      </w:r>
      <w:r w:rsidRPr="00AD77B4">
        <w:rPr>
          <w:rStyle w:val="nlmstring-name"/>
          <w:rFonts w:eastAsia="MS Mincho"/>
        </w:rPr>
        <w:t>Nicholas Déry</w:t>
      </w:r>
      <w:r w:rsidRPr="00AD77B4">
        <w:t>. Geophysics 75(2010), F225-F241.</w:t>
      </w:r>
    </w:p>
    <w:p w:rsidR="008413AF" w:rsidRPr="00AD77B4" w:rsidRDefault="008413AF" w:rsidP="008413AF">
      <w:pPr>
        <w:pStyle w:val="TLTK"/>
        <w:numPr>
          <w:ilvl w:val="0"/>
          <w:numId w:val="1"/>
        </w:numPr>
      </w:pPr>
      <w:r w:rsidRPr="00AD77B4">
        <w:t>S. F. Alkafeef and A. F. Alajmi, Colloids and Surfaces A 289 (2006) 141–148.</w:t>
      </w:r>
    </w:p>
    <w:p w:rsidR="008413AF" w:rsidRPr="00AD77B4" w:rsidRDefault="008413AF" w:rsidP="008413AF">
      <w:pPr>
        <w:pStyle w:val="TLTK"/>
        <w:numPr>
          <w:ilvl w:val="0"/>
          <w:numId w:val="1"/>
        </w:numPr>
        <w:rPr>
          <w:rStyle w:val="Emphasis"/>
          <w:i w:val="0"/>
          <w:iCs w:val="0"/>
        </w:rPr>
      </w:pPr>
      <w:r w:rsidRPr="00AD77B4">
        <w:rPr>
          <w:rStyle w:val="Emphasis"/>
          <w:i w:val="0"/>
          <w:iCs w:val="0"/>
        </w:rPr>
        <w:t>P. N. Sen, C. Scala, and M. H. Cohen, Geophysics 46 (1981) 781–795.</w:t>
      </w:r>
    </w:p>
    <w:p w:rsidR="008413AF" w:rsidRPr="00AD77B4" w:rsidRDefault="008413AF" w:rsidP="008413AF">
      <w:pPr>
        <w:pStyle w:val="TLTK"/>
        <w:numPr>
          <w:ilvl w:val="0"/>
          <w:numId w:val="1"/>
        </w:numPr>
        <w:rPr>
          <w:rStyle w:val="Emphasis"/>
          <w:i w:val="0"/>
        </w:rPr>
      </w:pPr>
      <w:r w:rsidRPr="00AD77B4">
        <w:rPr>
          <w:rStyle w:val="Emphasis"/>
          <w:i w:val="0"/>
        </w:rPr>
        <w:t>Lưong Duy Thanh, Rudolf Sprik,</w:t>
      </w:r>
      <w:r w:rsidRPr="00AD77B4">
        <w:rPr>
          <w:rStyle w:val="Emphasis"/>
        </w:rPr>
        <w:t xml:space="preserve"> </w:t>
      </w:r>
      <w:r w:rsidRPr="00AD77B4">
        <w:t xml:space="preserve">VNU Journal of Science: Mathematics and Physics </w:t>
      </w:r>
      <w:r w:rsidRPr="00AD77B4">
        <w:rPr>
          <w:rStyle w:val="Emphasis"/>
          <w:i w:val="0"/>
        </w:rPr>
        <w:t>31 (2015) 56-65.</w:t>
      </w:r>
    </w:p>
    <w:p w:rsidR="008413AF" w:rsidRPr="00AD77B4" w:rsidRDefault="008413AF" w:rsidP="008413AF">
      <w:pPr>
        <w:pStyle w:val="TLTK"/>
        <w:numPr>
          <w:ilvl w:val="0"/>
          <w:numId w:val="1"/>
        </w:numPr>
      </w:pPr>
      <w:r w:rsidRPr="00AD77B4">
        <w:rPr>
          <w:rStyle w:val="nlmstring-name"/>
          <w:rFonts w:eastAsia="MS Mincho"/>
        </w:rPr>
        <w:t>Luong Duy Thanh</w:t>
      </w:r>
      <w:r w:rsidRPr="00AD77B4">
        <w:t xml:space="preserve"> and </w:t>
      </w:r>
      <w:r w:rsidRPr="00AD77B4">
        <w:rPr>
          <w:rStyle w:val="nlmstring-name"/>
          <w:rFonts w:eastAsia="MS Mincho"/>
        </w:rPr>
        <w:t>Rudolf Sprik</w:t>
      </w:r>
      <w:r w:rsidRPr="00AD77B4">
        <w:t xml:space="preserve"> (2016). “Zeta potential in porous rocks in contact with monovalent and divalent electrolyte aqueous solutions” geophysics, 81(4), D303-D314. </w:t>
      </w:r>
    </w:p>
    <w:p w:rsidR="008413AF" w:rsidRPr="00AD77B4" w:rsidRDefault="008413AF" w:rsidP="008413AF">
      <w:pPr>
        <w:pStyle w:val="TLTK"/>
        <w:numPr>
          <w:ilvl w:val="0"/>
          <w:numId w:val="1"/>
        </w:numPr>
      </w:pPr>
      <w:r w:rsidRPr="00AD77B4">
        <w:t xml:space="preserve">P. N. Sen and P. A. Goode, Geophysics 57 (1992) 89-96. </w:t>
      </w:r>
    </w:p>
    <w:p w:rsidR="00C83542" w:rsidRPr="008413AF" w:rsidRDefault="00C83542">
      <w:pPr>
        <w:rPr>
          <w:lang w:val="vi-VN"/>
        </w:rPr>
      </w:pPr>
    </w:p>
    <w:sectPr w:rsidR="00C83542" w:rsidRPr="008413AF" w:rsidSect="008413AF">
      <w:headerReference w:type="even" r:id="rId71"/>
      <w:headerReference w:type="default" r:id="rId72"/>
      <w:footerReference w:type="even" r:id="rId73"/>
      <w:headerReference w:type="first" r:id="rId74"/>
      <w:footerReference w:type="first" r:id="rId75"/>
      <w:pgSz w:w="11907" w:h="16840" w:code="9"/>
      <w:pgMar w:top="2041" w:right="1418" w:bottom="2438" w:left="1418" w:header="1531" w:footer="2098" w:gutter="0"/>
      <w:pgNumType w:start="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B8B" w:rsidRDefault="00850B8B" w:rsidP="008413AF">
      <w:pPr>
        <w:spacing w:after="0" w:line="240" w:lineRule="auto"/>
      </w:pPr>
      <w:r>
        <w:separator/>
      </w:r>
    </w:p>
  </w:endnote>
  <w:endnote w:type="continuationSeparator" w:id="0">
    <w:p w:rsidR="00850B8B" w:rsidRDefault="00850B8B" w:rsidP="0084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AFF" w:usb1="C0007843" w:usb2="00000009" w:usb3="00000000" w:csb0="000001FF" w:csb1="00000000"/>
  </w:font>
  <w:font w:name=".VnHelvetIns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Century Schoolbook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5A" w:rsidRDefault="00850B8B" w:rsidP="007139F3">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B7" w:rsidRPr="00A51FB7" w:rsidRDefault="00850B8B" w:rsidP="00A51FB7">
    <w:pPr>
      <w:pStyle w:val="Footer"/>
      <w:framePr w:wrap="around" w:vAnchor="text" w:hAnchor="margin" w:xAlign="center" w:y="1"/>
      <w:rPr>
        <w:rStyle w:val="PageNumber"/>
        <w:sz w:val="22"/>
        <w:szCs w:val="22"/>
      </w:rPr>
    </w:pPr>
    <w:r w:rsidRPr="00A51FB7">
      <w:rPr>
        <w:rStyle w:val="PageNumber"/>
        <w:sz w:val="22"/>
        <w:szCs w:val="22"/>
      </w:rPr>
      <w:fldChar w:fldCharType="begin"/>
    </w:r>
    <w:r w:rsidRPr="00A51FB7">
      <w:rPr>
        <w:rStyle w:val="PageNumber"/>
        <w:sz w:val="22"/>
        <w:szCs w:val="22"/>
      </w:rPr>
      <w:instrText xml:space="preserve">PAGE  </w:instrText>
    </w:r>
    <w:r w:rsidRPr="00A51FB7">
      <w:rPr>
        <w:rStyle w:val="PageNumber"/>
        <w:sz w:val="22"/>
        <w:szCs w:val="22"/>
      </w:rPr>
      <w:fldChar w:fldCharType="separate"/>
    </w:r>
    <w:r w:rsidR="003E3250">
      <w:rPr>
        <w:rStyle w:val="PageNumber"/>
        <w:noProof/>
        <w:sz w:val="22"/>
        <w:szCs w:val="22"/>
      </w:rPr>
      <w:t>14</w:t>
    </w:r>
    <w:r w:rsidRPr="00A51FB7">
      <w:rPr>
        <w:rStyle w:val="PageNumber"/>
        <w:sz w:val="22"/>
        <w:szCs w:val="22"/>
      </w:rPr>
      <w:fldChar w:fldCharType="end"/>
    </w:r>
  </w:p>
  <w:p w:rsidR="00E7155A" w:rsidRPr="00BB05C9" w:rsidRDefault="00850B8B" w:rsidP="00BB05C9">
    <w:pPr>
      <w:spacing w:after="28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B8B" w:rsidRDefault="00850B8B" w:rsidP="008413AF">
      <w:pPr>
        <w:spacing w:after="0" w:line="240" w:lineRule="auto"/>
      </w:pPr>
      <w:r>
        <w:separator/>
      </w:r>
    </w:p>
  </w:footnote>
  <w:footnote w:type="continuationSeparator" w:id="0">
    <w:p w:rsidR="00850B8B" w:rsidRDefault="00850B8B" w:rsidP="008413AF">
      <w:pPr>
        <w:spacing w:after="0" w:line="240" w:lineRule="auto"/>
      </w:pPr>
      <w:r>
        <w:continuationSeparator/>
      </w:r>
    </w:p>
  </w:footnote>
  <w:footnote w:id="1">
    <w:p w:rsidR="008413AF" w:rsidRPr="00AC738E" w:rsidRDefault="008413AF" w:rsidP="008413AF">
      <w:pPr>
        <w:pStyle w:val="HTMLPreformatted"/>
        <w:shd w:val="clear" w:color="auto" w:fill="FFFFFF"/>
        <w:rPr>
          <w:rFonts w:ascii="Times New Roman" w:hAnsi="Times New Roman" w:cs="Times New Roman"/>
          <w:color w:val="000000"/>
          <w:sz w:val="18"/>
          <w:szCs w:val="18"/>
        </w:rPr>
      </w:pPr>
      <w:r w:rsidRPr="005062C8">
        <w:rPr>
          <w:rStyle w:val="FootnoteReference"/>
        </w:rPr>
        <w:sym w:font="Symbol" w:char="F02A"/>
      </w:r>
      <w:proofErr w:type="gramStart"/>
      <w:r w:rsidRPr="00AC738E">
        <w:rPr>
          <w:rFonts w:ascii="Times New Roman" w:hAnsi="Times New Roman" w:cs="Times New Roman"/>
          <w:color w:val="000000"/>
          <w:sz w:val="18"/>
          <w:szCs w:val="18"/>
        </w:rPr>
        <w:t>Corresponding author.</w:t>
      </w:r>
      <w:proofErr w:type="gramEnd"/>
      <w:r w:rsidRPr="00AC738E">
        <w:rPr>
          <w:rFonts w:ascii="Times New Roman" w:hAnsi="Times New Roman" w:cs="Times New Roman"/>
          <w:color w:val="000000"/>
          <w:sz w:val="18"/>
          <w:szCs w:val="18"/>
        </w:rPr>
        <w:t xml:space="preserve"> Tel.: 84-</w:t>
      </w:r>
      <w:r>
        <w:rPr>
          <w:rFonts w:ascii="Times New Roman" w:hAnsi="Times New Roman" w:cs="Times New Roman"/>
          <w:color w:val="000000"/>
          <w:sz w:val="18"/>
          <w:szCs w:val="18"/>
        </w:rPr>
        <w:t>936946975</w:t>
      </w:r>
      <w:r w:rsidRPr="00AC738E">
        <w:rPr>
          <w:rFonts w:ascii="Times New Roman" w:hAnsi="Times New Roman" w:cs="Times New Roman"/>
          <w:color w:val="000000"/>
          <w:sz w:val="18"/>
          <w:szCs w:val="18"/>
        </w:rPr>
        <w:t>.</w:t>
      </w:r>
    </w:p>
    <w:p w:rsidR="008413AF" w:rsidRPr="00412AAB" w:rsidRDefault="008413AF" w:rsidP="008413AF">
      <w:pPr>
        <w:pStyle w:val="FootnoteText"/>
        <w:rPr>
          <w:rStyle w:val="Hyperlink"/>
          <w:color w:val="000000"/>
          <w:sz w:val="18"/>
          <w:szCs w:val="18"/>
          <w:u w:val="none"/>
        </w:rPr>
      </w:pPr>
      <w:r w:rsidRPr="00AC738E">
        <w:rPr>
          <w:color w:val="000000"/>
          <w:sz w:val="18"/>
          <w:szCs w:val="18"/>
        </w:rPr>
        <w:t xml:space="preserve">  </w:t>
      </w:r>
      <w:r w:rsidRPr="00412AAB">
        <w:rPr>
          <w:color w:val="000000"/>
          <w:sz w:val="18"/>
          <w:szCs w:val="18"/>
        </w:rPr>
        <w:t xml:space="preserve">Email: </w:t>
      </w:r>
      <w:hyperlink r:id="rId1" w:history="1">
        <w:r w:rsidRPr="00412AAB">
          <w:rPr>
            <w:rStyle w:val="Hyperlink"/>
            <w:color w:val="000000"/>
            <w:u w:val="none"/>
          </w:rPr>
          <w:t>luongduythanh2003@yahoo.com</w:t>
        </w:r>
      </w:hyperlink>
    </w:p>
    <w:p w:rsidR="008413AF" w:rsidRPr="00AC738E" w:rsidRDefault="008413AF" w:rsidP="008413AF">
      <w:pPr>
        <w:pStyle w:val="FootnoteText"/>
        <w:spacing w:before="60"/>
        <w:rPr>
          <w:color w:val="000000"/>
        </w:rPr>
      </w:pPr>
      <w:r w:rsidRPr="00AC738E">
        <w:rPr>
          <w:color w:val="000000"/>
          <w:sz w:val="18"/>
          <w:szCs w:val="18"/>
        </w:rPr>
        <w:t xml:space="preserve">  </w:t>
      </w:r>
      <w:r w:rsidRPr="00AC738E">
        <w:rPr>
          <w:color w:val="000000"/>
          <w:sz w:val="18"/>
          <w:szCs w:val="18"/>
          <w:lang w:val="fr-FR"/>
        </w:rPr>
        <w:t xml:space="preserve">https//doi.org/ </w:t>
      </w:r>
      <w:r w:rsidRPr="00AC738E">
        <w:rPr>
          <w:color w:val="000000"/>
          <w:sz w:val="18"/>
          <w:szCs w:val="18"/>
          <w:shd w:val="clear" w:color="auto" w:fill="FFFFFF"/>
          <w:lang w:val="fr-FR"/>
        </w:rPr>
        <w:t>10.25073/2588-1124/vnumap.4213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5A" w:rsidRPr="00BB05C9" w:rsidRDefault="00850B8B" w:rsidP="00BC2A81">
    <w:pPr>
      <w:framePr w:wrap="around" w:vAnchor="text" w:hAnchor="margin" w:xAlign="outside" w:y="1"/>
    </w:pPr>
    <w:r w:rsidRPr="00BB05C9">
      <w:fldChar w:fldCharType="begin"/>
    </w:r>
    <w:r w:rsidRPr="00BB05C9">
      <w:instrText xml:space="preserve">PAGE  </w:instrText>
    </w:r>
    <w:r w:rsidRPr="00BB05C9">
      <w:fldChar w:fldCharType="separate"/>
    </w:r>
    <w:r>
      <w:rPr>
        <w:noProof/>
      </w:rPr>
      <w:t>24</w:t>
    </w:r>
    <w:r w:rsidRPr="00BB05C9">
      <w:fldChar w:fldCharType="end"/>
    </w:r>
  </w:p>
  <w:p w:rsidR="00A51FB7" w:rsidRPr="00BA1E50" w:rsidRDefault="00850B8B">
    <w:pPr>
      <w:pStyle w:val="titletren"/>
      <w:pBdr>
        <w:bottom w:val="none" w:sz="0" w:space="0" w:color="auto"/>
      </w:pBdr>
      <w:spacing w:after="567"/>
      <w:jc w:val="center"/>
      <w:rPr>
        <w:rFonts w:ascii="Times New Roman" w:hAnsi="Times New Roman"/>
      </w:rPr>
    </w:pPr>
    <w:r w:rsidRPr="00BA1E50">
      <w:rPr>
        <w:rFonts w:ascii="Times New Roman" w:hAnsi="Times New Roman"/>
        <w:i/>
        <w:iCs/>
      </w:rPr>
      <w:t>L.D. Thanh, Rudolf S</w:t>
    </w:r>
    <w:r w:rsidRPr="00BA1E50">
      <w:rPr>
        <w:rFonts w:ascii="Times New Roman" w:hAnsi="Times New Roman"/>
        <w:i/>
        <w:iCs/>
      </w:rPr>
      <w:t>.</w:t>
    </w:r>
    <w:r w:rsidRPr="00BA1E50">
      <w:rPr>
        <w:rFonts w:ascii="Times New Roman" w:hAnsi="Times New Roman"/>
        <w:i/>
        <w:iCs/>
      </w:rPr>
      <w:t xml:space="preserve"> / </w:t>
    </w:r>
    <w:r w:rsidRPr="0096350C">
      <w:rPr>
        <w:rFonts w:ascii="Times New Roman" w:hAnsi="Times New Roman"/>
        <w:i/>
        <w:iCs/>
      </w:rPr>
      <w:t xml:space="preserve">VNU Journal of Science: </w:t>
    </w:r>
    <w:r w:rsidRPr="0096350C">
      <w:rPr>
        <w:rFonts w:ascii="Times New Roman" w:hAnsi="Times New Roman"/>
        <w:i/>
      </w:rPr>
      <w:t xml:space="preserve">Mathematics – Physics, Vol. 34, No. 1 </w:t>
    </w:r>
    <w:r w:rsidRPr="0096350C">
      <w:rPr>
        <w:rFonts w:ascii="Times New Roman" w:hAnsi="Times New Roman"/>
        <w:i/>
        <w:iCs/>
      </w:rPr>
      <w:t>(2018)</w:t>
    </w:r>
    <w:r w:rsidRPr="00BA1E50">
      <w:rPr>
        <w:rFonts w:ascii="Times New Roman" w:hAnsi="Times New Roman"/>
        <w:i/>
        <w:iCs/>
      </w:rPr>
      <w:t xml:space="preserve"> </w:t>
    </w:r>
    <w:r w:rsidRPr="00BA1E50">
      <w:rPr>
        <w:rFonts w:ascii="Times New Roman" w:hAnsi="Times New Roman"/>
        <w:i/>
        <w:iCs/>
      </w:rPr>
      <w:t>14-24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5A" w:rsidRPr="008413AF" w:rsidRDefault="00850B8B" w:rsidP="00BC2A81">
    <w:pPr>
      <w:framePr w:wrap="around" w:vAnchor="text" w:hAnchor="margin" w:xAlign="outside" w:y="1"/>
      <w:rPr>
        <w:rFonts w:ascii="Times New Roman" w:hAnsi="Times New Roman" w:cs="Times New Roman"/>
      </w:rPr>
    </w:pPr>
    <w:r w:rsidRPr="008413AF">
      <w:rPr>
        <w:rFonts w:ascii="Times New Roman" w:hAnsi="Times New Roman" w:cs="Times New Roman"/>
      </w:rPr>
      <w:fldChar w:fldCharType="begin"/>
    </w:r>
    <w:r w:rsidRPr="008413AF">
      <w:rPr>
        <w:rFonts w:ascii="Times New Roman" w:hAnsi="Times New Roman" w:cs="Times New Roman"/>
      </w:rPr>
      <w:instrText xml:space="preserve">PAGE  </w:instrText>
    </w:r>
    <w:r w:rsidRPr="008413AF">
      <w:rPr>
        <w:rFonts w:ascii="Times New Roman" w:hAnsi="Times New Roman" w:cs="Times New Roman"/>
      </w:rPr>
      <w:fldChar w:fldCharType="separate"/>
    </w:r>
    <w:r w:rsidR="00503E33">
      <w:rPr>
        <w:rFonts w:ascii="Times New Roman" w:hAnsi="Times New Roman" w:cs="Times New Roman"/>
        <w:noProof/>
      </w:rPr>
      <w:t>24</w:t>
    </w:r>
    <w:r w:rsidRPr="008413AF">
      <w:rPr>
        <w:rFonts w:ascii="Times New Roman" w:hAnsi="Times New Roman" w:cs="Times New Roman"/>
      </w:rPr>
      <w:fldChar w:fldCharType="end"/>
    </w:r>
  </w:p>
  <w:p w:rsidR="005F3FE3" w:rsidRPr="00BA1E50" w:rsidRDefault="00850B8B" w:rsidP="005F3FE3">
    <w:pPr>
      <w:pStyle w:val="titletren"/>
      <w:pBdr>
        <w:bottom w:val="none" w:sz="0" w:space="0" w:color="auto"/>
      </w:pBdr>
      <w:spacing w:after="567"/>
      <w:jc w:val="center"/>
      <w:rPr>
        <w:rFonts w:ascii="Times New Roman" w:hAnsi="Times New Roman"/>
      </w:rPr>
    </w:pPr>
    <w:r w:rsidRPr="00BA1E50">
      <w:rPr>
        <w:rFonts w:ascii="Times New Roman" w:hAnsi="Times New Roman"/>
        <w:i/>
        <w:iCs/>
      </w:rPr>
      <w:t xml:space="preserve">L.D. Thanh, Rudolf S. </w:t>
    </w:r>
    <w:r w:rsidRPr="00BA1E50">
      <w:rPr>
        <w:rFonts w:ascii="Times New Roman" w:hAnsi="Times New Roman"/>
        <w:i/>
        <w:iCs/>
      </w:rPr>
      <w:t xml:space="preserve">/ </w:t>
    </w:r>
    <w:r w:rsidRPr="0096350C">
      <w:rPr>
        <w:rFonts w:ascii="Times New Roman" w:hAnsi="Times New Roman"/>
        <w:i/>
        <w:iCs/>
      </w:rPr>
      <w:t xml:space="preserve">VNU Journal of Science: </w:t>
    </w:r>
    <w:r w:rsidRPr="0096350C">
      <w:rPr>
        <w:rFonts w:ascii="Times New Roman" w:hAnsi="Times New Roman"/>
        <w:i/>
      </w:rPr>
      <w:t xml:space="preserve">Mathematics – Physics, Vol. 34, No. 1 </w:t>
    </w:r>
    <w:r w:rsidRPr="0096350C">
      <w:rPr>
        <w:rFonts w:ascii="Times New Roman" w:hAnsi="Times New Roman"/>
        <w:i/>
        <w:iCs/>
      </w:rPr>
      <w:t>(2018)</w:t>
    </w:r>
    <w:r w:rsidRPr="00BA1E50">
      <w:rPr>
        <w:rFonts w:ascii="Times New Roman" w:hAnsi="Times New Roman"/>
        <w:i/>
        <w:iCs/>
      </w:rPr>
      <w:t xml:space="preserve"> </w:t>
    </w:r>
    <w:r w:rsidRPr="00BA1E50">
      <w:rPr>
        <w:rFonts w:ascii="Times New Roman" w:hAnsi="Times New Roman"/>
        <w:i/>
        <w:iCs/>
      </w:rPr>
      <w:t>14-24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B7" w:rsidRPr="008F7963" w:rsidRDefault="00850B8B" w:rsidP="00E427AF">
    <w:pPr>
      <w:pStyle w:val="Header"/>
      <w:spacing w:after="240"/>
      <w:jc w:val="center"/>
    </w:pPr>
    <w:r w:rsidRPr="008F7963">
      <w:rPr>
        <w:sz w:val="18"/>
        <w:szCs w:val="18"/>
      </w:rPr>
      <w:t xml:space="preserve">VNU Journal of Science: Mathematics </w:t>
    </w:r>
    <w:r>
      <w:rPr>
        <w:sz w:val="18"/>
        <w:szCs w:val="18"/>
      </w:rPr>
      <w:t>–</w:t>
    </w:r>
    <w:r w:rsidRPr="008F7963">
      <w:rPr>
        <w:sz w:val="18"/>
        <w:szCs w:val="18"/>
      </w:rPr>
      <w:t xml:space="preserve"> Physics</w:t>
    </w:r>
    <w:r>
      <w:rPr>
        <w:sz w:val="18"/>
        <w:szCs w:val="18"/>
      </w:rPr>
      <w:t>, Vol. 34, No.</w:t>
    </w:r>
    <w:r w:rsidRPr="008F7963">
      <w:rPr>
        <w:sz w:val="18"/>
        <w:szCs w:val="18"/>
      </w:rPr>
      <w:t xml:space="preserve"> 1 (2018) </w:t>
    </w:r>
    <w:r w:rsidRPr="008F7963">
      <w:rPr>
        <w:sz w:val="18"/>
        <w:szCs w:val="18"/>
      </w:rPr>
      <w:t>14-24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B4DA56"/>
    <w:lvl w:ilvl="0">
      <w:start w:val="1"/>
      <w:numFmt w:val="decimal"/>
      <w:lvlText w:val="%1."/>
      <w:lvlJc w:val="left"/>
      <w:pPr>
        <w:tabs>
          <w:tab w:val="num" w:pos="1800"/>
        </w:tabs>
        <w:ind w:left="1800" w:hanging="360"/>
      </w:pPr>
    </w:lvl>
  </w:abstractNum>
  <w:abstractNum w:abstractNumId="1">
    <w:nsid w:val="FFFFFF7D"/>
    <w:multiLevelType w:val="singleLevel"/>
    <w:tmpl w:val="D41E345A"/>
    <w:lvl w:ilvl="0">
      <w:start w:val="1"/>
      <w:numFmt w:val="decimal"/>
      <w:lvlText w:val="%1."/>
      <w:lvlJc w:val="left"/>
      <w:pPr>
        <w:tabs>
          <w:tab w:val="num" w:pos="1440"/>
        </w:tabs>
        <w:ind w:left="1440" w:hanging="360"/>
      </w:pPr>
    </w:lvl>
  </w:abstractNum>
  <w:abstractNum w:abstractNumId="2">
    <w:nsid w:val="FFFFFF7E"/>
    <w:multiLevelType w:val="singleLevel"/>
    <w:tmpl w:val="33DE4DC4"/>
    <w:lvl w:ilvl="0">
      <w:start w:val="1"/>
      <w:numFmt w:val="decimal"/>
      <w:lvlText w:val="%1."/>
      <w:lvlJc w:val="left"/>
      <w:pPr>
        <w:tabs>
          <w:tab w:val="num" w:pos="1080"/>
        </w:tabs>
        <w:ind w:left="1080" w:hanging="360"/>
      </w:pPr>
    </w:lvl>
  </w:abstractNum>
  <w:abstractNum w:abstractNumId="3">
    <w:nsid w:val="FFFFFF7F"/>
    <w:multiLevelType w:val="singleLevel"/>
    <w:tmpl w:val="A2B8EB36"/>
    <w:lvl w:ilvl="0">
      <w:start w:val="1"/>
      <w:numFmt w:val="decimal"/>
      <w:lvlText w:val="%1."/>
      <w:lvlJc w:val="left"/>
      <w:pPr>
        <w:tabs>
          <w:tab w:val="num" w:pos="720"/>
        </w:tabs>
        <w:ind w:left="720" w:hanging="360"/>
      </w:pPr>
    </w:lvl>
  </w:abstractNum>
  <w:abstractNum w:abstractNumId="4">
    <w:nsid w:val="FFFFFF80"/>
    <w:multiLevelType w:val="singleLevel"/>
    <w:tmpl w:val="84845DE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8D0826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BE77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2AC8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26AD0E6"/>
    <w:lvl w:ilvl="0">
      <w:start w:val="1"/>
      <w:numFmt w:val="decimal"/>
      <w:lvlText w:val="%1."/>
      <w:lvlJc w:val="left"/>
      <w:pPr>
        <w:tabs>
          <w:tab w:val="num" w:pos="360"/>
        </w:tabs>
        <w:ind w:left="360" w:hanging="360"/>
      </w:pPr>
    </w:lvl>
  </w:abstractNum>
  <w:abstractNum w:abstractNumId="9">
    <w:nsid w:val="FFFFFF89"/>
    <w:multiLevelType w:val="singleLevel"/>
    <w:tmpl w:val="EEA840EE"/>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1"/>
      <w:numFmt w:val="decimal"/>
      <w:lvlText w:val="%1)"/>
      <w:lvlJc w:val="left"/>
      <w:pPr>
        <w:tabs>
          <w:tab w:val="num" w:pos="720"/>
        </w:tabs>
        <w:ind w:left="720" w:hanging="360"/>
      </w:pPr>
      <w:rPr>
        <w:i w:val="0"/>
      </w:rPr>
    </w:lvl>
  </w:abstractNum>
  <w:abstractNum w:abstractNumId="11">
    <w:nsid w:val="0099265A"/>
    <w:multiLevelType w:val="hybridMultilevel"/>
    <w:tmpl w:val="FA82E8D2"/>
    <w:lvl w:ilvl="0" w:tplc="56543514">
      <w:start w:val="1"/>
      <w:numFmt w:val="decimal"/>
      <w:lvlText w:val="[%1]"/>
      <w:lvlJc w:val="right"/>
      <w:pPr>
        <w:tabs>
          <w:tab w:val="num" w:pos="510"/>
        </w:tabs>
        <w:ind w:left="510"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5F6062"/>
    <w:multiLevelType w:val="hybridMultilevel"/>
    <w:tmpl w:val="ED78D01C"/>
    <w:lvl w:ilvl="0" w:tplc="0409000F">
      <w:start w:val="1"/>
      <w:numFmt w:val="decimal"/>
      <w:pStyle w:val="NIDUNGTLTKCtrl4new"/>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220D3F"/>
    <w:multiLevelType w:val="hybridMultilevel"/>
    <w:tmpl w:val="BC54994A"/>
    <w:lvl w:ilvl="0" w:tplc="438EFCF6">
      <w:start w:val="1"/>
      <w:numFmt w:val="decimal"/>
      <w:lvlText w:val="[%1]"/>
      <w:lvlJc w:val="right"/>
      <w:pPr>
        <w:tabs>
          <w:tab w:val="num" w:pos="397"/>
        </w:tabs>
        <w:ind w:left="397"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886954"/>
    <w:multiLevelType w:val="hybridMultilevel"/>
    <w:tmpl w:val="11880856"/>
    <w:lvl w:ilvl="0" w:tplc="1652CE68">
      <w:start w:val="1"/>
      <w:numFmt w:val="decimal"/>
      <w:pStyle w:val="ngaynhanF9"/>
      <w:lvlText w:val="[%1]"/>
      <w:lvlJc w:val="right"/>
      <w:pPr>
        <w:tabs>
          <w:tab w:val="num" w:pos="113"/>
        </w:tabs>
        <w:ind w:left="113" w:hanging="113"/>
      </w:pPr>
      <w:rPr>
        <w:rFonts w:ascii="Times New Roman" w:hAnsi="Times New Roman" w:cs="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12"/>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3AF"/>
    <w:rsid w:val="000F04D3"/>
    <w:rsid w:val="001032FD"/>
    <w:rsid w:val="001A0B81"/>
    <w:rsid w:val="001A13BA"/>
    <w:rsid w:val="001B35E5"/>
    <w:rsid w:val="00255BCB"/>
    <w:rsid w:val="002B345E"/>
    <w:rsid w:val="002E20A8"/>
    <w:rsid w:val="002E28E6"/>
    <w:rsid w:val="003621EF"/>
    <w:rsid w:val="003E3250"/>
    <w:rsid w:val="00401368"/>
    <w:rsid w:val="00412AAB"/>
    <w:rsid w:val="0042309E"/>
    <w:rsid w:val="004B4AEE"/>
    <w:rsid w:val="004D76D5"/>
    <w:rsid w:val="00503E33"/>
    <w:rsid w:val="006B7517"/>
    <w:rsid w:val="006F3772"/>
    <w:rsid w:val="007C2BD1"/>
    <w:rsid w:val="008044E9"/>
    <w:rsid w:val="008413AF"/>
    <w:rsid w:val="00850B8B"/>
    <w:rsid w:val="009D3BDB"/>
    <w:rsid w:val="00BE2372"/>
    <w:rsid w:val="00C3270F"/>
    <w:rsid w:val="00C83542"/>
    <w:rsid w:val="00D716B2"/>
    <w:rsid w:val="00EE1F9E"/>
    <w:rsid w:val="00EF45E6"/>
    <w:rsid w:val="00F00F1C"/>
    <w:rsid w:val="00F36CE9"/>
    <w:rsid w:val="00F8116B"/>
    <w:rsid w:val="00FA2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en bai"/>
    <w:basedOn w:val="Normal"/>
    <w:next w:val="Normal"/>
    <w:link w:val="Heading1Char"/>
    <w:qFormat/>
    <w:rsid w:val="008413AF"/>
    <w:pPr>
      <w:keepNext/>
      <w:spacing w:after="0" w:line="240" w:lineRule="auto"/>
      <w:jc w:val="center"/>
      <w:outlineLvl w:val="0"/>
    </w:pPr>
    <w:rPr>
      <w:rFonts w:ascii="VNI-Times" w:eastAsia="Times New Roman" w:hAnsi="VNI-Times" w:cs="Times New Roman"/>
      <w:i/>
      <w:sz w:val="28"/>
      <w:szCs w:val="24"/>
      <w:lang w:eastAsia="en-US"/>
    </w:rPr>
  </w:style>
  <w:style w:type="paragraph" w:styleId="Heading2">
    <w:name w:val="heading 2"/>
    <w:basedOn w:val="Normal"/>
    <w:next w:val="Normal"/>
    <w:link w:val="Heading2Char"/>
    <w:qFormat/>
    <w:rsid w:val="008413AF"/>
    <w:pPr>
      <w:keepNext/>
      <w:spacing w:after="0" w:line="240" w:lineRule="auto"/>
      <w:jc w:val="both"/>
      <w:outlineLvl w:val="1"/>
    </w:pPr>
    <w:rPr>
      <w:rFonts w:ascii="VNI-Times" w:eastAsia="Times New Roman" w:hAnsi="VNI-Times" w:cs="Times New Roman"/>
      <w:b/>
      <w:sz w:val="26"/>
      <w:szCs w:val="24"/>
      <w:lang w:eastAsia="en-US"/>
    </w:rPr>
  </w:style>
  <w:style w:type="paragraph" w:styleId="Heading3">
    <w:name w:val="heading 3"/>
    <w:basedOn w:val="Normal"/>
    <w:next w:val="Normal"/>
    <w:link w:val="Heading3Char"/>
    <w:qFormat/>
    <w:rsid w:val="008413AF"/>
    <w:pPr>
      <w:keepNext/>
      <w:spacing w:after="0" w:line="360" w:lineRule="auto"/>
      <w:jc w:val="both"/>
      <w:outlineLvl w:val="2"/>
    </w:pPr>
    <w:rPr>
      <w:rFonts w:ascii="VNI-Times" w:eastAsia="Times New Roman" w:hAnsi="VNI-Times" w:cs="Times New Roman"/>
      <w:b/>
      <w:bCs/>
      <w:sz w:val="26"/>
      <w:szCs w:val="24"/>
      <w:u w:val="single"/>
      <w:lang w:eastAsia="en-US"/>
    </w:rPr>
  </w:style>
  <w:style w:type="paragraph" w:styleId="Heading4">
    <w:name w:val="heading 4"/>
    <w:basedOn w:val="Normal"/>
    <w:next w:val="Normal"/>
    <w:link w:val="Heading4Char"/>
    <w:qFormat/>
    <w:rsid w:val="008413AF"/>
    <w:pPr>
      <w:keepNext/>
      <w:spacing w:after="0" w:line="240" w:lineRule="auto"/>
      <w:jc w:val="center"/>
      <w:outlineLvl w:val="3"/>
    </w:pPr>
    <w:rPr>
      <w:rFonts w:ascii="VNI-Times" w:eastAsia="Times New Roman" w:hAnsi="VNI-Times" w:cs="Times New Roman"/>
      <w:b/>
      <w:i/>
      <w:sz w:val="24"/>
      <w:szCs w:val="24"/>
      <w:lang w:eastAsia="en-US"/>
    </w:rPr>
  </w:style>
  <w:style w:type="paragraph" w:styleId="Heading5">
    <w:name w:val="heading 5"/>
    <w:basedOn w:val="Normal"/>
    <w:next w:val="Normal"/>
    <w:link w:val="Heading5Char"/>
    <w:qFormat/>
    <w:rsid w:val="008413AF"/>
    <w:pPr>
      <w:keepNext/>
      <w:spacing w:after="0" w:line="240" w:lineRule="auto"/>
      <w:outlineLvl w:val="4"/>
    </w:pPr>
    <w:rPr>
      <w:rFonts w:ascii="VNI-Times" w:eastAsia="Times New Roman" w:hAnsi="VNI-Times" w:cs="Times New Roman"/>
      <w:b/>
      <w:sz w:val="24"/>
      <w:szCs w:val="24"/>
      <w:lang w:eastAsia="en-US"/>
    </w:rPr>
  </w:style>
  <w:style w:type="paragraph" w:styleId="Heading6">
    <w:name w:val="heading 6"/>
    <w:basedOn w:val="Normal"/>
    <w:next w:val="Normal"/>
    <w:link w:val="Heading6Char"/>
    <w:qFormat/>
    <w:rsid w:val="008413AF"/>
    <w:pPr>
      <w:keepNext/>
      <w:spacing w:after="0" w:line="240" w:lineRule="auto"/>
      <w:outlineLvl w:val="5"/>
    </w:pPr>
    <w:rPr>
      <w:rFonts w:ascii="VNI-Times" w:eastAsia="Times New Roman" w:hAnsi="VNI-Times" w:cs="Times New Roman"/>
      <w:b/>
      <w:sz w:val="24"/>
      <w:szCs w:val="24"/>
      <w:u w:val="single"/>
      <w:lang w:eastAsia="en-US"/>
    </w:rPr>
  </w:style>
  <w:style w:type="paragraph" w:styleId="Heading7">
    <w:name w:val="heading 7"/>
    <w:basedOn w:val="Normal"/>
    <w:next w:val="Normal"/>
    <w:link w:val="Heading7Char"/>
    <w:qFormat/>
    <w:rsid w:val="008413AF"/>
    <w:pPr>
      <w:keepNext/>
      <w:spacing w:after="0" w:line="240" w:lineRule="auto"/>
      <w:ind w:left="360"/>
      <w:outlineLvl w:val="6"/>
    </w:pPr>
    <w:rPr>
      <w:rFonts w:ascii="VNI-Times" w:eastAsia="Times New Roman" w:hAnsi="VNI-Times" w:cs="Times New Roman"/>
      <w:b/>
      <w:sz w:val="24"/>
      <w:szCs w:val="24"/>
      <w:lang w:eastAsia="en-US"/>
    </w:rPr>
  </w:style>
  <w:style w:type="paragraph" w:styleId="Heading8">
    <w:name w:val="heading 8"/>
    <w:basedOn w:val="Normal"/>
    <w:next w:val="Normal"/>
    <w:link w:val="Heading8Char"/>
    <w:qFormat/>
    <w:rsid w:val="008413AF"/>
    <w:pPr>
      <w:keepNext/>
      <w:spacing w:after="0" w:line="240" w:lineRule="auto"/>
      <w:jc w:val="both"/>
      <w:outlineLvl w:val="7"/>
    </w:pPr>
    <w:rPr>
      <w:rFonts w:ascii="VNI-Times" w:eastAsia="Times New Roman" w:hAnsi="VNI-Times" w:cs="Times New Roman"/>
      <w:b/>
      <w:sz w:val="24"/>
      <w:szCs w:val="24"/>
      <w:u w:val="single"/>
      <w:lang w:eastAsia="en-US"/>
    </w:rPr>
  </w:style>
  <w:style w:type="paragraph" w:styleId="Heading9">
    <w:name w:val="heading 9"/>
    <w:basedOn w:val="Normal"/>
    <w:next w:val="Normal"/>
    <w:link w:val="Heading9Char"/>
    <w:qFormat/>
    <w:rsid w:val="008413AF"/>
    <w:pPr>
      <w:keepNext/>
      <w:spacing w:after="0" w:line="240" w:lineRule="auto"/>
      <w:jc w:val="both"/>
      <w:outlineLvl w:val="8"/>
    </w:pPr>
    <w:rPr>
      <w:rFonts w:ascii="VNI-Times" w:eastAsia="Times New Roman" w:hAnsi="VNI-Times" w:cs="Times New Roman"/>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ENBAI1">
    <w:name w:val="TEN BAI 1"/>
    <w:basedOn w:val="Normal"/>
    <w:autoRedefine/>
    <w:qFormat/>
    <w:rsid w:val="009D3BDB"/>
    <w:pPr>
      <w:spacing w:after="0" w:line="240" w:lineRule="auto"/>
      <w:jc w:val="center"/>
    </w:pPr>
    <w:rPr>
      <w:rFonts w:ascii="Times New Roman" w:eastAsia="Times New Roman" w:hAnsi="Times New Roman" w:cs="Times New Roman"/>
      <w:bCs/>
      <w:sz w:val="36"/>
      <w:szCs w:val="36"/>
      <w:lang w:eastAsia="en-US"/>
    </w:rPr>
  </w:style>
  <w:style w:type="paragraph" w:customStyle="1" w:styleId="TENTACGIA1">
    <w:name w:val="TEN TAC GIA 1"/>
    <w:basedOn w:val="Normal"/>
    <w:autoRedefine/>
    <w:qFormat/>
    <w:rsid w:val="009D3BDB"/>
    <w:pPr>
      <w:keepNext/>
      <w:spacing w:before="510" w:after="170" w:line="240" w:lineRule="auto"/>
      <w:jc w:val="center"/>
      <w:outlineLvl w:val="1"/>
    </w:pPr>
    <w:rPr>
      <w:rFonts w:ascii="Times New Roman" w:eastAsia="Times New Roman" w:hAnsi="Times New Roman" w:cs="Times New Roman"/>
      <w:bCs/>
      <w:sz w:val="27"/>
      <w:szCs w:val="27"/>
      <w:lang w:eastAsia="en-US"/>
    </w:rPr>
  </w:style>
  <w:style w:type="paragraph" w:customStyle="1" w:styleId="DIACHITACGIA1">
    <w:name w:val="DIA CHI TAC GIA 1"/>
    <w:basedOn w:val="Normal"/>
    <w:autoRedefine/>
    <w:qFormat/>
    <w:rsid w:val="009D3BDB"/>
    <w:pPr>
      <w:keepNext/>
      <w:spacing w:after="60" w:line="240" w:lineRule="auto"/>
      <w:jc w:val="center"/>
      <w:outlineLvl w:val="0"/>
    </w:pPr>
    <w:rPr>
      <w:rFonts w:ascii="Times New Roman" w:eastAsia="Times New Roman" w:hAnsi="Times New Roman" w:cs="Times New Roman"/>
      <w:i/>
      <w:iCs/>
      <w:sz w:val="21"/>
      <w:szCs w:val="21"/>
      <w:lang w:eastAsia="en-US"/>
    </w:rPr>
  </w:style>
  <w:style w:type="paragraph" w:customStyle="1" w:styleId="NGAYNHAN1">
    <w:name w:val="NGAY NHAN 1"/>
    <w:basedOn w:val="Normal"/>
    <w:autoRedefine/>
    <w:qFormat/>
    <w:rsid w:val="003E3250"/>
    <w:pPr>
      <w:spacing w:before="200" w:after="400" w:line="240" w:lineRule="auto"/>
      <w:jc w:val="center"/>
    </w:pPr>
    <w:rPr>
      <w:rFonts w:ascii="Times New Roman" w:eastAsia="Times New Roman" w:hAnsi="Times New Roman" w:cs="Times New Roman"/>
      <w:sz w:val="20"/>
      <w:szCs w:val="20"/>
      <w:lang w:val="de-DE" w:eastAsia="en-US"/>
    </w:rPr>
  </w:style>
  <w:style w:type="paragraph" w:customStyle="1" w:styleId="DATVANDE1">
    <w:name w:val="DAT VAN DE 1"/>
    <w:basedOn w:val="Normal"/>
    <w:autoRedefine/>
    <w:qFormat/>
    <w:rsid w:val="009D3BDB"/>
    <w:pPr>
      <w:keepNext/>
      <w:spacing w:before="480" w:line="240" w:lineRule="auto"/>
      <w:jc w:val="both"/>
      <w:outlineLvl w:val="6"/>
    </w:pPr>
    <w:rPr>
      <w:rFonts w:ascii="Times New Roman" w:eastAsia="Times New Roman" w:hAnsi="Times New Roman" w:cs="Times New Roman"/>
      <w:b/>
      <w:bCs/>
      <w:lang w:eastAsia="en-US"/>
    </w:rPr>
  </w:style>
  <w:style w:type="paragraph" w:customStyle="1" w:styleId="NOIDUNG1">
    <w:name w:val="NOI DUNG 1"/>
    <w:basedOn w:val="Normal"/>
    <w:autoRedefine/>
    <w:qFormat/>
    <w:rsid w:val="009D3BDB"/>
    <w:pPr>
      <w:spacing w:before="60" w:after="60" w:line="240" w:lineRule="auto"/>
      <w:ind w:firstLine="340"/>
      <w:jc w:val="both"/>
    </w:pPr>
    <w:rPr>
      <w:rFonts w:ascii="Times New Roman" w:eastAsia="Times New Roman" w:hAnsi="Times New Roman" w:cs="Times New Roman"/>
      <w:lang w:eastAsia="en-US"/>
    </w:rPr>
  </w:style>
  <w:style w:type="paragraph" w:customStyle="1" w:styleId="1NHO1">
    <w:name w:val="1 NHO 1"/>
    <w:basedOn w:val="Normal"/>
    <w:autoRedefine/>
    <w:qFormat/>
    <w:rsid w:val="009D3BDB"/>
    <w:pPr>
      <w:spacing w:before="200" w:line="240" w:lineRule="auto"/>
      <w:jc w:val="both"/>
    </w:pPr>
    <w:rPr>
      <w:rFonts w:ascii="Times New Roman" w:eastAsia="Times New Roman" w:hAnsi="Times New Roman" w:cs="Times New Roman"/>
      <w:i/>
      <w:lang w:val="de-DE" w:eastAsia="en-US"/>
    </w:rPr>
  </w:style>
  <w:style w:type="paragraph" w:customStyle="1" w:styleId="MOTNHONHO">
    <w:name w:val="MOT NHO NHO"/>
    <w:basedOn w:val="Normal"/>
    <w:autoRedefine/>
    <w:qFormat/>
    <w:rsid w:val="009D3BDB"/>
    <w:pPr>
      <w:spacing w:before="80" w:after="80" w:line="290" w:lineRule="atLeast"/>
      <w:ind w:firstLine="340"/>
      <w:jc w:val="both"/>
    </w:pPr>
    <w:rPr>
      <w:rFonts w:ascii="Times New Roman" w:eastAsia="Times New Roman" w:hAnsi="Times New Roman" w:cs="Times New Roman"/>
      <w:i/>
      <w:lang w:val="pt-BR" w:eastAsia="en-US"/>
    </w:rPr>
  </w:style>
  <w:style w:type="paragraph" w:customStyle="1" w:styleId="NOIDUNGBANG1">
    <w:name w:val="NOI DUNG BANG 1"/>
    <w:basedOn w:val="Normal"/>
    <w:autoRedefine/>
    <w:qFormat/>
    <w:rsid w:val="009D3BDB"/>
    <w:pPr>
      <w:spacing w:after="0" w:line="240" w:lineRule="auto"/>
    </w:pPr>
    <w:rPr>
      <w:rFonts w:ascii="Times New Roman" w:eastAsia="Times New Roman" w:hAnsi="Times New Roman" w:cs="Times New Roman"/>
      <w:bCs/>
      <w:sz w:val="20"/>
      <w:szCs w:val="20"/>
      <w:lang w:eastAsia="en-US"/>
    </w:rPr>
  </w:style>
  <w:style w:type="paragraph" w:customStyle="1" w:styleId="TENBANG1">
    <w:name w:val="TEN BANG 1"/>
    <w:basedOn w:val="Normal"/>
    <w:autoRedefine/>
    <w:qFormat/>
    <w:rsid w:val="009D3BDB"/>
    <w:pPr>
      <w:spacing w:before="200" w:line="240" w:lineRule="auto"/>
      <w:jc w:val="center"/>
    </w:pPr>
    <w:rPr>
      <w:rFonts w:ascii="Times New Roman" w:eastAsia="Times New Roman" w:hAnsi="Times New Roman" w:cs="Times New Roman"/>
      <w:bCs/>
      <w:sz w:val="20"/>
      <w:szCs w:val="20"/>
      <w:lang w:eastAsia="en-US"/>
    </w:rPr>
  </w:style>
  <w:style w:type="paragraph" w:customStyle="1" w:styleId="TLTK">
    <w:name w:val="TLTK"/>
    <w:basedOn w:val="Normal"/>
    <w:autoRedefine/>
    <w:qFormat/>
    <w:rsid w:val="009D3BDB"/>
    <w:pPr>
      <w:spacing w:before="40" w:after="0" w:line="240" w:lineRule="auto"/>
      <w:jc w:val="both"/>
    </w:pPr>
    <w:rPr>
      <w:rFonts w:ascii="Times New Roman" w:eastAsia="Times New Roman" w:hAnsi="Times New Roman" w:cs="Times New Roman"/>
      <w:sz w:val="19"/>
      <w:szCs w:val="19"/>
      <w:lang w:val="vi-VN" w:eastAsia="en-US"/>
    </w:rPr>
  </w:style>
  <w:style w:type="paragraph" w:customStyle="1" w:styleId="tomtat1">
    <w:name w:val="tom tat1"/>
    <w:basedOn w:val="Normal"/>
    <w:autoRedefine/>
    <w:qFormat/>
    <w:rsid w:val="001A0B81"/>
    <w:pPr>
      <w:keepNext/>
      <w:spacing w:after="60" w:line="240" w:lineRule="auto"/>
      <w:ind w:left="567" w:right="567"/>
      <w:jc w:val="both"/>
      <w:outlineLvl w:val="1"/>
    </w:pPr>
    <w:rPr>
      <w:rFonts w:ascii="Times New Roman" w:eastAsia="Times New Roman" w:hAnsi="Times New Roman" w:cs="Times New Roman"/>
      <w:bCs/>
      <w:sz w:val="20"/>
      <w:szCs w:val="20"/>
      <w:lang w:eastAsia="en-US"/>
    </w:rPr>
  </w:style>
  <w:style w:type="character" w:customStyle="1" w:styleId="Heading1Char">
    <w:name w:val="Heading 1 Char"/>
    <w:basedOn w:val="DefaultParagraphFont"/>
    <w:link w:val="Heading1"/>
    <w:rsid w:val="008413AF"/>
    <w:rPr>
      <w:rFonts w:ascii="VNI-Times" w:eastAsia="Times New Roman" w:hAnsi="VNI-Times" w:cs="Times New Roman"/>
      <w:i/>
      <w:sz w:val="28"/>
      <w:szCs w:val="24"/>
      <w:lang w:eastAsia="en-US"/>
    </w:rPr>
  </w:style>
  <w:style w:type="character" w:customStyle="1" w:styleId="Heading2Char">
    <w:name w:val="Heading 2 Char"/>
    <w:basedOn w:val="DefaultParagraphFont"/>
    <w:link w:val="Heading2"/>
    <w:rsid w:val="008413AF"/>
    <w:rPr>
      <w:rFonts w:ascii="VNI-Times" w:eastAsia="Times New Roman" w:hAnsi="VNI-Times" w:cs="Times New Roman"/>
      <w:b/>
      <w:sz w:val="26"/>
      <w:szCs w:val="24"/>
      <w:lang w:eastAsia="en-US"/>
    </w:rPr>
  </w:style>
  <w:style w:type="character" w:customStyle="1" w:styleId="Heading3Char">
    <w:name w:val="Heading 3 Char"/>
    <w:basedOn w:val="DefaultParagraphFont"/>
    <w:link w:val="Heading3"/>
    <w:rsid w:val="008413AF"/>
    <w:rPr>
      <w:rFonts w:ascii="VNI-Times" w:eastAsia="Times New Roman" w:hAnsi="VNI-Times" w:cs="Times New Roman"/>
      <w:b/>
      <w:bCs/>
      <w:sz w:val="26"/>
      <w:szCs w:val="24"/>
      <w:u w:val="single"/>
      <w:lang w:eastAsia="en-US"/>
    </w:rPr>
  </w:style>
  <w:style w:type="character" w:customStyle="1" w:styleId="Heading4Char">
    <w:name w:val="Heading 4 Char"/>
    <w:basedOn w:val="DefaultParagraphFont"/>
    <w:link w:val="Heading4"/>
    <w:rsid w:val="008413AF"/>
    <w:rPr>
      <w:rFonts w:ascii="VNI-Times" w:eastAsia="Times New Roman" w:hAnsi="VNI-Times" w:cs="Times New Roman"/>
      <w:b/>
      <w:i/>
      <w:sz w:val="24"/>
      <w:szCs w:val="24"/>
      <w:lang w:eastAsia="en-US"/>
    </w:rPr>
  </w:style>
  <w:style w:type="character" w:customStyle="1" w:styleId="Heading5Char">
    <w:name w:val="Heading 5 Char"/>
    <w:basedOn w:val="DefaultParagraphFont"/>
    <w:link w:val="Heading5"/>
    <w:rsid w:val="008413AF"/>
    <w:rPr>
      <w:rFonts w:ascii="VNI-Times" w:eastAsia="Times New Roman" w:hAnsi="VNI-Times" w:cs="Times New Roman"/>
      <w:b/>
      <w:sz w:val="24"/>
      <w:szCs w:val="24"/>
      <w:lang w:eastAsia="en-US"/>
    </w:rPr>
  </w:style>
  <w:style w:type="character" w:customStyle="1" w:styleId="Heading6Char">
    <w:name w:val="Heading 6 Char"/>
    <w:basedOn w:val="DefaultParagraphFont"/>
    <w:link w:val="Heading6"/>
    <w:rsid w:val="008413AF"/>
    <w:rPr>
      <w:rFonts w:ascii="VNI-Times" w:eastAsia="Times New Roman" w:hAnsi="VNI-Times" w:cs="Times New Roman"/>
      <w:b/>
      <w:sz w:val="24"/>
      <w:szCs w:val="24"/>
      <w:u w:val="single"/>
      <w:lang w:eastAsia="en-US"/>
    </w:rPr>
  </w:style>
  <w:style w:type="character" w:customStyle="1" w:styleId="Heading7Char">
    <w:name w:val="Heading 7 Char"/>
    <w:basedOn w:val="DefaultParagraphFont"/>
    <w:link w:val="Heading7"/>
    <w:rsid w:val="008413AF"/>
    <w:rPr>
      <w:rFonts w:ascii="VNI-Times" w:eastAsia="Times New Roman" w:hAnsi="VNI-Times" w:cs="Times New Roman"/>
      <w:b/>
      <w:sz w:val="24"/>
      <w:szCs w:val="24"/>
      <w:lang w:eastAsia="en-US"/>
    </w:rPr>
  </w:style>
  <w:style w:type="character" w:customStyle="1" w:styleId="Heading8Char">
    <w:name w:val="Heading 8 Char"/>
    <w:basedOn w:val="DefaultParagraphFont"/>
    <w:link w:val="Heading8"/>
    <w:rsid w:val="008413AF"/>
    <w:rPr>
      <w:rFonts w:ascii="VNI-Times" w:eastAsia="Times New Roman" w:hAnsi="VNI-Times" w:cs="Times New Roman"/>
      <w:b/>
      <w:sz w:val="24"/>
      <w:szCs w:val="24"/>
      <w:u w:val="single"/>
      <w:lang w:eastAsia="en-US"/>
    </w:rPr>
  </w:style>
  <w:style w:type="character" w:customStyle="1" w:styleId="Heading9Char">
    <w:name w:val="Heading 9 Char"/>
    <w:basedOn w:val="DefaultParagraphFont"/>
    <w:link w:val="Heading9"/>
    <w:rsid w:val="008413AF"/>
    <w:rPr>
      <w:rFonts w:ascii="VNI-Times" w:eastAsia="Times New Roman" w:hAnsi="VNI-Times" w:cs="Times New Roman"/>
      <w:b/>
      <w:sz w:val="24"/>
      <w:szCs w:val="24"/>
      <w:lang w:eastAsia="en-US"/>
    </w:rPr>
  </w:style>
  <w:style w:type="paragraph" w:customStyle="1" w:styleId="toanbaif2">
    <w:name w:val="toanbai(f2)"/>
    <w:basedOn w:val="Normal"/>
    <w:link w:val="toanbaif2Char"/>
    <w:rsid w:val="008413AF"/>
    <w:pPr>
      <w:spacing w:before="80" w:after="80" w:line="290" w:lineRule="atLeast"/>
      <w:ind w:firstLine="340"/>
      <w:jc w:val="both"/>
    </w:pPr>
    <w:rPr>
      <w:rFonts w:ascii="Times New Roman" w:eastAsia="Times New Roman" w:hAnsi="Times New Roman" w:cs="Times New Roman"/>
      <w:lang w:val="pt-BR" w:eastAsia="en-US"/>
    </w:rPr>
  </w:style>
  <w:style w:type="character" w:customStyle="1" w:styleId="toanbaif2Char">
    <w:name w:val="toanbai(f2) Char"/>
    <w:link w:val="toanbaif2"/>
    <w:rsid w:val="008413AF"/>
    <w:rPr>
      <w:rFonts w:ascii="Times New Roman" w:eastAsia="Times New Roman" w:hAnsi="Times New Roman" w:cs="Times New Roman"/>
      <w:lang w:val="pt-BR" w:eastAsia="en-US"/>
    </w:rPr>
  </w:style>
  <w:style w:type="paragraph" w:styleId="Header">
    <w:name w:val="header"/>
    <w:basedOn w:val="Normal"/>
    <w:link w:val="HeaderChar"/>
    <w:rsid w:val="008413AF"/>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rsid w:val="008413AF"/>
    <w:rPr>
      <w:rFonts w:ascii="Times New Roman" w:eastAsia="Times New Roman" w:hAnsi="Times New Roman" w:cs="Times New Roman"/>
      <w:sz w:val="24"/>
      <w:szCs w:val="24"/>
      <w:lang w:eastAsia="en-US"/>
    </w:rPr>
  </w:style>
  <w:style w:type="paragraph" w:customStyle="1" w:styleId="tacgiaf11">
    <w:name w:val="tacgia(f11)"/>
    <w:basedOn w:val="toanbaif2"/>
    <w:rsid w:val="008413AF"/>
    <w:pPr>
      <w:spacing w:before="480" w:after="120" w:line="300" w:lineRule="atLeast"/>
      <w:ind w:firstLine="0"/>
      <w:jc w:val="center"/>
    </w:pPr>
    <w:rPr>
      <w:sz w:val="27"/>
      <w:szCs w:val="27"/>
    </w:rPr>
  </w:style>
  <w:style w:type="paragraph" w:customStyle="1" w:styleId="titletren">
    <w:name w:val="title tren"/>
    <w:basedOn w:val="Header"/>
    <w:rsid w:val="008413AF"/>
    <w:pPr>
      <w:pBdr>
        <w:bottom w:val="single" w:sz="4" w:space="1" w:color="auto"/>
      </w:pBdr>
      <w:spacing w:after="560"/>
    </w:pPr>
    <w:rPr>
      <w:rFonts w:ascii=".VnTime" w:hAnsi=".VnTime"/>
      <w:sz w:val="18"/>
      <w:szCs w:val="20"/>
    </w:rPr>
  </w:style>
  <w:style w:type="paragraph" w:styleId="Footer">
    <w:name w:val="footer"/>
    <w:basedOn w:val="Normal"/>
    <w:link w:val="FooterChar"/>
    <w:rsid w:val="008413AF"/>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8413AF"/>
    <w:rPr>
      <w:rFonts w:ascii="Times New Roman" w:eastAsia="Times New Roman" w:hAnsi="Times New Roman" w:cs="Times New Roman"/>
      <w:sz w:val="24"/>
      <w:szCs w:val="24"/>
      <w:lang w:eastAsia="en-US"/>
    </w:rPr>
  </w:style>
  <w:style w:type="paragraph" w:customStyle="1" w:styleId="tenbaif12">
    <w:name w:val="tenbai(f12)"/>
    <w:basedOn w:val="Normal"/>
    <w:link w:val="tenbaif12Char"/>
    <w:rsid w:val="008413AF"/>
    <w:pPr>
      <w:spacing w:after="0" w:line="240" w:lineRule="auto"/>
      <w:jc w:val="center"/>
    </w:pPr>
    <w:rPr>
      <w:rFonts w:ascii="Times New Roman" w:eastAsia="Times New Roman" w:hAnsi="Times New Roman" w:cs="Times New Roman"/>
      <w:bCs/>
      <w:sz w:val="36"/>
      <w:szCs w:val="36"/>
      <w:lang w:eastAsia="en-US"/>
    </w:rPr>
  </w:style>
  <w:style w:type="character" w:customStyle="1" w:styleId="tenbaif12Char">
    <w:name w:val="tenbai(f12) Char"/>
    <w:link w:val="tenbaif12"/>
    <w:rsid w:val="008413AF"/>
    <w:rPr>
      <w:rFonts w:ascii="Times New Roman" w:eastAsia="Times New Roman" w:hAnsi="Times New Roman" w:cs="Times New Roman"/>
      <w:bCs/>
      <w:sz w:val="36"/>
      <w:szCs w:val="36"/>
      <w:lang w:eastAsia="en-US"/>
    </w:rPr>
  </w:style>
  <w:style w:type="paragraph" w:customStyle="1" w:styleId="diachif10">
    <w:name w:val="diachi(f10)"/>
    <w:basedOn w:val="Heading1"/>
    <w:rsid w:val="008413AF"/>
    <w:pPr>
      <w:spacing w:after="60"/>
    </w:pPr>
    <w:rPr>
      <w:rFonts w:ascii="Times New Roman" w:hAnsi="Times New Roman"/>
      <w:sz w:val="21"/>
      <w:szCs w:val="21"/>
    </w:rPr>
  </w:style>
  <w:style w:type="paragraph" w:customStyle="1" w:styleId="nhanngayf9">
    <w:name w:val="nhanngay(f9)"/>
    <w:basedOn w:val="toanbaif2"/>
    <w:rsid w:val="008413AF"/>
    <w:pPr>
      <w:spacing w:before="240" w:after="480"/>
      <w:ind w:firstLine="0"/>
      <w:jc w:val="center"/>
    </w:pPr>
    <w:rPr>
      <w:sz w:val="20"/>
      <w:szCs w:val="20"/>
    </w:rPr>
  </w:style>
  <w:style w:type="paragraph" w:customStyle="1" w:styleId="tomtatf8">
    <w:name w:val="tomtat(f8)"/>
    <w:basedOn w:val="Header"/>
    <w:rsid w:val="008413AF"/>
    <w:pPr>
      <w:tabs>
        <w:tab w:val="clear" w:pos="4320"/>
        <w:tab w:val="clear" w:pos="8640"/>
      </w:tabs>
      <w:spacing w:after="60"/>
      <w:ind w:left="567" w:right="567"/>
      <w:jc w:val="both"/>
    </w:pPr>
    <w:rPr>
      <w:bCs/>
      <w:sz w:val="20"/>
      <w:szCs w:val="20"/>
      <w:lang w:val="es-CR"/>
    </w:rPr>
  </w:style>
  <w:style w:type="paragraph" w:customStyle="1" w:styleId="1">
    <w:name w:val="1"/>
    <w:aliases w:val="(F5)new"/>
    <w:basedOn w:val="Heading7"/>
    <w:rsid w:val="008413AF"/>
    <w:pPr>
      <w:spacing w:before="567" w:after="284"/>
      <w:ind w:left="0"/>
      <w:jc w:val="both"/>
    </w:pPr>
    <w:rPr>
      <w:rFonts w:ascii="Times New Roman" w:hAnsi="Times New Roman"/>
      <w:bCs/>
      <w:sz w:val="22"/>
      <w:szCs w:val="22"/>
    </w:rPr>
  </w:style>
  <w:style w:type="paragraph" w:customStyle="1" w:styleId="11f6new">
    <w:name w:val="1.1(f6)new"/>
    <w:basedOn w:val="toanbaif2"/>
    <w:link w:val="11f6newChar"/>
    <w:rsid w:val="008413AF"/>
    <w:pPr>
      <w:spacing w:before="260" w:after="260" w:line="240" w:lineRule="auto"/>
      <w:ind w:firstLine="0"/>
    </w:pPr>
    <w:rPr>
      <w:i/>
      <w:lang w:val="de-DE"/>
    </w:rPr>
  </w:style>
  <w:style w:type="character" w:customStyle="1" w:styleId="11f6newChar">
    <w:name w:val="1.1(f6)new Char"/>
    <w:link w:val="11f6new"/>
    <w:rsid w:val="008413AF"/>
    <w:rPr>
      <w:rFonts w:ascii="Times New Roman" w:eastAsia="Times New Roman" w:hAnsi="Times New Roman" w:cs="Times New Roman"/>
      <w:i/>
      <w:lang w:val="de-DE" w:eastAsia="en-US"/>
    </w:rPr>
  </w:style>
  <w:style w:type="paragraph" w:customStyle="1" w:styleId="111ctrl1new">
    <w:name w:val="1.1.1.(ctrl+1)new"/>
    <w:basedOn w:val="toanbaif2"/>
    <w:rsid w:val="008413AF"/>
    <w:rPr>
      <w:i/>
    </w:rPr>
  </w:style>
  <w:style w:type="paragraph" w:customStyle="1" w:styleId="Figctrl2">
    <w:name w:val="Fig(ctrl+2)"/>
    <w:basedOn w:val="Normal"/>
    <w:rsid w:val="008413AF"/>
    <w:pPr>
      <w:spacing w:before="240" w:after="240" w:line="240" w:lineRule="auto"/>
      <w:jc w:val="center"/>
    </w:pPr>
    <w:rPr>
      <w:rFonts w:ascii="Times New Roman" w:eastAsia="Times New Roman" w:hAnsi="Times New Roman" w:cs="Times New Roman"/>
      <w:kern w:val="28"/>
      <w:sz w:val="20"/>
      <w:szCs w:val="20"/>
      <w:lang w:eastAsia="ja-JP"/>
    </w:rPr>
  </w:style>
  <w:style w:type="paragraph" w:customStyle="1" w:styleId="noidungbangctrl3">
    <w:name w:val="noidungbang(ctrl+3)"/>
    <w:basedOn w:val="Normal"/>
    <w:link w:val="noidungbangctrl3Char"/>
    <w:rsid w:val="008413AF"/>
    <w:pPr>
      <w:spacing w:before="40" w:after="40" w:line="240" w:lineRule="auto"/>
      <w:jc w:val="both"/>
    </w:pPr>
    <w:rPr>
      <w:rFonts w:ascii="Times New Roman" w:eastAsia="Times New Roman" w:hAnsi="Times New Roman" w:cs="Times New Roman"/>
      <w:sz w:val="20"/>
      <w:szCs w:val="20"/>
      <w:lang w:eastAsia="en-US"/>
    </w:rPr>
  </w:style>
  <w:style w:type="character" w:customStyle="1" w:styleId="noidungbangctrl3Char">
    <w:name w:val="noidungbang(ctrl+3) Char"/>
    <w:basedOn w:val="DefaultParagraphFont"/>
    <w:link w:val="noidungbangctrl3"/>
    <w:rsid w:val="008413AF"/>
    <w:rPr>
      <w:rFonts w:ascii="Times New Roman" w:eastAsia="Times New Roman" w:hAnsi="Times New Roman" w:cs="Times New Roman"/>
      <w:sz w:val="20"/>
      <w:szCs w:val="20"/>
      <w:lang w:eastAsia="en-US"/>
    </w:rPr>
  </w:style>
  <w:style w:type="paragraph" w:customStyle="1" w:styleId="noidungTLTKCtrl4">
    <w:name w:val="noidungTLTK(Ctrl+4)"/>
    <w:basedOn w:val="toanbaif2"/>
    <w:link w:val="noidungTLTKCtrl4Char"/>
    <w:rsid w:val="008413AF"/>
    <w:pPr>
      <w:tabs>
        <w:tab w:val="num" w:pos="510"/>
      </w:tabs>
      <w:spacing w:line="240" w:lineRule="auto"/>
      <w:ind w:left="510" w:hanging="113"/>
    </w:pPr>
    <w:rPr>
      <w:sz w:val="19"/>
      <w:szCs w:val="19"/>
      <w:lang w:val="sv-SE"/>
    </w:rPr>
  </w:style>
  <w:style w:type="character" w:customStyle="1" w:styleId="noidungTLTKCtrl4Char">
    <w:name w:val="noidungTLTK(Ctrl+4) Char"/>
    <w:link w:val="noidungTLTKCtrl4"/>
    <w:rsid w:val="008413AF"/>
    <w:rPr>
      <w:rFonts w:ascii="Times New Roman" w:eastAsia="Times New Roman" w:hAnsi="Times New Roman" w:cs="Times New Roman"/>
      <w:sz w:val="19"/>
      <w:szCs w:val="19"/>
      <w:lang w:val="sv-SE" w:eastAsia="en-US"/>
    </w:rPr>
  </w:style>
  <w:style w:type="paragraph" w:customStyle="1" w:styleId="Style1">
    <w:name w:val="Style1"/>
    <w:basedOn w:val="Normal"/>
    <w:link w:val="Style1Char"/>
    <w:rsid w:val="008413AF"/>
    <w:pPr>
      <w:spacing w:after="120" w:line="312" w:lineRule="auto"/>
      <w:ind w:firstLine="720"/>
      <w:jc w:val="both"/>
    </w:pPr>
    <w:rPr>
      <w:rFonts w:ascii="Times New Roman" w:eastAsia="MS Mincho" w:hAnsi="Times New Roman" w:cs="Times New Roman"/>
      <w:sz w:val="26"/>
      <w:szCs w:val="26"/>
      <w:lang w:eastAsia="en-US"/>
    </w:rPr>
  </w:style>
  <w:style w:type="character" w:customStyle="1" w:styleId="Style1Char">
    <w:name w:val="Style1 Char"/>
    <w:link w:val="Style1"/>
    <w:rsid w:val="008413AF"/>
    <w:rPr>
      <w:rFonts w:ascii="Times New Roman" w:eastAsia="MS Mincho" w:hAnsi="Times New Roman" w:cs="Times New Roman"/>
      <w:sz w:val="26"/>
      <w:szCs w:val="26"/>
      <w:lang w:eastAsia="en-US"/>
    </w:rPr>
  </w:style>
  <w:style w:type="paragraph" w:customStyle="1" w:styleId="Style5">
    <w:name w:val="Style5"/>
    <w:basedOn w:val="Normal"/>
    <w:link w:val="Style5Char"/>
    <w:rsid w:val="008413AF"/>
    <w:pPr>
      <w:keepNext/>
      <w:spacing w:before="240" w:after="60" w:line="312" w:lineRule="auto"/>
      <w:outlineLvl w:val="2"/>
    </w:pPr>
    <w:rPr>
      <w:rFonts w:ascii="Times New Roman" w:eastAsia="MS Mincho" w:hAnsi="Times New Roman" w:cs="Times New Roman"/>
      <w:b/>
      <w:bCs/>
      <w:sz w:val="26"/>
      <w:szCs w:val="26"/>
      <w:lang w:val="pl-PL" w:eastAsia="en-US"/>
    </w:rPr>
  </w:style>
  <w:style w:type="character" w:customStyle="1" w:styleId="Style5Char">
    <w:name w:val="Style5 Char"/>
    <w:link w:val="Style5"/>
    <w:rsid w:val="008413AF"/>
    <w:rPr>
      <w:rFonts w:ascii="Times New Roman" w:eastAsia="MS Mincho" w:hAnsi="Times New Roman" w:cs="Times New Roman"/>
      <w:b/>
      <w:bCs/>
      <w:sz w:val="26"/>
      <w:szCs w:val="26"/>
      <w:lang w:val="pl-PL" w:eastAsia="en-US"/>
    </w:rPr>
  </w:style>
  <w:style w:type="paragraph" w:styleId="ListParagraph">
    <w:name w:val="List Paragraph"/>
    <w:basedOn w:val="Normal"/>
    <w:qFormat/>
    <w:rsid w:val="008413AF"/>
    <w:pPr>
      <w:ind w:left="720"/>
      <w:contextualSpacing/>
    </w:pPr>
    <w:rPr>
      <w:rFonts w:ascii="Calibri" w:eastAsia="Calibri" w:hAnsi="Calibri" w:cs="Times New Roman"/>
      <w:lang w:eastAsia="en-US"/>
    </w:rPr>
  </w:style>
  <w:style w:type="character" w:styleId="Hyperlink">
    <w:name w:val="Hyperlink"/>
    <w:rsid w:val="008413AF"/>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
    <w:basedOn w:val="Normal"/>
    <w:link w:val="FootnoteTextChar"/>
    <w:rsid w:val="008413AF"/>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rsid w:val="008413AF"/>
    <w:rPr>
      <w:rFonts w:ascii="Times New Roman" w:eastAsia="Times New Roman" w:hAnsi="Times New Roman" w:cs="Times New Roman"/>
      <w:sz w:val="20"/>
      <w:szCs w:val="20"/>
      <w:lang w:eastAsia="en-US"/>
    </w:rPr>
  </w:style>
  <w:style w:type="character" w:styleId="FootnoteReference">
    <w:name w:val="footnote reference"/>
    <w:semiHidden/>
    <w:rsid w:val="008413AF"/>
    <w:rPr>
      <w:vertAlign w:val="superscript"/>
      <w:lang w:val="en-US" w:eastAsia="en-US" w:bidi="ar-SA"/>
    </w:rPr>
  </w:style>
  <w:style w:type="paragraph" w:customStyle="1" w:styleId="diachitacgiaF10">
    <w:name w:val="dia chi tac gia (F10)"/>
    <w:basedOn w:val="Heading1"/>
    <w:link w:val="diachitacgiaF10Char"/>
    <w:rsid w:val="008413AF"/>
    <w:pPr>
      <w:spacing w:after="60"/>
    </w:pPr>
    <w:rPr>
      <w:rFonts w:ascii="Times New Roman" w:hAnsi="Times New Roman"/>
      <w:iCs/>
      <w:sz w:val="21"/>
      <w:szCs w:val="21"/>
    </w:rPr>
  </w:style>
  <w:style w:type="character" w:customStyle="1" w:styleId="diachitacgiaF10Char">
    <w:name w:val="dia chi tac gia (F10) Char"/>
    <w:link w:val="diachitacgiaF10"/>
    <w:rsid w:val="008413AF"/>
    <w:rPr>
      <w:rFonts w:ascii="Times New Roman" w:eastAsia="Times New Roman" w:hAnsi="Times New Roman" w:cs="Times New Roman"/>
      <w:i/>
      <w:iCs/>
      <w:sz w:val="21"/>
      <w:szCs w:val="21"/>
      <w:lang w:eastAsia="en-US"/>
    </w:rPr>
  </w:style>
  <w:style w:type="paragraph" w:customStyle="1" w:styleId="TOMTATF8new">
    <w:name w:val="TOMTAT(F8)new"/>
    <w:basedOn w:val="Normal"/>
    <w:link w:val="TOMTATF8newCharChar"/>
    <w:rsid w:val="008413AF"/>
    <w:pPr>
      <w:keepNext/>
      <w:spacing w:after="60" w:line="240" w:lineRule="atLeast"/>
      <w:ind w:left="567" w:right="567"/>
      <w:jc w:val="both"/>
      <w:outlineLvl w:val="1"/>
    </w:pPr>
    <w:rPr>
      <w:rFonts w:ascii="Times New Roman" w:eastAsia="Times New Roman" w:hAnsi="Times New Roman" w:cs="Times New Roman"/>
      <w:bCs/>
      <w:sz w:val="20"/>
      <w:szCs w:val="20"/>
      <w:lang w:eastAsia="en-US"/>
    </w:rPr>
  </w:style>
  <w:style w:type="character" w:customStyle="1" w:styleId="TOMTATF8newCharChar">
    <w:name w:val="TOMTAT(F8)new Char Char"/>
    <w:link w:val="TOMTATF8new"/>
    <w:rsid w:val="008413AF"/>
    <w:rPr>
      <w:rFonts w:ascii="Times New Roman" w:eastAsia="Times New Roman" w:hAnsi="Times New Roman" w:cs="Times New Roman"/>
      <w:bCs/>
      <w:sz w:val="20"/>
      <w:szCs w:val="20"/>
      <w:lang w:eastAsia="en-US"/>
    </w:rPr>
  </w:style>
  <w:style w:type="paragraph" w:customStyle="1" w:styleId="1F6">
    <w:name w:val="1.(F6)"/>
    <w:basedOn w:val="Normal"/>
    <w:link w:val="1F6Char"/>
    <w:rsid w:val="008413AF"/>
    <w:pPr>
      <w:keepNext/>
      <w:spacing w:before="567" w:after="284" w:line="300" w:lineRule="atLeast"/>
      <w:jc w:val="both"/>
      <w:outlineLvl w:val="6"/>
    </w:pPr>
    <w:rPr>
      <w:rFonts w:ascii="Times New Roman" w:eastAsia="Times New Roman" w:hAnsi="Times New Roman" w:cs="Times New Roman"/>
      <w:b/>
      <w:bCs/>
      <w:szCs w:val="20"/>
      <w:lang w:eastAsia="en-US"/>
    </w:rPr>
  </w:style>
  <w:style w:type="character" w:customStyle="1" w:styleId="1F6Char">
    <w:name w:val="1.(F6) Char"/>
    <w:basedOn w:val="1F8Char"/>
    <w:link w:val="1F6"/>
    <w:rsid w:val="008413AF"/>
    <w:rPr>
      <w:rFonts w:ascii="Times New Roman" w:eastAsia="Times New Roman" w:hAnsi="Times New Roman" w:cs="Times New Roman"/>
      <w:b/>
      <w:bCs/>
      <w:szCs w:val="20"/>
      <w:lang w:eastAsia="en-US"/>
    </w:rPr>
  </w:style>
  <w:style w:type="character" w:customStyle="1" w:styleId="1F8Char">
    <w:name w:val="1. (F8) Char"/>
    <w:link w:val="1F8"/>
    <w:rsid w:val="008413AF"/>
    <w:rPr>
      <w:b/>
      <w:bCs/>
      <w:lang w:eastAsia="en-US"/>
    </w:rPr>
  </w:style>
  <w:style w:type="paragraph" w:customStyle="1" w:styleId="1F8">
    <w:name w:val="1. (F8)"/>
    <w:basedOn w:val="Heading7"/>
    <w:link w:val="1F8Char"/>
    <w:rsid w:val="008413AF"/>
    <w:pPr>
      <w:spacing w:before="567" w:afterLines="60" w:after="284"/>
      <w:ind w:left="0"/>
      <w:jc w:val="both"/>
    </w:pPr>
    <w:rPr>
      <w:rFonts w:asciiTheme="minorHAnsi" w:eastAsiaTheme="minorEastAsia" w:hAnsiTheme="minorHAnsi" w:cstheme="minorBidi"/>
      <w:bCs/>
      <w:sz w:val="22"/>
      <w:szCs w:val="22"/>
    </w:rPr>
  </w:style>
  <w:style w:type="character" w:styleId="PageNumber">
    <w:name w:val="page number"/>
    <w:basedOn w:val="DefaultParagraphFont"/>
    <w:rsid w:val="008413AF"/>
    <w:rPr>
      <w:lang w:val="en-US" w:eastAsia="en-US" w:bidi="ar-SA"/>
    </w:rPr>
  </w:style>
  <w:style w:type="paragraph" w:customStyle="1" w:styleId="diachitacgiaf10moi">
    <w:name w:val="diachitacgia(f10)moi"/>
    <w:basedOn w:val="Heading1"/>
    <w:link w:val="diachitacgiaf10moiChar"/>
    <w:rsid w:val="008413AF"/>
    <w:pPr>
      <w:spacing w:after="60"/>
    </w:pPr>
    <w:rPr>
      <w:rFonts w:ascii="Times New Roman" w:hAnsi="Times New Roman"/>
      <w:bCs/>
      <w:sz w:val="21"/>
      <w:szCs w:val="21"/>
    </w:rPr>
  </w:style>
  <w:style w:type="character" w:customStyle="1" w:styleId="diachitacgiaf10moiChar">
    <w:name w:val="diachitacgia(f10)moi Char"/>
    <w:link w:val="diachitacgiaf10moi"/>
    <w:rsid w:val="008413AF"/>
    <w:rPr>
      <w:rFonts w:ascii="Times New Roman" w:eastAsia="Times New Roman" w:hAnsi="Times New Roman" w:cs="Times New Roman"/>
      <w:bCs/>
      <w:i/>
      <w:sz w:val="21"/>
      <w:szCs w:val="21"/>
      <w:lang w:eastAsia="en-US"/>
    </w:rPr>
  </w:style>
  <w:style w:type="character" w:customStyle="1" w:styleId="CharChar4">
    <w:name w:val=" Char Char4"/>
    <w:rsid w:val="008413AF"/>
    <w:rPr>
      <w:rFonts w:eastAsia="MS Mincho"/>
      <w:sz w:val="24"/>
      <w:szCs w:val="24"/>
      <w:lang w:val="en-US" w:eastAsia="en-US" w:bidi="ar-SA"/>
    </w:rPr>
  </w:style>
  <w:style w:type="paragraph" w:styleId="CommentText">
    <w:name w:val="annotation text"/>
    <w:basedOn w:val="Normal"/>
    <w:link w:val="CommentTextChar"/>
    <w:semiHidden/>
    <w:rsid w:val="008413AF"/>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8413AF"/>
    <w:rPr>
      <w:rFonts w:ascii="Times New Roman" w:eastAsia="Times New Roman" w:hAnsi="Times New Roman" w:cs="Times New Roman"/>
      <w:sz w:val="20"/>
      <w:szCs w:val="20"/>
      <w:lang w:eastAsia="en-US"/>
    </w:rPr>
  </w:style>
  <w:style w:type="paragraph" w:styleId="HTMLPreformatted">
    <w:name w:val="HTML Preformatted"/>
    <w:basedOn w:val="Normal"/>
    <w:link w:val="HTMLPreformattedChar"/>
    <w:uiPriority w:val="99"/>
    <w:rsid w:val="00841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en-US"/>
    </w:rPr>
  </w:style>
  <w:style w:type="character" w:customStyle="1" w:styleId="HTMLPreformattedChar">
    <w:name w:val="HTML Preformatted Char"/>
    <w:basedOn w:val="DefaultParagraphFont"/>
    <w:link w:val="HTMLPreformatted"/>
    <w:uiPriority w:val="99"/>
    <w:rsid w:val="008413AF"/>
    <w:rPr>
      <w:rFonts w:ascii="Courier New" w:eastAsia="Times New Roman" w:hAnsi="Courier New" w:cs="Courier New"/>
      <w:sz w:val="24"/>
      <w:szCs w:val="24"/>
      <w:lang w:eastAsia="en-US"/>
    </w:rPr>
  </w:style>
  <w:style w:type="character" w:styleId="HTMLTypewriter">
    <w:name w:val="HTML Typewriter"/>
    <w:rsid w:val="008413AF"/>
    <w:rPr>
      <w:rFonts w:ascii="Courier New" w:eastAsia="Times New Roman" w:hAnsi="Courier New" w:cs="Courier New"/>
      <w:sz w:val="20"/>
      <w:szCs w:val="20"/>
      <w:lang w:val="en-US" w:eastAsia="en-US" w:bidi="ar-SA"/>
    </w:rPr>
  </w:style>
  <w:style w:type="paragraph" w:styleId="Title">
    <w:name w:val="Title"/>
    <w:basedOn w:val="Normal"/>
    <w:link w:val="TitleChar"/>
    <w:qFormat/>
    <w:rsid w:val="008413AF"/>
    <w:pPr>
      <w:spacing w:before="100" w:after="100" w:line="360" w:lineRule="auto"/>
      <w:jc w:val="center"/>
    </w:pPr>
    <w:rPr>
      <w:rFonts w:ascii=".VnHelvetInsH" w:eastAsia="Times New Roman" w:hAnsi=".VnHelvetInsH" w:cs="Times New Roman"/>
      <w:sz w:val="48"/>
      <w:szCs w:val="20"/>
      <w:lang w:eastAsia="en-US"/>
    </w:rPr>
  </w:style>
  <w:style w:type="character" w:customStyle="1" w:styleId="TitleChar">
    <w:name w:val="Title Char"/>
    <w:basedOn w:val="DefaultParagraphFont"/>
    <w:link w:val="Title"/>
    <w:rsid w:val="008413AF"/>
    <w:rPr>
      <w:rFonts w:ascii=".VnHelvetInsH" w:eastAsia="Times New Roman" w:hAnsi=".VnHelvetInsH" w:cs="Times New Roman"/>
      <w:sz w:val="48"/>
      <w:szCs w:val="20"/>
      <w:lang w:eastAsia="en-US"/>
    </w:rPr>
  </w:style>
  <w:style w:type="paragraph" w:styleId="BodyText">
    <w:name w:val="Body Text"/>
    <w:basedOn w:val="Normal"/>
    <w:link w:val="BodyTextChar"/>
    <w:rsid w:val="008413AF"/>
    <w:pPr>
      <w:spacing w:after="0" w:line="240" w:lineRule="auto"/>
      <w:jc w:val="center"/>
    </w:pPr>
    <w:rPr>
      <w:rFonts w:ascii="VNI-Times" w:eastAsia="Times New Roman" w:hAnsi="VNI-Times" w:cs="Times New Roman"/>
      <w:b/>
      <w:sz w:val="28"/>
      <w:szCs w:val="24"/>
      <w:lang w:eastAsia="en-US"/>
    </w:rPr>
  </w:style>
  <w:style w:type="character" w:customStyle="1" w:styleId="BodyTextChar">
    <w:name w:val="Body Text Char"/>
    <w:basedOn w:val="DefaultParagraphFont"/>
    <w:link w:val="BodyText"/>
    <w:rsid w:val="008413AF"/>
    <w:rPr>
      <w:rFonts w:ascii="VNI-Times" w:eastAsia="Times New Roman" w:hAnsi="VNI-Times" w:cs="Times New Roman"/>
      <w:b/>
      <w:sz w:val="28"/>
      <w:szCs w:val="24"/>
      <w:lang w:eastAsia="en-US"/>
    </w:rPr>
  </w:style>
  <w:style w:type="paragraph" w:styleId="BodyTextIndent2">
    <w:name w:val="Body Text Indent 2"/>
    <w:basedOn w:val="Normal"/>
    <w:link w:val="BodyTextIndent2Char"/>
    <w:rsid w:val="008413AF"/>
    <w:pPr>
      <w:spacing w:after="0" w:line="240" w:lineRule="auto"/>
      <w:ind w:left="360"/>
      <w:jc w:val="both"/>
    </w:pPr>
    <w:rPr>
      <w:rFonts w:ascii=".VnTime" w:eastAsia="Times New Roman" w:hAnsi=".VnTime" w:cs="Times New Roman"/>
      <w:sz w:val="24"/>
      <w:szCs w:val="20"/>
      <w:lang w:eastAsia="en-US"/>
    </w:rPr>
  </w:style>
  <w:style w:type="character" w:customStyle="1" w:styleId="BodyTextIndent2Char">
    <w:name w:val="Body Text Indent 2 Char"/>
    <w:basedOn w:val="DefaultParagraphFont"/>
    <w:link w:val="BodyTextIndent2"/>
    <w:rsid w:val="008413AF"/>
    <w:rPr>
      <w:rFonts w:ascii=".VnTime" w:eastAsia="Times New Roman" w:hAnsi=".VnTime" w:cs="Times New Roman"/>
      <w:sz w:val="24"/>
      <w:szCs w:val="20"/>
      <w:lang w:eastAsia="en-US"/>
    </w:rPr>
  </w:style>
  <w:style w:type="paragraph" w:styleId="BodyTextIndent">
    <w:name w:val="Body Text Indent"/>
    <w:basedOn w:val="Normal"/>
    <w:link w:val="BodyTextIndentChar"/>
    <w:rsid w:val="008413AF"/>
    <w:pPr>
      <w:spacing w:after="0" w:line="240" w:lineRule="auto"/>
      <w:ind w:left="360"/>
    </w:pPr>
    <w:rPr>
      <w:rFonts w:ascii="VNI-Times" w:eastAsia="Times New Roman" w:hAnsi="VNI-Times" w:cs="Times New Roman"/>
      <w:b/>
      <w:sz w:val="24"/>
      <w:szCs w:val="24"/>
      <w:u w:val="single"/>
      <w:lang w:eastAsia="en-US"/>
    </w:rPr>
  </w:style>
  <w:style w:type="character" w:customStyle="1" w:styleId="BodyTextIndentChar">
    <w:name w:val="Body Text Indent Char"/>
    <w:basedOn w:val="DefaultParagraphFont"/>
    <w:link w:val="BodyTextIndent"/>
    <w:rsid w:val="008413AF"/>
    <w:rPr>
      <w:rFonts w:ascii="VNI-Times" w:eastAsia="Times New Roman" w:hAnsi="VNI-Times" w:cs="Times New Roman"/>
      <w:b/>
      <w:sz w:val="24"/>
      <w:szCs w:val="24"/>
      <w:u w:val="single"/>
      <w:lang w:eastAsia="en-US"/>
    </w:rPr>
  </w:style>
  <w:style w:type="character" w:customStyle="1" w:styleId="apple-style-span">
    <w:name w:val="apple-style-span"/>
    <w:rsid w:val="008413AF"/>
    <w:rPr>
      <w:sz w:val="36"/>
      <w:szCs w:val="36"/>
      <w:lang w:val="en-US" w:eastAsia="en-US" w:bidi="ar-SA"/>
    </w:rPr>
  </w:style>
  <w:style w:type="character" w:customStyle="1" w:styleId="apple-converted-space">
    <w:name w:val="apple-converted-space"/>
    <w:rsid w:val="008413AF"/>
    <w:rPr>
      <w:sz w:val="36"/>
      <w:szCs w:val="36"/>
      <w:lang w:val="en-US" w:eastAsia="en-US" w:bidi="ar-SA"/>
    </w:rPr>
  </w:style>
  <w:style w:type="paragraph" w:styleId="NormalWeb">
    <w:name w:val="Normal (Web)"/>
    <w:basedOn w:val="Normal"/>
    <w:rsid w:val="008413AF"/>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CharChar">
    <w:name w:val=" Char Char"/>
    <w:rsid w:val="008413AF"/>
    <w:rPr>
      <w:sz w:val="24"/>
      <w:szCs w:val="24"/>
      <w:lang w:val="vi-VN" w:eastAsia="vi-VN" w:bidi="ar-SA"/>
    </w:rPr>
  </w:style>
  <w:style w:type="paragraph" w:customStyle="1" w:styleId="tnbng">
    <w:name w:val="tên bảng"/>
    <w:aliases w:val="hình (ctrl+2)"/>
    <w:next w:val="Normal"/>
    <w:autoRedefine/>
    <w:semiHidden/>
    <w:rsid w:val="008413AF"/>
    <w:pPr>
      <w:spacing w:before="120" w:after="120" w:line="240" w:lineRule="auto"/>
      <w:jc w:val="center"/>
    </w:pPr>
    <w:rPr>
      <w:rFonts w:ascii="Times New Roman" w:eastAsia="Times New Roman" w:hAnsi="Times New Roman" w:cs="Times New Roman"/>
      <w:sz w:val="20"/>
      <w:szCs w:val="20"/>
      <w:lang w:eastAsia="en-US"/>
    </w:rPr>
  </w:style>
  <w:style w:type="paragraph" w:customStyle="1" w:styleId="ACHTCGIF10new">
    <w:name w:val="ĐỊA CHỈ TÁC GIẢ (F10)new"/>
    <w:basedOn w:val="Heading1"/>
    <w:rsid w:val="008413AF"/>
    <w:pPr>
      <w:spacing w:after="60"/>
    </w:pPr>
    <w:rPr>
      <w:rFonts w:ascii="Times New Roman" w:hAnsi="Times New Roman"/>
      <w:iCs/>
      <w:sz w:val="21"/>
      <w:szCs w:val="21"/>
    </w:rPr>
  </w:style>
  <w:style w:type="paragraph" w:customStyle="1" w:styleId="keywordsf6">
    <w:name w:val="keywords(f6)"/>
    <w:basedOn w:val="tomtatf8"/>
    <w:rsid w:val="008413AF"/>
    <w:pPr>
      <w:spacing w:before="60" w:after="567"/>
    </w:pPr>
    <w:rPr>
      <w:bCs w:val="0"/>
      <w:i/>
    </w:rPr>
  </w:style>
  <w:style w:type="paragraph" w:customStyle="1" w:styleId="nghieng">
    <w:name w:val="nghieng"/>
    <w:basedOn w:val="Normal"/>
    <w:rsid w:val="008413AF"/>
    <w:pPr>
      <w:spacing w:before="260" w:after="260" w:line="240" w:lineRule="auto"/>
      <w:jc w:val="both"/>
    </w:pPr>
    <w:rPr>
      <w:rFonts w:ascii="Times New Roman" w:eastAsia="Times New Roman" w:hAnsi="Times New Roman" w:cs="Times New Roman"/>
      <w:i/>
      <w:lang w:eastAsia="en-US"/>
    </w:rPr>
  </w:style>
  <w:style w:type="paragraph" w:styleId="BodyText2">
    <w:name w:val="Body Text 2"/>
    <w:basedOn w:val="Normal"/>
    <w:link w:val="BodyText2Char"/>
    <w:rsid w:val="008413AF"/>
    <w:pPr>
      <w:spacing w:before="60" w:after="60" w:line="300" w:lineRule="atLeast"/>
      <w:jc w:val="center"/>
    </w:pPr>
    <w:rPr>
      <w:rFonts w:ascii=".VnCentury SchoolbookH" w:eastAsia="Times New Roman" w:hAnsi=".VnCentury SchoolbookH" w:cs="Times New Roman"/>
      <w:b/>
      <w:sz w:val="20"/>
      <w:szCs w:val="20"/>
      <w:lang w:eastAsia="en-US"/>
    </w:rPr>
  </w:style>
  <w:style w:type="character" w:customStyle="1" w:styleId="BodyText2Char">
    <w:name w:val="Body Text 2 Char"/>
    <w:basedOn w:val="DefaultParagraphFont"/>
    <w:link w:val="BodyText2"/>
    <w:rsid w:val="008413AF"/>
    <w:rPr>
      <w:rFonts w:ascii=".VnCentury SchoolbookH" w:eastAsia="Times New Roman" w:hAnsi=".VnCentury SchoolbookH" w:cs="Times New Roman"/>
      <w:b/>
      <w:sz w:val="20"/>
      <w:szCs w:val="20"/>
      <w:lang w:eastAsia="en-US"/>
    </w:rPr>
  </w:style>
  <w:style w:type="paragraph" w:customStyle="1" w:styleId="TONBIF2new">
    <w:name w:val="TOÀN BÀI (F2)new"/>
    <w:basedOn w:val="Normal"/>
    <w:link w:val="TONBIF2newCharChar"/>
    <w:rsid w:val="008413AF"/>
    <w:pPr>
      <w:spacing w:before="60" w:after="60" w:line="290" w:lineRule="atLeast"/>
      <w:ind w:firstLine="340"/>
      <w:jc w:val="both"/>
    </w:pPr>
    <w:rPr>
      <w:rFonts w:ascii="Times New Roman" w:eastAsia="Times New Roman" w:hAnsi="Times New Roman" w:cs="Times New Roman"/>
      <w:lang w:eastAsia="en-US"/>
    </w:rPr>
  </w:style>
  <w:style w:type="character" w:customStyle="1" w:styleId="TONBIF2newCharChar">
    <w:name w:val="TOÀN BÀI (F2)new Char Char"/>
    <w:link w:val="TONBIF2new"/>
    <w:rsid w:val="008413AF"/>
    <w:rPr>
      <w:rFonts w:ascii="Times New Roman" w:eastAsia="Times New Roman" w:hAnsi="Times New Roman" w:cs="Times New Roman"/>
      <w:lang w:eastAsia="en-US"/>
    </w:rPr>
  </w:style>
  <w:style w:type="paragraph" w:customStyle="1" w:styleId="cap2ctrl1">
    <w:name w:val="cap 2 (ctrl+1)"/>
    <w:basedOn w:val="TONBIF2new"/>
    <w:link w:val="cap2ctrl1Char"/>
    <w:rsid w:val="008413AF"/>
    <w:pPr>
      <w:spacing w:before="320" w:after="160" w:line="240" w:lineRule="auto"/>
      <w:ind w:firstLine="0"/>
    </w:pPr>
    <w:rPr>
      <w:i/>
    </w:rPr>
  </w:style>
  <w:style w:type="character" w:customStyle="1" w:styleId="cap2ctrl1Char">
    <w:name w:val="cap 2 (ctrl+1) Char"/>
    <w:link w:val="cap2ctrl1"/>
    <w:rsid w:val="008413AF"/>
    <w:rPr>
      <w:rFonts w:ascii="Times New Roman" w:eastAsia="Times New Roman" w:hAnsi="Times New Roman" w:cs="Times New Roman"/>
      <w:i/>
      <w:lang w:eastAsia="en-US"/>
    </w:rPr>
  </w:style>
  <w:style w:type="paragraph" w:styleId="Caption">
    <w:name w:val="caption"/>
    <w:aliases w:val="ten tg TA"/>
    <w:basedOn w:val="Heading2"/>
    <w:next w:val="Normal"/>
    <w:link w:val="CaptionChar"/>
    <w:qFormat/>
    <w:rsid w:val="008413AF"/>
    <w:pPr>
      <w:jc w:val="right"/>
    </w:pPr>
    <w:rPr>
      <w:rFonts w:ascii="Arial" w:hAnsi="Arial" w:cs="Arial"/>
      <w:bCs/>
      <w:sz w:val="16"/>
      <w:szCs w:val="16"/>
    </w:rPr>
  </w:style>
  <w:style w:type="character" w:customStyle="1" w:styleId="CaptionChar">
    <w:name w:val="Caption Char"/>
    <w:aliases w:val="ten tg TA Char"/>
    <w:link w:val="Caption"/>
    <w:rsid w:val="008413AF"/>
    <w:rPr>
      <w:rFonts w:ascii="Arial" w:eastAsia="Times New Roman" w:hAnsi="Arial" w:cs="Arial"/>
      <w:b/>
      <w:bCs/>
      <w:sz w:val="16"/>
      <w:szCs w:val="16"/>
      <w:lang w:eastAsia="en-US"/>
    </w:rPr>
  </w:style>
  <w:style w:type="paragraph" w:customStyle="1" w:styleId="achCtrl3">
    <w:name w:val="Địa chỉ (Ctrl+3)"/>
    <w:basedOn w:val="Normal"/>
    <w:rsid w:val="008413AF"/>
    <w:pPr>
      <w:spacing w:before="60" w:after="0" w:line="240" w:lineRule="auto"/>
      <w:jc w:val="center"/>
    </w:pPr>
    <w:rPr>
      <w:rFonts w:ascii=".VnCentury Schoolbook" w:eastAsia="Times New Roman" w:hAnsi=".VnCentury Schoolbook" w:cs="Times New Roman"/>
      <w:i/>
      <w:sz w:val="21"/>
      <w:szCs w:val="20"/>
      <w:lang w:eastAsia="en-US"/>
    </w:rPr>
  </w:style>
  <w:style w:type="paragraph" w:customStyle="1" w:styleId="DIACHITACGIAF100">
    <w:name w:val="DIACHITACGIA(F10)"/>
    <w:basedOn w:val="Normal"/>
    <w:next w:val="Normal"/>
    <w:autoRedefine/>
    <w:semiHidden/>
    <w:rsid w:val="008413AF"/>
    <w:pPr>
      <w:keepNext/>
      <w:spacing w:after="60" w:line="240" w:lineRule="auto"/>
      <w:jc w:val="center"/>
      <w:outlineLvl w:val="0"/>
    </w:pPr>
    <w:rPr>
      <w:rFonts w:ascii="Times New Roman" w:eastAsia="Times New Roman" w:hAnsi="Times New Roman" w:cs="Times New Roman"/>
      <w:i/>
      <w:iCs/>
      <w:sz w:val="21"/>
      <w:szCs w:val="21"/>
      <w:lang w:eastAsia="en-US"/>
    </w:rPr>
  </w:style>
  <w:style w:type="paragraph" w:customStyle="1" w:styleId="gd">
    <w:name w:val="gd"/>
    <w:rsid w:val="008413AF"/>
    <w:pPr>
      <w:spacing w:before="120" w:after="0" w:line="280" w:lineRule="atLeast"/>
      <w:ind w:firstLine="454"/>
      <w:jc w:val="both"/>
    </w:pPr>
    <w:rPr>
      <w:rFonts w:ascii=".VnBook-Antiqua" w:eastAsia="Times New Roman" w:hAnsi=".VnBook-Antiqua" w:cs="Times New Roman"/>
      <w:sz w:val="23"/>
      <w:szCs w:val="23"/>
      <w:lang w:eastAsia="en-US"/>
    </w:rPr>
  </w:style>
  <w:style w:type="paragraph" w:customStyle="1" w:styleId="ngaynhanf90">
    <w:name w:val="ngaynhan(f9)"/>
    <w:basedOn w:val="Normal"/>
    <w:rsid w:val="008413AF"/>
    <w:pPr>
      <w:spacing w:before="170" w:after="567" w:line="240" w:lineRule="auto"/>
      <w:jc w:val="center"/>
    </w:pPr>
    <w:rPr>
      <w:rFonts w:ascii="Times New Roman" w:eastAsia="Times New Roman" w:hAnsi="Times New Roman" w:cs="Times New Roman"/>
      <w:sz w:val="20"/>
      <w:szCs w:val="20"/>
      <w:lang w:eastAsia="en-US"/>
    </w:rPr>
  </w:style>
  <w:style w:type="character" w:customStyle="1" w:styleId="NhanngayF90">
    <w:name w:val="Nhan ngay (F9)"/>
    <w:rsid w:val="008413AF"/>
    <w:rPr>
      <w:rFonts w:ascii="Times New Roman" w:hAnsi="Times New Roman"/>
      <w:sz w:val="20"/>
      <w:szCs w:val="22"/>
      <w:lang w:val="en-US" w:eastAsia="en-US" w:bidi="ar-SA"/>
    </w:rPr>
  </w:style>
  <w:style w:type="paragraph" w:customStyle="1" w:styleId="NHNNGYF9new">
    <w:name w:val="NHẬN NGÀY (F9)new"/>
    <w:basedOn w:val="TONBIF2new"/>
    <w:rsid w:val="008413AF"/>
    <w:pPr>
      <w:spacing w:before="200" w:after="560" w:line="240" w:lineRule="auto"/>
      <w:ind w:firstLine="0"/>
      <w:jc w:val="center"/>
    </w:pPr>
    <w:rPr>
      <w:sz w:val="20"/>
      <w:szCs w:val="20"/>
    </w:rPr>
  </w:style>
  <w:style w:type="paragraph" w:customStyle="1" w:styleId="NIDUNGBNGCtrl3">
    <w:name w:val="NỘI DUNG BẢNG (Ctrl+3)"/>
    <w:basedOn w:val="Normal"/>
    <w:rsid w:val="008413AF"/>
    <w:pPr>
      <w:spacing w:after="0" w:line="240" w:lineRule="auto"/>
    </w:pPr>
    <w:rPr>
      <w:rFonts w:ascii="Times New Roman" w:eastAsia="Times New Roman" w:hAnsi="Times New Roman" w:cs="Times New Roman"/>
      <w:bCs/>
      <w:sz w:val="20"/>
      <w:szCs w:val="20"/>
      <w:lang w:eastAsia="en-US"/>
    </w:rPr>
  </w:style>
  <w:style w:type="paragraph" w:customStyle="1" w:styleId="NIDUNGTLTKCtrl4new">
    <w:name w:val="NỘI DUNG TLTK  (Ctrl+4)new"/>
    <w:basedOn w:val="Normal"/>
    <w:rsid w:val="008413AF"/>
    <w:pPr>
      <w:numPr>
        <w:numId w:val="3"/>
      </w:numPr>
      <w:tabs>
        <w:tab w:val="clear" w:pos="720"/>
        <w:tab w:val="num" w:pos="360"/>
      </w:tabs>
      <w:spacing w:before="40" w:after="40" w:line="240" w:lineRule="auto"/>
      <w:ind w:left="0" w:firstLine="0"/>
      <w:jc w:val="both"/>
    </w:pPr>
    <w:rPr>
      <w:rFonts w:ascii="Times New Roman" w:eastAsia="Times New Roman" w:hAnsi="Times New Roman" w:cs="Times New Roman"/>
      <w:sz w:val="19"/>
      <w:szCs w:val="20"/>
      <w:lang w:eastAsia="en-US"/>
    </w:rPr>
  </w:style>
  <w:style w:type="paragraph" w:customStyle="1" w:styleId="NIDUNGTLTKMICtrl4">
    <w:name w:val="NỘI DUNG TLTK MỚI (Ctrl+4)"/>
    <w:basedOn w:val="Normal"/>
    <w:rsid w:val="008413AF"/>
    <w:pPr>
      <w:spacing w:before="40" w:after="0" w:line="240" w:lineRule="auto"/>
      <w:jc w:val="both"/>
    </w:pPr>
    <w:rPr>
      <w:rFonts w:ascii="Times New Roman" w:eastAsia="Times New Roman" w:hAnsi="Times New Roman" w:cs="Times New Roman"/>
      <w:sz w:val="19"/>
      <w:szCs w:val="19"/>
      <w:lang w:eastAsia="en-US"/>
    </w:rPr>
  </w:style>
  <w:style w:type="character" w:customStyle="1" w:styleId="Style105pt">
    <w:name w:val="Style 105 pt"/>
    <w:rsid w:val="008413AF"/>
    <w:rPr>
      <w:rFonts w:ascii="Times New Roman" w:hAnsi="Times New Roman"/>
      <w:sz w:val="22"/>
      <w:szCs w:val="22"/>
      <w:lang w:val="en-US" w:eastAsia="en-US" w:bidi="ar-SA"/>
    </w:rPr>
  </w:style>
  <w:style w:type="paragraph" w:customStyle="1" w:styleId="StylediachitacgiaF10NotItalic">
    <w:name w:val="Style dia chi tac gia (F10) + Not Italic"/>
    <w:basedOn w:val="Normal"/>
    <w:link w:val="StylediachitacgiaF10NotItalicChar"/>
    <w:rsid w:val="008413AF"/>
    <w:pPr>
      <w:keepNext/>
      <w:spacing w:after="60" w:line="240" w:lineRule="auto"/>
      <w:jc w:val="center"/>
      <w:outlineLvl w:val="0"/>
    </w:pPr>
    <w:rPr>
      <w:rFonts w:ascii="Times New Roman" w:eastAsia="Times New Roman" w:hAnsi="Times New Roman" w:cs="Times New Roman"/>
      <w:sz w:val="21"/>
      <w:szCs w:val="21"/>
      <w:lang w:eastAsia="en-US"/>
    </w:rPr>
  </w:style>
  <w:style w:type="character" w:customStyle="1" w:styleId="StylediachitacgiaF10NotItalicChar">
    <w:name w:val="Style dia chi tac gia (F10) + Not Italic Char"/>
    <w:link w:val="StylediachitacgiaF10NotItalic"/>
    <w:rsid w:val="008413AF"/>
    <w:rPr>
      <w:rFonts w:ascii="Times New Roman" w:eastAsia="Times New Roman" w:hAnsi="Times New Roman" w:cs="Times New Roman"/>
      <w:sz w:val="21"/>
      <w:szCs w:val="21"/>
      <w:lang w:eastAsia="en-US"/>
    </w:rPr>
  </w:style>
  <w:style w:type="paragraph" w:customStyle="1" w:styleId="StyleStyleTMTTF8NotBoldBold">
    <w:name w:val="Style Style TÓM TẮT (F8) + Not Bold + Bold"/>
    <w:basedOn w:val="Normal"/>
    <w:link w:val="StyleStyleTMTTF8NotBoldBoldChar"/>
    <w:rsid w:val="008413AF"/>
    <w:pPr>
      <w:keepNext/>
      <w:spacing w:after="0" w:line="240" w:lineRule="auto"/>
      <w:ind w:left="567" w:right="567"/>
      <w:jc w:val="both"/>
      <w:outlineLvl w:val="1"/>
    </w:pPr>
    <w:rPr>
      <w:rFonts w:ascii="Times New Roman" w:eastAsia="Times New Roman" w:hAnsi="Times New Roman" w:cs="Times New Roman"/>
      <w:bCs/>
      <w:sz w:val="20"/>
      <w:szCs w:val="20"/>
      <w:lang w:eastAsia="en-US"/>
    </w:rPr>
  </w:style>
  <w:style w:type="character" w:customStyle="1" w:styleId="StyleStyleTMTTF8NotBoldBoldChar">
    <w:name w:val="Style Style TÓM TẮT (F8) + Not Bold + Bold Char"/>
    <w:link w:val="StyleStyleTMTTF8NotBoldBold"/>
    <w:rsid w:val="008413AF"/>
    <w:rPr>
      <w:rFonts w:ascii="Times New Roman" w:eastAsia="Times New Roman" w:hAnsi="Times New Roman" w:cs="Times New Roman"/>
      <w:bCs/>
      <w:sz w:val="20"/>
      <w:szCs w:val="20"/>
      <w:lang w:eastAsia="en-US"/>
    </w:rPr>
  </w:style>
  <w:style w:type="character" w:customStyle="1" w:styleId="TNBNGChar">
    <w:name w:val="TÊN BẢNG Char"/>
    <w:aliases w:val="HÌNH (Ctrl+2)new Char Char"/>
    <w:link w:val="TNBNG0"/>
    <w:rsid w:val="008413AF"/>
    <w:rPr>
      <w:bCs/>
      <w:lang w:eastAsia="en-US"/>
    </w:rPr>
  </w:style>
  <w:style w:type="paragraph" w:customStyle="1" w:styleId="TNBNG0">
    <w:name w:val="TÊN BẢNG"/>
    <w:aliases w:val="HÌNH (Ctrl+2)new"/>
    <w:basedOn w:val="Normal"/>
    <w:link w:val="TNBNGChar"/>
    <w:rsid w:val="008413AF"/>
    <w:pPr>
      <w:spacing w:before="240" w:after="240" w:line="240" w:lineRule="auto"/>
      <w:jc w:val="center"/>
    </w:pPr>
    <w:rPr>
      <w:bCs/>
      <w:lang w:eastAsia="en-US"/>
    </w:rPr>
  </w:style>
  <w:style w:type="character" w:customStyle="1" w:styleId="StyleTNBNGChar">
    <w:name w:val="Style TÊN BẢNG Char"/>
    <w:aliases w:val="HÌNH (Ctrl+2) + Italic Char"/>
    <w:link w:val="StyleTNBNG"/>
    <w:rsid w:val="008413AF"/>
    <w:rPr>
      <w:bCs/>
      <w:iCs/>
      <w:lang w:eastAsia="en-US"/>
    </w:rPr>
  </w:style>
  <w:style w:type="paragraph" w:customStyle="1" w:styleId="StyleTNBNG">
    <w:name w:val="Style TÊN BẢNG"/>
    <w:aliases w:val="HÌNH (Ctrl+2) + Italic"/>
    <w:basedOn w:val="TNBNG0"/>
    <w:link w:val="StyleTNBNGChar"/>
    <w:rsid w:val="008413AF"/>
    <w:rPr>
      <w:iCs/>
    </w:rPr>
  </w:style>
  <w:style w:type="paragraph" w:customStyle="1" w:styleId="TMTTF8">
    <w:name w:val="TÓM TẮT (F8)"/>
    <w:basedOn w:val="Normal"/>
    <w:link w:val="TMTTF8Char"/>
    <w:rsid w:val="008413AF"/>
    <w:pPr>
      <w:keepNext/>
      <w:spacing w:after="0" w:line="240" w:lineRule="atLeast"/>
      <w:ind w:left="567" w:right="567"/>
      <w:jc w:val="both"/>
      <w:outlineLvl w:val="1"/>
    </w:pPr>
    <w:rPr>
      <w:rFonts w:ascii="Times New Roman" w:eastAsia="Times New Roman" w:hAnsi="Times New Roman" w:cs="Times New Roman"/>
      <w:b/>
      <w:bCs/>
      <w:sz w:val="20"/>
      <w:szCs w:val="20"/>
      <w:lang w:eastAsia="en-US"/>
    </w:rPr>
  </w:style>
  <w:style w:type="character" w:customStyle="1" w:styleId="TMTTF8Char">
    <w:name w:val="TÓM TẮT (F8) Char"/>
    <w:link w:val="TMTTF8"/>
    <w:rsid w:val="008413AF"/>
    <w:rPr>
      <w:rFonts w:ascii="Times New Roman" w:eastAsia="Times New Roman" w:hAnsi="Times New Roman" w:cs="Times New Roman"/>
      <w:b/>
      <w:bCs/>
      <w:sz w:val="20"/>
      <w:szCs w:val="20"/>
      <w:lang w:eastAsia="en-US"/>
    </w:rPr>
  </w:style>
  <w:style w:type="paragraph" w:customStyle="1" w:styleId="StyleTMTTF8NotBold">
    <w:name w:val="Style TÓM TẮT (F8) + Not Bold"/>
    <w:basedOn w:val="TMTTF8"/>
    <w:rsid w:val="008413AF"/>
    <w:rPr>
      <w:b w:val="0"/>
      <w:bCs w:val="0"/>
    </w:rPr>
  </w:style>
  <w:style w:type="table" w:styleId="TableGrid">
    <w:name w:val="Table Grid"/>
    <w:basedOn w:val="TableNormal"/>
    <w:rsid w:val="008413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cgiCtrl2">
    <w:name w:val="Tác giả (Ctrl+2)"/>
    <w:basedOn w:val="Normal"/>
    <w:rsid w:val="008413AF"/>
    <w:pPr>
      <w:spacing w:before="240" w:after="0" w:line="240" w:lineRule="auto"/>
      <w:jc w:val="center"/>
    </w:pPr>
    <w:rPr>
      <w:rFonts w:ascii=".VnCentury Schoolbook" w:eastAsia="Times New Roman" w:hAnsi=".VnCentury Schoolbook" w:cs="Times New Roman"/>
      <w:b/>
      <w:bCs/>
      <w:sz w:val="20"/>
      <w:szCs w:val="20"/>
      <w:lang w:eastAsia="en-US"/>
    </w:rPr>
  </w:style>
  <w:style w:type="paragraph" w:customStyle="1" w:styleId="TNBIF12">
    <w:name w:val="TÊN BÀI (F12)"/>
    <w:basedOn w:val="BodyText"/>
    <w:link w:val="TNBIF12Char"/>
    <w:rsid w:val="008413AF"/>
    <w:rPr>
      <w:rFonts w:ascii="Times New Roman" w:hAnsi="Times New Roman"/>
      <w:b w:val="0"/>
      <w:bCs/>
      <w:sz w:val="36"/>
      <w:szCs w:val="36"/>
    </w:rPr>
  </w:style>
  <w:style w:type="character" w:customStyle="1" w:styleId="TNBIF12Char">
    <w:name w:val="TÊN BÀI (F12) Char"/>
    <w:link w:val="TNBIF12"/>
    <w:rsid w:val="008413AF"/>
    <w:rPr>
      <w:rFonts w:ascii="Times New Roman" w:eastAsia="Times New Roman" w:hAnsi="Times New Roman" w:cs="Times New Roman"/>
      <w:bCs/>
      <w:sz w:val="36"/>
      <w:szCs w:val="36"/>
      <w:lang w:eastAsia="en-US"/>
    </w:rPr>
  </w:style>
  <w:style w:type="paragraph" w:customStyle="1" w:styleId="TNBIF12new">
    <w:name w:val="TÊN BÀI(F12)new"/>
    <w:basedOn w:val="Normal"/>
    <w:rsid w:val="008413AF"/>
    <w:pPr>
      <w:spacing w:after="0" w:line="240" w:lineRule="auto"/>
      <w:jc w:val="center"/>
    </w:pPr>
    <w:rPr>
      <w:rFonts w:ascii="Times New Roman" w:eastAsia="Times New Roman" w:hAnsi="Times New Roman" w:cs="Times New Roman"/>
      <w:bCs/>
      <w:sz w:val="36"/>
      <w:szCs w:val="36"/>
      <w:lang w:eastAsia="en-US"/>
    </w:rPr>
  </w:style>
  <w:style w:type="paragraph" w:customStyle="1" w:styleId="tentacgiaF11">
    <w:name w:val="ten tac gia (F11)"/>
    <w:basedOn w:val="Heading2"/>
    <w:link w:val="tentacgiaF11Char"/>
    <w:rsid w:val="008413AF"/>
    <w:pPr>
      <w:spacing w:before="510" w:after="170"/>
      <w:jc w:val="center"/>
    </w:pPr>
    <w:rPr>
      <w:rFonts w:ascii="Times New Roman" w:hAnsi="Times New Roman"/>
      <w:b w:val="0"/>
      <w:bCs/>
      <w:sz w:val="27"/>
      <w:szCs w:val="27"/>
    </w:rPr>
  </w:style>
  <w:style w:type="character" w:customStyle="1" w:styleId="tentacgiaF11Char">
    <w:name w:val="ten tac gia (F11) Char"/>
    <w:link w:val="tentacgiaF11"/>
    <w:rsid w:val="008413AF"/>
    <w:rPr>
      <w:rFonts w:ascii="Times New Roman" w:eastAsia="Times New Roman" w:hAnsi="Times New Roman" w:cs="Times New Roman"/>
      <w:bCs/>
      <w:sz w:val="27"/>
      <w:szCs w:val="27"/>
      <w:lang w:eastAsia="en-US"/>
    </w:rPr>
  </w:style>
  <w:style w:type="paragraph" w:customStyle="1" w:styleId="TENTCGIF11">
    <w:name w:val="TEN TÁC GIẢ (F11)"/>
    <w:basedOn w:val="Heading2"/>
    <w:rsid w:val="008413AF"/>
    <w:pPr>
      <w:spacing w:before="510" w:after="170"/>
      <w:jc w:val="center"/>
    </w:pPr>
    <w:rPr>
      <w:rFonts w:ascii="Times New Roman" w:hAnsi="Times New Roman"/>
      <w:b w:val="0"/>
      <w:bCs/>
      <w:sz w:val="27"/>
      <w:szCs w:val="27"/>
    </w:rPr>
  </w:style>
  <w:style w:type="paragraph" w:customStyle="1" w:styleId="tenbangctrl4">
    <w:name w:val="tenbang(ctrl+4)"/>
    <w:basedOn w:val="Normal"/>
    <w:rsid w:val="008413AF"/>
    <w:pPr>
      <w:spacing w:before="200" w:line="240" w:lineRule="auto"/>
      <w:jc w:val="center"/>
    </w:pPr>
    <w:rPr>
      <w:rFonts w:ascii="Times New Roman" w:eastAsia="Times New Roman" w:hAnsi="Times New Roman" w:cs="Times New Roman"/>
      <w:sz w:val="20"/>
      <w:szCs w:val="20"/>
      <w:lang w:eastAsia="en-US"/>
    </w:rPr>
  </w:style>
  <w:style w:type="character" w:customStyle="1" w:styleId="TENHINH">
    <w:name w:val="TENHINH"/>
    <w:aliases w:val="BANG(Ctrl+1)"/>
    <w:rsid w:val="008413AF"/>
    <w:rPr>
      <w:rFonts w:ascii="Times New Roman" w:hAnsi="Times New Roman"/>
      <w:sz w:val="20"/>
      <w:szCs w:val="20"/>
      <w:lang w:val="en-US" w:eastAsia="en-US" w:bidi="ar-SA"/>
    </w:rPr>
  </w:style>
  <w:style w:type="paragraph" w:customStyle="1" w:styleId="tentacgiaf110">
    <w:name w:val="tentacgia(f11)"/>
    <w:basedOn w:val="Normal"/>
    <w:link w:val="tentacgiaf11Char0"/>
    <w:rsid w:val="008413AF"/>
    <w:pPr>
      <w:spacing w:before="510" w:after="170" w:line="240" w:lineRule="auto"/>
      <w:jc w:val="center"/>
    </w:pPr>
    <w:rPr>
      <w:rFonts w:ascii="Times New Roman" w:eastAsia="Times New Roman" w:hAnsi="Times New Roman" w:cs="Times New Roman"/>
      <w:bCs/>
      <w:iCs/>
      <w:sz w:val="27"/>
      <w:szCs w:val="27"/>
      <w:lang w:eastAsia="en-US"/>
    </w:rPr>
  </w:style>
  <w:style w:type="character" w:customStyle="1" w:styleId="tentacgiaf11Char0">
    <w:name w:val="tentacgia(f11) Char"/>
    <w:link w:val="tentacgiaf110"/>
    <w:rsid w:val="008413AF"/>
    <w:rPr>
      <w:rFonts w:ascii="Times New Roman" w:eastAsia="Times New Roman" w:hAnsi="Times New Roman" w:cs="Times New Roman"/>
      <w:bCs/>
      <w:iCs/>
      <w:sz w:val="27"/>
      <w:szCs w:val="27"/>
      <w:lang w:eastAsia="en-US"/>
    </w:rPr>
  </w:style>
  <w:style w:type="paragraph" w:customStyle="1" w:styleId="TENTACGIAF11new">
    <w:name w:val="TENTACGIA(F11)new"/>
    <w:basedOn w:val="Normal"/>
    <w:rsid w:val="008413AF"/>
    <w:pPr>
      <w:keepNext/>
      <w:spacing w:before="510" w:after="170" w:line="240" w:lineRule="auto"/>
      <w:jc w:val="center"/>
      <w:outlineLvl w:val="1"/>
    </w:pPr>
    <w:rPr>
      <w:rFonts w:ascii="Times New Roman" w:eastAsia="Times New Roman" w:hAnsi="Times New Roman" w:cs="Times New Roman"/>
      <w:bCs/>
      <w:sz w:val="27"/>
      <w:szCs w:val="27"/>
      <w:lang w:eastAsia="en-US"/>
    </w:rPr>
  </w:style>
  <w:style w:type="paragraph" w:customStyle="1" w:styleId="TKHAF6">
    <w:name w:val="TỪ KHÓA (F6)"/>
    <w:basedOn w:val="Normal"/>
    <w:rsid w:val="008413AF"/>
    <w:pPr>
      <w:keepNext/>
      <w:spacing w:before="60" w:after="567" w:line="240" w:lineRule="auto"/>
      <w:ind w:left="567" w:right="567"/>
      <w:jc w:val="both"/>
      <w:outlineLvl w:val="1"/>
    </w:pPr>
    <w:rPr>
      <w:rFonts w:ascii="Times New Roman" w:eastAsia="Times New Roman" w:hAnsi="Times New Roman" w:cs="Times New Roman"/>
      <w:bCs/>
      <w:sz w:val="20"/>
      <w:szCs w:val="20"/>
      <w:lang w:eastAsia="en-US"/>
    </w:rPr>
  </w:style>
  <w:style w:type="paragraph" w:customStyle="1" w:styleId="StylenoidungTLTKCtrl4">
    <w:name w:val="Style noidungTLTK(Ctrl+4) +"/>
    <w:aliases w:val="VnTime"/>
    <w:basedOn w:val="noidungTLTKCtrl4"/>
    <w:link w:val="StylenoidungTLTKCtrl4Char"/>
    <w:rsid w:val="008413AF"/>
  </w:style>
  <w:style w:type="character" w:customStyle="1" w:styleId="StylenoidungTLTKCtrl4Char">
    <w:name w:val="Style noidungTLTK(Ctrl+4) + Char"/>
    <w:aliases w:val="VnTime Char"/>
    <w:basedOn w:val="noidungTLTKCtrl4Char"/>
    <w:link w:val="StylenoidungTLTKCtrl4"/>
    <w:rsid w:val="008413AF"/>
    <w:rPr>
      <w:rFonts w:ascii="Times New Roman" w:eastAsia="Times New Roman" w:hAnsi="Times New Roman" w:cs="Times New Roman"/>
      <w:sz w:val="19"/>
      <w:szCs w:val="19"/>
      <w:lang w:val="sv-SE" w:eastAsia="en-US"/>
    </w:rPr>
  </w:style>
  <w:style w:type="paragraph" w:customStyle="1" w:styleId="11F5">
    <w:name w:val="1.1. (F5)"/>
    <w:basedOn w:val="BodyTextIndent"/>
    <w:rsid w:val="008413AF"/>
    <w:pPr>
      <w:spacing w:before="454" w:afterLines="60" w:after="227"/>
      <w:ind w:left="0"/>
      <w:jc w:val="both"/>
    </w:pPr>
    <w:rPr>
      <w:rFonts w:ascii="Times New Roman" w:hAnsi="Times New Roman"/>
      <w:b w:val="0"/>
      <w:bCs/>
      <w:i/>
      <w:iCs/>
      <w:sz w:val="22"/>
      <w:szCs w:val="22"/>
      <w:u w:val="none"/>
    </w:rPr>
  </w:style>
  <w:style w:type="paragraph" w:customStyle="1" w:styleId="ngaynhanF9">
    <w:name w:val="ngay nhan (F9)"/>
    <w:basedOn w:val="Normal"/>
    <w:rsid w:val="008413AF"/>
    <w:pPr>
      <w:numPr>
        <w:numId w:val="4"/>
      </w:numPr>
      <w:spacing w:before="170" w:afterLines="60" w:after="567" w:line="240" w:lineRule="auto"/>
      <w:jc w:val="center"/>
    </w:pPr>
    <w:rPr>
      <w:rFonts w:ascii="Times New Roman" w:eastAsia="Times New Roman" w:hAnsi="Times New Roman" w:cs="Times New Roman"/>
      <w:sz w:val="20"/>
      <w:szCs w:val="20"/>
      <w:lang w:eastAsia="en-US"/>
    </w:rPr>
  </w:style>
  <w:style w:type="paragraph" w:customStyle="1" w:styleId="toanbaiF20">
    <w:name w:val="toanbai(F2)"/>
    <w:basedOn w:val="Normal"/>
    <w:link w:val="toanbaiF2Char0"/>
    <w:rsid w:val="008413AF"/>
    <w:pPr>
      <w:spacing w:before="60" w:afterLines="60" w:after="60" w:line="280" w:lineRule="atLeast"/>
      <w:ind w:firstLine="340"/>
      <w:jc w:val="both"/>
    </w:pPr>
    <w:rPr>
      <w:rFonts w:ascii="Times New Roman" w:eastAsia="Times New Roman" w:hAnsi="Times New Roman" w:cs="Times New Roman"/>
      <w:lang w:eastAsia="en-US"/>
    </w:rPr>
  </w:style>
  <w:style w:type="character" w:customStyle="1" w:styleId="toanbaiF2Char0">
    <w:name w:val="toanbai(F2) Char"/>
    <w:link w:val="toanbaiF20"/>
    <w:rsid w:val="008413AF"/>
    <w:rPr>
      <w:rFonts w:ascii="Times New Roman" w:eastAsia="Times New Roman" w:hAnsi="Times New Roman" w:cs="Times New Roman"/>
      <w:lang w:eastAsia="en-US"/>
    </w:rPr>
  </w:style>
  <w:style w:type="character" w:customStyle="1" w:styleId="TOMTATF8CharChar">
    <w:name w:val="TOMTAT(F8) Char Char"/>
    <w:rsid w:val="008413AF"/>
    <w:rPr>
      <w:rFonts w:ascii=".VnCentury Schoolbook" w:hAnsi=".VnCentury Schoolbook"/>
      <w:b/>
      <w:bCs/>
      <w:szCs w:val="24"/>
      <w:lang w:val="en-US" w:eastAsia="en-US" w:bidi="ar-SA"/>
    </w:rPr>
  </w:style>
  <w:style w:type="character" w:customStyle="1" w:styleId="hps">
    <w:name w:val="hps"/>
    <w:basedOn w:val="DefaultParagraphFont"/>
    <w:rsid w:val="008413AF"/>
    <w:rPr>
      <w:lang w:val="en-US" w:eastAsia="en-US" w:bidi="ar-SA"/>
    </w:rPr>
  </w:style>
  <w:style w:type="character" w:styleId="Strong">
    <w:name w:val="Strong"/>
    <w:qFormat/>
    <w:rsid w:val="008413AF"/>
    <w:rPr>
      <w:b/>
      <w:bCs/>
      <w:lang w:val="en-US" w:eastAsia="en-US" w:bidi="ar-SA"/>
    </w:rPr>
  </w:style>
  <w:style w:type="paragraph" w:customStyle="1" w:styleId="1damf5moi">
    <w:name w:val="1.dam(f5)moi"/>
    <w:basedOn w:val="Heading7"/>
    <w:rsid w:val="008413AF"/>
    <w:pPr>
      <w:spacing w:before="567" w:after="284"/>
      <w:ind w:left="0"/>
      <w:jc w:val="both"/>
    </w:pPr>
    <w:rPr>
      <w:rFonts w:ascii="Times New Roman" w:hAnsi="Times New Roman"/>
      <w:sz w:val="22"/>
      <w:szCs w:val="22"/>
    </w:rPr>
  </w:style>
  <w:style w:type="paragraph" w:customStyle="1" w:styleId="tomtatf8moi">
    <w:name w:val="tomtat(f8)moi"/>
    <w:basedOn w:val="Normal"/>
    <w:link w:val="tomtatf8moiCharChar"/>
    <w:rsid w:val="008413AF"/>
    <w:pPr>
      <w:keepNext/>
      <w:spacing w:after="0" w:line="240" w:lineRule="auto"/>
      <w:ind w:left="567" w:right="567"/>
      <w:jc w:val="both"/>
      <w:outlineLvl w:val="1"/>
    </w:pPr>
    <w:rPr>
      <w:rFonts w:ascii="Times New Roman" w:eastAsia="Times New Roman" w:hAnsi="Times New Roman" w:cs="Times New Roman"/>
      <w:sz w:val="20"/>
      <w:szCs w:val="20"/>
      <w:lang w:eastAsia="en-US"/>
    </w:rPr>
  </w:style>
  <w:style w:type="character" w:customStyle="1" w:styleId="tomtatf8moiCharChar">
    <w:name w:val="tomtat(f8)moi Char Char"/>
    <w:basedOn w:val="DefaultParagraphFont"/>
    <w:link w:val="tomtatf8moi"/>
    <w:rsid w:val="008413AF"/>
    <w:rPr>
      <w:rFonts w:ascii="Times New Roman" w:eastAsia="Times New Roman" w:hAnsi="Times New Roman" w:cs="Times New Roman"/>
      <w:sz w:val="20"/>
      <w:szCs w:val="20"/>
      <w:lang w:eastAsia="en-US"/>
    </w:rPr>
  </w:style>
  <w:style w:type="paragraph" w:customStyle="1" w:styleId="tenbaif12moi">
    <w:name w:val="tenbai(f12)moi"/>
    <w:basedOn w:val="BodyText"/>
    <w:rsid w:val="008413AF"/>
    <w:rPr>
      <w:rFonts w:ascii="Times New Roman" w:hAnsi="Times New Roman"/>
      <w:b w:val="0"/>
      <w:sz w:val="36"/>
      <w:szCs w:val="36"/>
    </w:rPr>
  </w:style>
  <w:style w:type="paragraph" w:customStyle="1" w:styleId="tentacgiaf11moi">
    <w:name w:val="tentacgia(f11)moi"/>
    <w:basedOn w:val="Heading2"/>
    <w:rsid w:val="008413AF"/>
    <w:pPr>
      <w:spacing w:before="510" w:after="170"/>
      <w:jc w:val="center"/>
    </w:pPr>
    <w:rPr>
      <w:rFonts w:ascii="Times New Roman" w:hAnsi="Times New Roman"/>
      <w:b w:val="0"/>
      <w:sz w:val="27"/>
      <w:szCs w:val="27"/>
    </w:rPr>
  </w:style>
  <w:style w:type="paragraph" w:customStyle="1" w:styleId="trinhbayTLTKctrl4">
    <w:name w:val="trinh bay TLTK (ctrl+4)"/>
    <w:basedOn w:val="NIDUNGTLTKMICtrl4"/>
    <w:rsid w:val="008413AF"/>
    <w:pPr>
      <w:tabs>
        <w:tab w:val="num" w:pos="397"/>
      </w:tabs>
      <w:ind w:left="397" w:hanging="113"/>
    </w:pPr>
    <w:rPr>
      <w:lang w:val="vi-VN"/>
    </w:rPr>
  </w:style>
  <w:style w:type="paragraph" w:styleId="PlainText">
    <w:name w:val="Plain Text"/>
    <w:basedOn w:val="Normal"/>
    <w:link w:val="PlainTextChar"/>
    <w:rsid w:val="008413AF"/>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8413AF"/>
    <w:rPr>
      <w:rFonts w:ascii="Courier New" w:eastAsia="Times New Roman" w:hAnsi="Courier New" w:cs="Courier New"/>
      <w:sz w:val="20"/>
      <w:szCs w:val="20"/>
      <w:lang w:eastAsia="en-US"/>
    </w:rPr>
  </w:style>
  <w:style w:type="character" w:styleId="FollowedHyperlink">
    <w:name w:val="FollowedHyperlink"/>
    <w:rsid w:val="008413AF"/>
    <w:rPr>
      <w:color w:val="800080"/>
      <w:u w:val="single"/>
      <w:lang w:val="en-US" w:eastAsia="en-US" w:bidi="ar-SA"/>
    </w:rPr>
  </w:style>
  <w:style w:type="paragraph" w:customStyle="1" w:styleId="CharCharCharChar">
    <w:name w:val=" Char Char Char Char"/>
    <w:basedOn w:val="Normal"/>
    <w:autoRedefine/>
    <w:rsid w:val="008413A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rPr>
  </w:style>
  <w:style w:type="paragraph" w:customStyle="1" w:styleId="tenbai10">
    <w:name w:val="ten bai 1"/>
    <w:basedOn w:val="TNBIF12new"/>
    <w:rsid w:val="008413AF"/>
  </w:style>
  <w:style w:type="paragraph" w:customStyle="1" w:styleId="Style2">
    <w:name w:val="Style2"/>
    <w:basedOn w:val="TENTACGIAF11new"/>
    <w:rsid w:val="008413AF"/>
  </w:style>
  <w:style w:type="paragraph" w:customStyle="1" w:styleId="Style3">
    <w:name w:val="Style3"/>
    <w:basedOn w:val="ACHTCGIF10new"/>
    <w:rsid w:val="008413AF"/>
    <w:rPr>
      <w:vertAlign w:val="superscript"/>
    </w:rPr>
  </w:style>
  <w:style w:type="paragraph" w:customStyle="1" w:styleId="Style4">
    <w:name w:val="Style4"/>
    <w:basedOn w:val="NHNNGYF9new"/>
    <w:rsid w:val="008413AF"/>
    <w:rPr>
      <w:lang w:val="de-DE"/>
    </w:rPr>
  </w:style>
  <w:style w:type="paragraph" w:customStyle="1" w:styleId="tomtat">
    <w:name w:val="tom tat"/>
    <w:basedOn w:val="TOMTATF8new"/>
    <w:rsid w:val="008413AF"/>
    <w:rPr>
      <w:b/>
    </w:rPr>
  </w:style>
  <w:style w:type="paragraph" w:customStyle="1" w:styleId="11">
    <w:name w:val="1.1"/>
    <w:basedOn w:val="1"/>
    <w:rsid w:val="008413AF"/>
  </w:style>
  <w:style w:type="paragraph" w:customStyle="1" w:styleId="noidung10">
    <w:name w:val="noi dung1"/>
    <w:basedOn w:val="TONBIF2new"/>
    <w:rsid w:val="008413AF"/>
  </w:style>
  <w:style w:type="paragraph" w:customStyle="1" w:styleId="12">
    <w:name w:val="1.2"/>
    <w:basedOn w:val="11f6new"/>
    <w:rsid w:val="008413AF"/>
  </w:style>
  <w:style w:type="paragraph" w:customStyle="1" w:styleId="noidungbang10">
    <w:name w:val="noi dung bang 1"/>
    <w:basedOn w:val="NIDUNGBNGCtrl3"/>
    <w:rsid w:val="008413AF"/>
  </w:style>
  <w:style w:type="paragraph" w:customStyle="1" w:styleId="tenbang">
    <w:name w:val="ten bang"/>
    <w:basedOn w:val="TNBNG0"/>
    <w:rsid w:val="008413AF"/>
  </w:style>
  <w:style w:type="paragraph" w:customStyle="1" w:styleId="thamkhao">
    <w:name w:val="tham khao"/>
    <w:basedOn w:val="1"/>
    <w:rsid w:val="008413AF"/>
  </w:style>
  <w:style w:type="paragraph" w:customStyle="1" w:styleId="Noidungbang11">
    <w:name w:val="Noi dung bang1"/>
    <w:basedOn w:val="trinhbayTLTKctrl4"/>
    <w:rsid w:val="008413AF"/>
  </w:style>
  <w:style w:type="paragraph" w:customStyle="1" w:styleId="111">
    <w:name w:val="1.1.1"/>
    <w:basedOn w:val="111ctrl1new"/>
    <w:rsid w:val="008413AF"/>
  </w:style>
  <w:style w:type="paragraph" w:customStyle="1" w:styleId="Tnbai">
    <w:name w:val="Tên bài"/>
    <w:basedOn w:val="TNBIF12new"/>
    <w:rsid w:val="008413AF"/>
  </w:style>
  <w:style w:type="paragraph" w:customStyle="1" w:styleId="Tntacgia">
    <w:name w:val="Tên tác giả"/>
    <w:basedOn w:val="TENTACGIAF11new"/>
    <w:rsid w:val="008413AF"/>
  </w:style>
  <w:style w:type="paragraph" w:customStyle="1" w:styleId="iachitacgia">
    <w:name w:val="Địa chỉ tác giả"/>
    <w:basedOn w:val="ACHTCGIF10new"/>
    <w:rsid w:val="008413AF"/>
    <w:rPr>
      <w:vertAlign w:val="superscript"/>
    </w:rPr>
  </w:style>
  <w:style w:type="paragraph" w:customStyle="1" w:styleId="nhnngay">
    <w:name w:val="nhận ngày"/>
    <w:basedOn w:val="NHNNGYF9new"/>
    <w:rsid w:val="008413AF"/>
    <w:rPr>
      <w:lang w:val="de-DE"/>
    </w:rPr>
  </w:style>
  <w:style w:type="paragraph" w:customStyle="1" w:styleId="tomtt">
    <w:name w:val="tóm tắt"/>
    <w:basedOn w:val="TOMTATF8new"/>
    <w:rsid w:val="008413AF"/>
    <w:rPr>
      <w:b/>
    </w:rPr>
  </w:style>
  <w:style w:type="paragraph" w:customStyle="1" w:styleId="mucnho1">
    <w:name w:val="mục nhỏ 1"/>
    <w:basedOn w:val="1"/>
    <w:rsid w:val="008413AF"/>
  </w:style>
  <w:style w:type="paragraph" w:customStyle="1" w:styleId="toanbai">
    <w:name w:val="toàn bài"/>
    <w:basedOn w:val="TONBIF2new"/>
    <w:rsid w:val="008413AF"/>
  </w:style>
  <w:style w:type="paragraph" w:customStyle="1" w:styleId="mucnho21">
    <w:name w:val="mục nhỏ 2.1"/>
    <w:basedOn w:val="11f6new"/>
    <w:rsid w:val="008413AF"/>
  </w:style>
  <w:style w:type="paragraph" w:customStyle="1" w:styleId="mucnho211">
    <w:name w:val="mục nhỏ 2.1.1"/>
    <w:basedOn w:val="111ctrl1new"/>
    <w:rsid w:val="008413AF"/>
  </w:style>
  <w:style w:type="paragraph" w:customStyle="1" w:styleId="tnbang">
    <w:name w:val="tên bảng"/>
    <w:basedOn w:val="TNBNG0"/>
    <w:rsid w:val="008413AF"/>
  </w:style>
  <w:style w:type="paragraph" w:customStyle="1" w:styleId="nidungbang">
    <w:name w:val="nội dung bảng"/>
    <w:basedOn w:val="NIDUNGBNGCtrl3"/>
    <w:rsid w:val="008413AF"/>
  </w:style>
  <w:style w:type="paragraph" w:customStyle="1" w:styleId="Tailiuthamkhao">
    <w:name w:val="Tài liệu tham khảo"/>
    <w:basedOn w:val="1"/>
    <w:rsid w:val="008413AF"/>
  </w:style>
  <w:style w:type="paragraph" w:customStyle="1" w:styleId="nidungtailiuthamkhao">
    <w:name w:val="nội dung tài liệu tham khảo"/>
    <w:basedOn w:val="trinhbayTLTKctrl4"/>
    <w:rsid w:val="008413AF"/>
  </w:style>
  <w:style w:type="paragraph" w:customStyle="1" w:styleId="tenbai">
    <w:name w:val="ten bai"/>
    <w:basedOn w:val="TNBIF12new"/>
    <w:rsid w:val="008413AF"/>
  </w:style>
  <w:style w:type="paragraph" w:customStyle="1" w:styleId="tentacgia">
    <w:name w:val="ten tac gia"/>
    <w:basedOn w:val="TENTACGIAF11new"/>
    <w:rsid w:val="008413AF"/>
  </w:style>
  <w:style w:type="paragraph" w:customStyle="1" w:styleId="diachitacgia">
    <w:name w:val="dia chi tac gia"/>
    <w:basedOn w:val="ACHTCGIF10new"/>
    <w:rsid w:val="008413AF"/>
    <w:rPr>
      <w:vertAlign w:val="superscript"/>
    </w:rPr>
  </w:style>
  <w:style w:type="paragraph" w:customStyle="1" w:styleId="ngaynhan">
    <w:name w:val="ngay nhan"/>
    <w:basedOn w:val="NHNNGYF9new"/>
    <w:rsid w:val="008413AF"/>
    <w:rPr>
      <w:lang w:val="de-DE"/>
    </w:rPr>
  </w:style>
  <w:style w:type="paragraph" w:customStyle="1" w:styleId="tomtatmoi">
    <w:name w:val="tom tat moi"/>
    <w:basedOn w:val="TOMTATF8new"/>
    <w:rsid w:val="008413AF"/>
    <w:rPr>
      <w:b/>
    </w:rPr>
  </w:style>
  <w:style w:type="paragraph" w:customStyle="1" w:styleId="1lon">
    <w:name w:val="1 lon"/>
    <w:basedOn w:val="1"/>
    <w:rsid w:val="008413AF"/>
  </w:style>
  <w:style w:type="paragraph" w:customStyle="1" w:styleId="toanbai0">
    <w:name w:val="toan bai"/>
    <w:basedOn w:val="TONBIF2new"/>
    <w:rsid w:val="008413AF"/>
  </w:style>
  <w:style w:type="paragraph" w:customStyle="1" w:styleId="11moi">
    <w:name w:val="1.1 moi"/>
    <w:basedOn w:val="11f6new"/>
    <w:rsid w:val="008413AF"/>
  </w:style>
  <w:style w:type="paragraph" w:customStyle="1" w:styleId="tenhinh0">
    <w:name w:val="ten hinh"/>
    <w:basedOn w:val="TNBNG0"/>
    <w:rsid w:val="008413AF"/>
  </w:style>
  <w:style w:type="paragraph" w:customStyle="1" w:styleId="noidungbang">
    <w:name w:val="noi dung bang"/>
    <w:basedOn w:val="NIDUNGBNGCtrl3"/>
    <w:rsid w:val="008413AF"/>
  </w:style>
  <w:style w:type="paragraph" w:customStyle="1" w:styleId="NoidungTLTK">
    <w:name w:val="Noi dung TLTK"/>
    <w:basedOn w:val="trinhbayTLTKctrl4"/>
    <w:rsid w:val="008413AF"/>
  </w:style>
  <w:style w:type="paragraph" w:customStyle="1" w:styleId="diachitg">
    <w:name w:val="dia chi tg"/>
    <w:basedOn w:val="diachitacgia"/>
    <w:rsid w:val="008413AF"/>
    <w:rPr>
      <w:vertAlign w:val="baseline"/>
    </w:rPr>
  </w:style>
  <w:style w:type="paragraph" w:customStyle="1" w:styleId="TENBAI0">
    <w:name w:val="TEN BAI"/>
    <w:basedOn w:val="tenbai"/>
    <w:rsid w:val="008413AF"/>
  </w:style>
  <w:style w:type="paragraph" w:customStyle="1" w:styleId="TENTACGIA0">
    <w:name w:val="TEN TAC GIA"/>
    <w:basedOn w:val="tentacgia"/>
    <w:rsid w:val="008413AF"/>
  </w:style>
  <w:style w:type="paragraph" w:customStyle="1" w:styleId="DIACHITACGIA0">
    <w:name w:val="DIA CHI TAC GIA"/>
    <w:basedOn w:val="diachitacgia"/>
    <w:rsid w:val="008413AF"/>
    <w:rPr>
      <w:vertAlign w:val="baseline"/>
    </w:rPr>
  </w:style>
  <w:style w:type="paragraph" w:customStyle="1" w:styleId="NGAYNHAN0">
    <w:name w:val="NGAY NHAN"/>
    <w:basedOn w:val="NHNNGYF9new"/>
    <w:rsid w:val="008413AF"/>
    <w:rPr>
      <w:lang w:val="de-DE"/>
    </w:rPr>
  </w:style>
  <w:style w:type="paragraph" w:customStyle="1" w:styleId="TOMTAT0">
    <w:name w:val="TOM TAT"/>
    <w:basedOn w:val="TOMTATF8new"/>
    <w:rsid w:val="008413AF"/>
    <w:rPr>
      <w:b/>
    </w:rPr>
  </w:style>
  <w:style w:type="paragraph" w:customStyle="1" w:styleId="10">
    <w:name w:val="1."/>
    <w:basedOn w:val="1"/>
    <w:rsid w:val="008413AF"/>
  </w:style>
  <w:style w:type="paragraph" w:customStyle="1" w:styleId="NOIDUNG">
    <w:name w:val="NOI DUNG"/>
    <w:basedOn w:val="TONBIF2new"/>
    <w:rsid w:val="008413AF"/>
  </w:style>
  <w:style w:type="paragraph" w:customStyle="1" w:styleId="110">
    <w:name w:val="1.1."/>
    <w:basedOn w:val="11f6new"/>
    <w:link w:val="11Char"/>
    <w:rsid w:val="008413AF"/>
  </w:style>
  <w:style w:type="character" w:customStyle="1" w:styleId="11Char">
    <w:name w:val="1.1. Char"/>
    <w:basedOn w:val="11f6newChar"/>
    <w:link w:val="110"/>
    <w:rsid w:val="008413AF"/>
    <w:rPr>
      <w:rFonts w:ascii="Times New Roman" w:eastAsia="Times New Roman" w:hAnsi="Times New Roman" w:cs="Times New Roman"/>
      <w:i/>
      <w:lang w:val="de-DE" w:eastAsia="en-US"/>
    </w:rPr>
  </w:style>
  <w:style w:type="paragraph" w:customStyle="1" w:styleId="1110">
    <w:name w:val="1.1.1."/>
    <w:basedOn w:val="111ctrl1new"/>
    <w:rsid w:val="008413AF"/>
  </w:style>
  <w:style w:type="paragraph" w:customStyle="1" w:styleId="TENBANG0">
    <w:name w:val="TEN BANG"/>
    <w:aliases w:val="HINH"/>
    <w:basedOn w:val="TNBNG0"/>
    <w:rsid w:val="008413AF"/>
  </w:style>
  <w:style w:type="paragraph" w:customStyle="1" w:styleId="NOIDUNGBANG0">
    <w:name w:val="NOI DUNG BANG"/>
    <w:basedOn w:val="NIDUNGBNGCtrl3"/>
    <w:rsid w:val="008413AF"/>
  </w:style>
  <w:style w:type="paragraph" w:customStyle="1" w:styleId="NDTLTK">
    <w:name w:val="ND TLTK"/>
    <w:basedOn w:val="trinhbayTLTKctrl4"/>
    <w:rsid w:val="008413AF"/>
  </w:style>
  <w:style w:type="paragraph" w:customStyle="1" w:styleId="Char">
    <w:name w:val="Char"/>
    <w:basedOn w:val="Normal"/>
    <w:rsid w:val="008413AF"/>
    <w:pPr>
      <w:spacing w:after="160" w:line="240" w:lineRule="exact"/>
    </w:pPr>
    <w:rPr>
      <w:rFonts w:ascii="Times New Roman" w:eastAsia="Times New Roman" w:hAnsi="Times New Roman" w:cs="Times New Roman"/>
      <w:sz w:val="20"/>
      <w:szCs w:val="20"/>
      <w:lang w:eastAsia="en-US"/>
    </w:rPr>
  </w:style>
  <w:style w:type="paragraph" w:customStyle="1" w:styleId="tenbai2">
    <w:name w:val="tenbai"/>
    <w:basedOn w:val="TENBAI0"/>
    <w:rsid w:val="008413AF"/>
  </w:style>
  <w:style w:type="paragraph" w:customStyle="1" w:styleId="tentacgia2">
    <w:name w:val="tentacgia"/>
    <w:basedOn w:val="TENTACGIA0"/>
    <w:rsid w:val="008413AF"/>
  </w:style>
  <w:style w:type="paragraph" w:customStyle="1" w:styleId="diachitg0">
    <w:name w:val="diachitg"/>
    <w:basedOn w:val="DIACHITACGIA0"/>
    <w:rsid w:val="008413AF"/>
  </w:style>
  <w:style w:type="paragraph" w:customStyle="1" w:styleId="ngaynhan2">
    <w:name w:val="ngaynhan"/>
    <w:basedOn w:val="NGAYNHAN0"/>
    <w:rsid w:val="008413AF"/>
  </w:style>
  <w:style w:type="paragraph" w:customStyle="1" w:styleId="tomtat2">
    <w:name w:val="tomtat"/>
    <w:basedOn w:val="TOMTAT0"/>
    <w:rsid w:val="008413AF"/>
  </w:style>
  <w:style w:type="paragraph" w:customStyle="1" w:styleId="datvande">
    <w:name w:val="datvande"/>
    <w:basedOn w:val="10"/>
    <w:rsid w:val="008413AF"/>
  </w:style>
  <w:style w:type="paragraph" w:customStyle="1" w:styleId="noidung0">
    <w:name w:val="noidung"/>
    <w:basedOn w:val="NOIDUNG"/>
    <w:rsid w:val="008413AF"/>
  </w:style>
  <w:style w:type="paragraph" w:customStyle="1" w:styleId="1nho">
    <w:name w:val="1 nho"/>
    <w:basedOn w:val="11f6new"/>
    <w:rsid w:val="008413AF"/>
  </w:style>
  <w:style w:type="paragraph" w:customStyle="1" w:styleId="1nhonho">
    <w:name w:val="1 nhonho"/>
    <w:basedOn w:val="111ctrl1new"/>
    <w:rsid w:val="008413AF"/>
  </w:style>
  <w:style w:type="paragraph" w:customStyle="1" w:styleId="tenbang2">
    <w:name w:val="tenbang"/>
    <w:basedOn w:val="TNBNG0"/>
    <w:rsid w:val="008413AF"/>
  </w:style>
  <w:style w:type="paragraph" w:customStyle="1" w:styleId="noidungbang2">
    <w:name w:val="noidungbang"/>
    <w:basedOn w:val="NIDUNGBNGCtrl3"/>
    <w:rsid w:val="008413AF"/>
  </w:style>
  <w:style w:type="paragraph" w:customStyle="1" w:styleId="noidungtltk0">
    <w:name w:val="noidungtltk"/>
    <w:basedOn w:val="trinhbayTLTKctrl4"/>
    <w:rsid w:val="008413AF"/>
  </w:style>
  <w:style w:type="paragraph" w:customStyle="1" w:styleId="tenbai20">
    <w:name w:val="ten bai 2"/>
    <w:basedOn w:val="tenbai2"/>
    <w:rsid w:val="008413AF"/>
  </w:style>
  <w:style w:type="paragraph" w:customStyle="1" w:styleId="tnbi">
    <w:name w:val="tên bài"/>
    <w:basedOn w:val="tenbai2"/>
    <w:rsid w:val="008413AF"/>
  </w:style>
  <w:style w:type="paragraph" w:customStyle="1" w:styleId="tntcgi">
    <w:name w:val="tên tác giả"/>
    <w:basedOn w:val="tentacgia2"/>
    <w:rsid w:val="008413AF"/>
  </w:style>
  <w:style w:type="paragraph" w:customStyle="1" w:styleId="achtg">
    <w:name w:val="địa chỉ tg"/>
    <w:basedOn w:val="diachitg0"/>
    <w:rsid w:val="008413AF"/>
  </w:style>
  <w:style w:type="paragraph" w:customStyle="1" w:styleId="ngynhn">
    <w:name w:val="ngày nhận"/>
    <w:basedOn w:val="ngaynhan2"/>
    <w:rsid w:val="008413AF"/>
  </w:style>
  <w:style w:type="paragraph" w:customStyle="1" w:styleId="tmtt">
    <w:name w:val="tóm tắt"/>
    <w:basedOn w:val="tomtat2"/>
    <w:rsid w:val="008413AF"/>
    <w:rPr>
      <w:b w:val="0"/>
    </w:rPr>
  </w:style>
  <w:style w:type="paragraph" w:customStyle="1" w:styleId="tvn">
    <w:name w:val="đặt vấn đề"/>
    <w:basedOn w:val="datvande"/>
    <w:rsid w:val="008413AF"/>
  </w:style>
  <w:style w:type="paragraph" w:customStyle="1" w:styleId="nidung">
    <w:name w:val="nội dung"/>
    <w:basedOn w:val="noidung0"/>
    <w:rsid w:val="008413AF"/>
  </w:style>
  <w:style w:type="paragraph" w:customStyle="1" w:styleId="1nh">
    <w:name w:val="1 nhỏ"/>
    <w:basedOn w:val="1nho"/>
    <w:rsid w:val="008413AF"/>
  </w:style>
  <w:style w:type="paragraph" w:customStyle="1" w:styleId="tnbng1">
    <w:name w:val="tên bảng1"/>
    <w:basedOn w:val="tenbang2"/>
    <w:rsid w:val="008413AF"/>
  </w:style>
  <w:style w:type="paragraph" w:customStyle="1" w:styleId="nidungbng">
    <w:name w:val="nội dung bảng"/>
    <w:basedOn w:val="noidungbang2"/>
    <w:rsid w:val="008413AF"/>
  </w:style>
  <w:style w:type="paragraph" w:customStyle="1" w:styleId="nidungTLTK">
    <w:name w:val="nội dung TLTK"/>
    <w:basedOn w:val="trinhbayTLTKctrl4"/>
    <w:rsid w:val="008413AF"/>
  </w:style>
  <w:style w:type="paragraph" w:customStyle="1" w:styleId="mtln">
    <w:name w:val="một lớn"/>
    <w:basedOn w:val="tvn"/>
    <w:autoRedefine/>
    <w:rsid w:val="008413AF"/>
  </w:style>
  <w:style w:type="paragraph" w:customStyle="1" w:styleId="nidungmi">
    <w:name w:val="nội dung mới"/>
    <w:basedOn w:val="nidung"/>
    <w:rsid w:val="008413AF"/>
  </w:style>
  <w:style w:type="paragraph" w:customStyle="1" w:styleId="mtnhmi">
    <w:name w:val="một nhỏ mới"/>
    <w:basedOn w:val="1nho"/>
    <w:rsid w:val="008413AF"/>
  </w:style>
  <w:style w:type="paragraph" w:customStyle="1" w:styleId="tenbai11">
    <w:name w:val="tenbai1"/>
    <w:basedOn w:val="tnbi"/>
    <w:autoRedefine/>
    <w:rsid w:val="008413AF"/>
  </w:style>
  <w:style w:type="paragraph" w:customStyle="1" w:styleId="tentacgia10">
    <w:name w:val="tentacgia1"/>
    <w:basedOn w:val="tntcgi"/>
    <w:autoRedefine/>
    <w:rsid w:val="008413AF"/>
  </w:style>
  <w:style w:type="paragraph" w:customStyle="1" w:styleId="tvn1">
    <w:name w:val="đặt vấn đề1"/>
    <w:basedOn w:val="tvn"/>
    <w:autoRedefine/>
    <w:rsid w:val="008413AF"/>
  </w:style>
  <w:style w:type="paragraph" w:customStyle="1" w:styleId="nidung1">
    <w:name w:val="nội dung1"/>
    <w:basedOn w:val="nidung"/>
    <w:autoRedefine/>
    <w:rsid w:val="008413AF"/>
  </w:style>
  <w:style w:type="paragraph" w:customStyle="1" w:styleId="mtnh1">
    <w:name w:val="một nhỏ1"/>
    <w:basedOn w:val="1nho"/>
    <w:autoRedefine/>
    <w:rsid w:val="008413AF"/>
  </w:style>
  <w:style w:type="paragraph" w:customStyle="1" w:styleId="noidungcapnhat">
    <w:name w:val="noidungcapnhat"/>
    <w:basedOn w:val="nidung"/>
    <w:autoRedefine/>
    <w:rsid w:val="008413AF"/>
    <w:pPr>
      <w:spacing w:line="240" w:lineRule="auto"/>
    </w:pPr>
  </w:style>
  <w:style w:type="paragraph" w:customStyle="1" w:styleId="motlon">
    <w:name w:val="motlon"/>
    <w:basedOn w:val="tvn"/>
    <w:autoRedefine/>
    <w:rsid w:val="008413AF"/>
    <w:pPr>
      <w:spacing w:before="480" w:after="200"/>
    </w:pPr>
  </w:style>
  <w:style w:type="paragraph" w:customStyle="1" w:styleId="motnho">
    <w:name w:val="motnho"/>
    <w:basedOn w:val="1nho"/>
    <w:autoRedefine/>
    <w:rsid w:val="008413AF"/>
    <w:pPr>
      <w:spacing w:before="200" w:after="200"/>
    </w:pPr>
  </w:style>
  <w:style w:type="paragraph" w:customStyle="1" w:styleId="motnhonho0">
    <w:name w:val="motnhonho"/>
    <w:basedOn w:val="111ctrl1new"/>
    <w:autoRedefine/>
    <w:rsid w:val="008413AF"/>
  </w:style>
  <w:style w:type="character" w:styleId="CommentReference">
    <w:name w:val="annotation reference"/>
    <w:rsid w:val="008413AF"/>
    <w:rPr>
      <w:sz w:val="16"/>
      <w:szCs w:val="16"/>
      <w:lang w:val="en-US" w:eastAsia="en-US" w:bidi="ar-SA"/>
    </w:rPr>
  </w:style>
  <w:style w:type="paragraph" w:styleId="CommentSubject">
    <w:name w:val="annotation subject"/>
    <w:basedOn w:val="CommentText"/>
    <w:next w:val="CommentText"/>
    <w:link w:val="CommentSubjectChar"/>
    <w:rsid w:val="008413AF"/>
    <w:rPr>
      <w:b/>
      <w:bCs/>
    </w:rPr>
  </w:style>
  <w:style w:type="character" w:customStyle="1" w:styleId="CommentSubjectChar">
    <w:name w:val="Comment Subject Char"/>
    <w:basedOn w:val="CommentTextChar"/>
    <w:link w:val="CommentSubject"/>
    <w:rsid w:val="008413AF"/>
    <w:rPr>
      <w:rFonts w:ascii="Times New Roman" w:eastAsia="Times New Roman" w:hAnsi="Times New Roman" w:cs="Times New Roman"/>
      <w:b/>
      <w:bCs/>
      <w:sz w:val="20"/>
      <w:szCs w:val="20"/>
      <w:lang w:eastAsia="en-US"/>
    </w:rPr>
  </w:style>
  <w:style w:type="paragraph" w:styleId="BalloonText">
    <w:name w:val="Balloon Text"/>
    <w:basedOn w:val="Normal"/>
    <w:link w:val="BalloonTextChar"/>
    <w:rsid w:val="008413A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8413AF"/>
    <w:rPr>
      <w:rFonts w:ascii="Tahoma" w:eastAsia="Times New Roman" w:hAnsi="Tahoma" w:cs="Tahoma"/>
      <w:sz w:val="16"/>
      <w:szCs w:val="16"/>
      <w:lang w:eastAsia="en-US"/>
    </w:rPr>
  </w:style>
  <w:style w:type="character" w:styleId="Emphasis">
    <w:name w:val="Emphasis"/>
    <w:qFormat/>
    <w:rsid w:val="008413AF"/>
    <w:rPr>
      <w:i/>
      <w:iCs/>
      <w:lang w:val="en-US" w:eastAsia="en-US" w:bidi="ar-SA"/>
    </w:rPr>
  </w:style>
  <w:style w:type="character" w:styleId="HTMLCite">
    <w:name w:val="HTML Cite"/>
    <w:rsid w:val="008413AF"/>
    <w:rPr>
      <w:i/>
      <w:iCs/>
      <w:lang w:val="en-US" w:eastAsia="en-US" w:bidi="ar-SA"/>
    </w:rPr>
  </w:style>
  <w:style w:type="character" w:customStyle="1" w:styleId="nlmstring-name">
    <w:name w:val="nlm_string-name"/>
    <w:rsid w:val="008413AF"/>
  </w:style>
  <w:style w:type="character" w:customStyle="1" w:styleId="publication-meta-journal">
    <w:name w:val="publication-meta-journal"/>
    <w:rsid w:val="008413AF"/>
  </w:style>
  <w:style w:type="character" w:customStyle="1" w:styleId="StyleStyle105pt10pt">
    <w:name w:val="Style Style 105 pt + 10 pt"/>
    <w:rsid w:val="008413AF"/>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en bai"/>
    <w:basedOn w:val="Normal"/>
    <w:next w:val="Normal"/>
    <w:link w:val="Heading1Char"/>
    <w:qFormat/>
    <w:rsid w:val="008413AF"/>
    <w:pPr>
      <w:keepNext/>
      <w:spacing w:after="0" w:line="240" w:lineRule="auto"/>
      <w:jc w:val="center"/>
      <w:outlineLvl w:val="0"/>
    </w:pPr>
    <w:rPr>
      <w:rFonts w:ascii="VNI-Times" w:eastAsia="Times New Roman" w:hAnsi="VNI-Times" w:cs="Times New Roman"/>
      <w:i/>
      <w:sz w:val="28"/>
      <w:szCs w:val="24"/>
      <w:lang w:eastAsia="en-US"/>
    </w:rPr>
  </w:style>
  <w:style w:type="paragraph" w:styleId="Heading2">
    <w:name w:val="heading 2"/>
    <w:basedOn w:val="Normal"/>
    <w:next w:val="Normal"/>
    <w:link w:val="Heading2Char"/>
    <w:qFormat/>
    <w:rsid w:val="008413AF"/>
    <w:pPr>
      <w:keepNext/>
      <w:spacing w:after="0" w:line="240" w:lineRule="auto"/>
      <w:jc w:val="both"/>
      <w:outlineLvl w:val="1"/>
    </w:pPr>
    <w:rPr>
      <w:rFonts w:ascii="VNI-Times" w:eastAsia="Times New Roman" w:hAnsi="VNI-Times" w:cs="Times New Roman"/>
      <w:b/>
      <w:sz w:val="26"/>
      <w:szCs w:val="24"/>
      <w:lang w:eastAsia="en-US"/>
    </w:rPr>
  </w:style>
  <w:style w:type="paragraph" w:styleId="Heading3">
    <w:name w:val="heading 3"/>
    <w:basedOn w:val="Normal"/>
    <w:next w:val="Normal"/>
    <w:link w:val="Heading3Char"/>
    <w:qFormat/>
    <w:rsid w:val="008413AF"/>
    <w:pPr>
      <w:keepNext/>
      <w:spacing w:after="0" w:line="360" w:lineRule="auto"/>
      <w:jc w:val="both"/>
      <w:outlineLvl w:val="2"/>
    </w:pPr>
    <w:rPr>
      <w:rFonts w:ascii="VNI-Times" w:eastAsia="Times New Roman" w:hAnsi="VNI-Times" w:cs="Times New Roman"/>
      <w:b/>
      <w:bCs/>
      <w:sz w:val="26"/>
      <w:szCs w:val="24"/>
      <w:u w:val="single"/>
      <w:lang w:eastAsia="en-US"/>
    </w:rPr>
  </w:style>
  <w:style w:type="paragraph" w:styleId="Heading4">
    <w:name w:val="heading 4"/>
    <w:basedOn w:val="Normal"/>
    <w:next w:val="Normal"/>
    <w:link w:val="Heading4Char"/>
    <w:qFormat/>
    <w:rsid w:val="008413AF"/>
    <w:pPr>
      <w:keepNext/>
      <w:spacing w:after="0" w:line="240" w:lineRule="auto"/>
      <w:jc w:val="center"/>
      <w:outlineLvl w:val="3"/>
    </w:pPr>
    <w:rPr>
      <w:rFonts w:ascii="VNI-Times" w:eastAsia="Times New Roman" w:hAnsi="VNI-Times" w:cs="Times New Roman"/>
      <w:b/>
      <w:i/>
      <w:sz w:val="24"/>
      <w:szCs w:val="24"/>
      <w:lang w:eastAsia="en-US"/>
    </w:rPr>
  </w:style>
  <w:style w:type="paragraph" w:styleId="Heading5">
    <w:name w:val="heading 5"/>
    <w:basedOn w:val="Normal"/>
    <w:next w:val="Normal"/>
    <w:link w:val="Heading5Char"/>
    <w:qFormat/>
    <w:rsid w:val="008413AF"/>
    <w:pPr>
      <w:keepNext/>
      <w:spacing w:after="0" w:line="240" w:lineRule="auto"/>
      <w:outlineLvl w:val="4"/>
    </w:pPr>
    <w:rPr>
      <w:rFonts w:ascii="VNI-Times" w:eastAsia="Times New Roman" w:hAnsi="VNI-Times" w:cs="Times New Roman"/>
      <w:b/>
      <w:sz w:val="24"/>
      <w:szCs w:val="24"/>
      <w:lang w:eastAsia="en-US"/>
    </w:rPr>
  </w:style>
  <w:style w:type="paragraph" w:styleId="Heading6">
    <w:name w:val="heading 6"/>
    <w:basedOn w:val="Normal"/>
    <w:next w:val="Normal"/>
    <w:link w:val="Heading6Char"/>
    <w:qFormat/>
    <w:rsid w:val="008413AF"/>
    <w:pPr>
      <w:keepNext/>
      <w:spacing w:after="0" w:line="240" w:lineRule="auto"/>
      <w:outlineLvl w:val="5"/>
    </w:pPr>
    <w:rPr>
      <w:rFonts w:ascii="VNI-Times" w:eastAsia="Times New Roman" w:hAnsi="VNI-Times" w:cs="Times New Roman"/>
      <w:b/>
      <w:sz w:val="24"/>
      <w:szCs w:val="24"/>
      <w:u w:val="single"/>
      <w:lang w:eastAsia="en-US"/>
    </w:rPr>
  </w:style>
  <w:style w:type="paragraph" w:styleId="Heading7">
    <w:name w:val="heading 7"/>
    <w:basedOn w:val="Normal"/>
    <w:next w:val="Normal"/>
    <w:link w:val="Heading7Char"/>
    <w:qFormat/>
    <w:rsid w:val="008413AF"/>
    <w:pPr>
      <w:keepNext/>
      <w:spacing w:after="0" w:line="240" w:lineRule="auto"/>
      <w:ind w:left="360"/>
      <w:outlineLvl w:val="6"/>
    </w:pPr>
    <w:rPr>
      <w:rFonts w:ascii="VNI-Times" w:eastAsia="Times New Roman" w:hAnsi="VNI-Times" w:cs="Times New Roman"/>
      <w:b/>
      <w:sz w:val="24"/>
      <w:szCs w:val="24"/>
      <w:lang w:eastAsia="en-US"/>
    </w:rPr>
  </w:style>
  <w:style w:type="paragraph" w:styleId="Heading8">
    <w:name w:val="heading 8"/>
    <w:basedOn w:val="Normal"/>
    <w:next w:val="Normal"/>
    <w:link w:val="Heading8Char"/>
    <w:qFormat/>
    <w:rsid w:val="008413AF"/>
    <w:pPr>
      <w:keepNext/>
      <w:spacing w:after="0" w:line="240" w:lineRule="auto"/>
      <w:jc w:val="both"/>
      <w:outlineLvl w:val="7"/>
    </w:pPr>
    <w:rPr>
      <w:rFonts w:ascii="VNI-Times" w:eastAsia="Times New Roman" w:hAnsi="VNI-Times" w:cs="Times New Roman"/>
      <w:b/>
      <w:sz w:val="24"/>
      <w:szCs w:val="24"/>
      <w:u w:val="single"/>
      <w:lang w:eastAsia="en-US"/>
    </w:rPr>
  </w:style>
  <w:style w:type="paragraph" w:styleId="Heading9">
    <w:name w:val="heading 9"/>
    <w:basedOn w:val="Normal"/>
    <w:next w:val="Normal"/>
    <w:link w:val="Heading9Char"/>
    <w:qFormat/>
    <w:rsid w:val="008413AF"/>
    <w:pPr>
      <w:keepNext/>
      <w:spacing w:after="0" w:line="240" w:lineRule="auto"/>
      <w:jc w:val="both"/>
      <w:outlineLvl w:val="8"/>
    </w:pPr>
    <w:rPr>
      <w:rFonts w:ascii="VNI-Times" w:eastAsia="Times New Roman" w:hAnsi="VNI-Times" w:cs="Times New Roman"/>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ENBAI1">
    <w:name w:val="TEN BAI 1"/>
    <w:basedOn w:val="Normal"/>
    <w:autoRedefine/>
    <w:qFormat/>
    <w:rsid w:val="009D3BDB"/>
    <w:pPr>
      <w:spacing w:after="0" w:line="240" w:lineRule="auto"/>
      <w:jc w:val="center"/>
    </w:pPr>
    <w:rPr>
      <w:rFonts w:ascii="Times New Roman" w:eastAsia="Times New Roman" w:hAnsi="Times New Roman" w:cs="Times New Roman"/>
      <w:bCs/>
      <w:sz w:val="36"/>
      <w:szCs w:val="36"/>
      <w:lang w:eastAsia="en-US"/>
    </w:rPr>
  </w:style>
  <w:style w:type="paragraph" w:customStyle="1" w:styleId="TENTACGIA1">
    <w:name w:val="TEN TAC GIA 1"/>
    <w:basedOn w:val="Normal"/>
    <w:autoRedefine/>
    <w:qFormat/>
    <w:rsid w:val="009D3BDB"/>
    <w:pPr>
      <w:keepNext/>
      <w:spacing w:before="510" w:after="170" w:line="240" w:lineRule="auto"/>
      <w:jc w:val="center"/>
      <w:outlineLvl w:val="1"/>
    </w:pPr>
    <w:rPr>
      <w:rFonts w:ascii="Times New Roman" w:eastAsia="Times New Roman" w:hAnsi="Times New Roman" w:cs="Times New Roman"/>
      <w:bCs/>
      <w:sz w:val="27"/>
      <w:szCs w:val="27"/>
      <w:lang w:eastAsia="en-US"/>
    </w:rPr>
  </w:style>
  <w:style w:type="paragraph" w:customStyle="1" w:styleId="DIACHITACGIA1">
    <w:name w:val="DIA CHI TAC GIA 1"/>
    <w:basedOn w:val="Normal"/>
    <w:autoRedefine/>
    <w:qFormat/>
    <w:rsid w:val="009D3BDB"/>
    <w:pPr>
      <w:keepNext/>
      <w:spacing w:after="60" w:line="240" w:lineRule="auto"/>
      <w:jc w:val="center"/>
      <w:outlineLvl w:val="0"/>
    </w:pPr>
    <w:rPr>
      <w:rFonts w:ascii="Times New Roman" w:eastAsia="Times New Roman" w:hAnsi="Times New Roman" w:cs="Times New Roman"/>
      <w:i/>
      <w:iCs/>
      <w:sz w:val="21"/>
      <w:szCs w:val="21"/>
      <w:lang w:eastAsia="en-US"/>
    </w:rPr>
  </w:style>
  <w:style w:type="paragraph" w:customStyle="1" w:styleId="NGAYNHAN1">
    <w:name w:val="NGAY NHAN 1"/>
    <w:basedOn w:val="Normal"/>
    <w:autoRedefine/>
    <w:qFormat/>
    <w:rsid w:val="003E3250"/>
    <w:pPr>
      <w:spacing w:before="200" w:after="400" w:line="240" w:lineRule="auto"/>
      <w:jc w:val="center"/>
    </w:pPr>
    <w:rPr>
      <w:rFonts w:ascii="Times New Roman" w:eastAsia="Times New Roman" w:hAnsi="Times New Roman" w:cs="Times New Roman"/>
      <w:sz w:val="20"/>
      <w:szCs w:val="20"/>
      <w:lang w:val="de-DE" w:eastAsia="en-US"/>
    </w:rPr>
  </w:style>
  <w:style w:type="paragraph" w:customStyle="1" w:styleId="DATVANDE1">
    <w:name w:val="DAT VAN DE 1"/>
    <w:basedOn w:val="Normal"/>
    <w:autoRedefine/>
    <w:qFormat/>
    <w:rsid w:val="009D3BDB"/>
    <w:pPr>
      <w:keepNext/>
      <w:spacing w:before="480" w:line="240" w:lineRule="auto"/>
      <w:jc w:val="both"/>
      <w:outlineLvl w:val="6"/>
    </w:pPr>
    <w:rPr>
      <w:rFonts w:ascii="Times New Roman" w:eastAsia="Times New Roman" w:hAnsi="Times New Roman" w:cs="Times New Roman"/>
      <w:b/>
      <w:bCs/>
      <w:lang w:eastAsia="en-US"/>
    </w:rPr>
  </w:style>
  <w:style w:type="paragraph" w:customStyle="1" w:styleId="NOIDUNG1">
    <w:name w:val="NOI DUNG 1"/>
    <w:basedOn w:val="Normal"/>
    <w:autoRedefine/>
    <w:qFormat/>
    <w:rsid w:val="009D3BDB"/>
    <w:pPr>
      <w:spacing w:before="60" w:after="60" w:line="240" w:lineRule="auto"/>
      <w:ind w:firstLine="340"/>
      <w:jc w:val="both"/>
    </w:pPr>
    <w:rPr>
      <w:rFonts w:ascii="Times New Roman" w:eastAsia="Times New Roman" w:hAnsi="Times New Roman" w:cs="Times New Roman"/>
      <w:lang w:eastAsia="en-US"/>
    </w:rPr>
  </w:style>
  <w:style w:type="paragraph" w:customStyle="1" w:styleId="1NHO1">
    <w:name w:val="1 NHO 1"/>
    <w:basedOn w:val="Normal"/>
    <w:autoRedefine/>
    <w:qFormat/>
    <w:rsid w:val="009D3BDB"/>
    <w:pPr>
      <w:spacing w:before="200" w:line="240" w:lineRule="auto"/>
      <w:jc w:val="both"/>
    </w:pPr>
    <w:rPr>
      <w:rFonts w:ascii="Times New Roman" w:eastAsia="Times New Roman" w:hAnsi="Times New Roman" w:cs="Times New Roman"/>
      <w:i/>
      <w:lang w:val="de-DE" w:eastAsia="en-US"/>
    </w:rPr>
  </w:style>
  <w:style w:type="paragraph" w:customStyle="1" w:styleId="MOTNHONHO">
    <w:name w:val="MOT NHO NHO"/>
    <w:basedOn w:val="Normal"/>
    <w:autoRedefine/>
    <w:qFormat/>
    <w:rsid w:val="009D3BDB"/>
    <w:pPr>
      <w:spacing w:before="80" w:after="80" w:line="290" w:lineRule="atLeast"/>
      <w:ind w:firstLine="340"/>
      <w:jc w:val="both"/>
    </w:pPr>
    <w:rPr>
      <w:rFonts w:ascii="Times New Roman" w:eastAsia="Times New Roman" w:hAnsi="Times New Roman" w:cs="Times New Roman"/>
      <w:i/>
      <w:lang w:val="pt-BR" w:eastAsia="en-US"/>
    </w:rPr>
  </w:style>
  <w:style w:type="paragraph" w:customStyle="1" w:styleId="NOIDUNGBANG1">
    <w:name w:val="NOI DUNG BANG 1"/>
    <w:basedOn w:val="Normal"/>
    <w:autoRedefine/>
    <w:qFormat/>
    <w:rsid w:val="009D3BDB"/>
    <w:pPr>
      <w:spacing w:after="0" w:line="240" w:lineRule="auto"/>
    </w:pPr>
    <w:rPr>
      <w:rFonts w:ascii="Times New Roman" w:eastAsia="Times New Roman" w:hAnsi="Times New Roman" w:cs="Times New Roman"/>
      <w:bCs/>
      <w:sz w:val="20"/>
      <w:szCs w:val="20"/>
      <w:lang w:eastAsia="en-US"/>
    </w:rPr>
  </w:style>
  <w:style w:type="paragraph" w:customStyle="1" w:styleId="TENBANG1">
    <w:name w:val="TEN BANG 1"/>
    <w:basedOn w:val="Normal"/>
    <w:autoRedefine/>
    <w:qFormat/>
    <w:rsid w:val="009D3BDB"/>
    <w:pPr>
      <w:spacing w:before="200" w:line="240" w:lineRule="auto"/>
      <w:jc w:val="center"/>
    </w:pPr>
    <w:rPr>
      <w:rFonts w:ascii="Times New Roman" w:eastAsia="Times New Roman" w:hAnsi="Times New Roman" w:cs="Times New Roman"/>
      <w:bCs/>
      <w:sz w:val="20"/>
      <w:szCs w:val="20"/>
      <w:lang w:eastAsia="en-US"/>
    </w:rPr>
  </w:style>
  <w:style w:type="paragraph" w:customStyle="1" w:styleId="TLTK">
    <w:name w:val="TLTK"/>
    <w:basedOn w:val="Normal"/>
    <w:autoRedefine/>
    <w:qFormat/>
    <w:rsid w:val="009D3BDB"/>
    <w:pPr>
      <w:spacing w:before="40" w:after="0" w:line="240" w:lineRule="auto"/>
      <w:jc w:val="both"/>
    </w:pPr>
    <w:rPr>
      <w:rFonts w:ascii="Times New Roman" w:eastAsia="Times New Roman" w:hAnsi="Times New Roman" w:cs="Times New Roman"/>
      <w:sz w:val="19"/>
      <w:szCs w:val="19"/>
      <w:lang w:val="vi-VN" w:eastAsia="en-US"/>
    </w:rPr>
  </w:style>
  <w:style w:type="paragraph" w:customStyle="1" w:styleId="tomtat1">
    <w:name w:val="tom tat1"/>
    <w:basedOn w:val="Normal"/>
    <w:autoRedefine/>
    <w:qFormat/>
    <w:rsid w:val="001A0B81"/>
    <w:pPr>
      <w:keepNext/>
      <w:spacing w:after="60" w:line="240" w:lineRule="auto"/>
      <w:ind w:left="567" w:right="567"/>
      <w:jc w:val="both"/>
      <w:outlineLvl w:val="1"/>
    </w:pPr>
    <w:rPr>
      <w:rFonts w:ascii="Times New Roman" w:eastAsia="Times New Roman" w:hAnsi="Times New Roman" w:cs="Times New Roman"/>
      <w:bCs/>
      <w:sz w:val="20"/>
      <w:szCs w:val="20"/>
      <w:lang w:eastAsia="en-US"/>
    </w:rPr>
  </w:style>
  <w:style w:type="character" w:customStyle="1" w:styleId="Heading1Char">
    <w:name w:val="Heading 1 Char"/>
    <w:basedOn w:val="DefaultParagraphFont"/>
    <w:link w:val="Heading1"/>
    <w:rsid w:val="008413AF"/>
    <w:rPr>
      <w:rFonts w:ascii="VNI-Times" w:eastAsia="Times New Roman" w:hAnsi="VNI-Times" w:cs="Times New Roman"/>
      <w:i/>
      <w:sz w:val="28"/>
      <w:szCs w:val="24"/>
      <w:lang w:eastAsia="en-US"/>
    </w:rPr>
  </w:style>
  <w:style w:type="character" w:customStyle="1" w:styleId="Heading2Char">
    <w:name w:val="Heading 2 Char"/>
    <w:basedOn w:val="DefaultParagraphFont"/>
    <w:link w:val="Heading2"/>
    <w:rsid w:val="008413AF"/>
    <w:rPr>
      <w:rFonts w:ascii="VNI-Times" w:eastAsia="Times New Roman" w:hAnsi="VNI-Times" w:cs="Times New Roman"/>
      <w:b/>
      <w:sz w:val="26"/>
      <w:szCs w:val="24"/>
      <w:lang w:eastAsia="en-US"/>
    </w:rPr>
  </w:style>
  <w:style w:type="character" w:customStyle="1" w:styleId="Heading3Char">
    <w:name w:val="Heading 3 Char"/>
    <w:basedOn w:val="DefaultParagraphFont"/>
    <w:link w:val="Heading3"/>
    <w:rsid w:val="008413AF"/>
    <w:rPr>
      <w:rFonts w:ascii="VNI-Times" w:eastAsia="Times New Roman" w:hAnsi="VNI-Times" w:cs="Times New Roman"/>
      <w:b/>
      <w:bCs/>
      <w:sz w:val="26"/>
      <w:szCs w:val="24"/>
      <w:u w:val="single"/>
      <w:lang w:eastAsia="en-US"/>
    </w:rPr>
  </w:style>
  <w:style w:type="character" w:customStyle="1" w:styleId="Heading4Char">
    <w:name w:val="Heading 4 Char"/>
    <w:basedOn w:val="DefaultParagraphFont"/>
    <w:link w:val="Heading4"/>
    <w:rsid w:val="008413AF"/>
    <w:rPr>
      <w:rFonts w:ascii="VNI-Times" w:eastAsia="Times New Roman" w:hAnsi="VNI-Times" w:cs="Times New Roman"/>
      <w:b/>
      <w:i/>
      <w:sz w:val="24"/>
      <w:szCs w:val="24"/>
      <w:lang w:eastAsia="en-US"/>
    </w:rPr>
  </w:style>
  <w:style w:type="character" w:customStyle="1" w:styleId="Heading5Char">
    <w:name w:val="Heading 5 Char"/>
    <w:basedOn w:val="DefaultParagraphFont"/>
    <w:link w:val="Heading5"/>
    <w:rsid w:val="008413AF"/>
    <w:rPr>
      <w:rFonts w:ascii="VNI-Times" w:eastAsia="Times New Roman" w:hAnsi="VNI-Times" w:cs="Times New Roman"/>
      <w:b/>
      <w:sz w:val="24"/>
      <w:szCs w:val="24"/>
      <w:lang w:eastAsia="en-US"/>
    </w:rPr>
  </w:style>
  <w:style w:type="character" w:customStyle="1" w:styleId="Heading6Char">
    <w:name w:val="Heading 6 Char"/>
    <w:basedOn w:val="DefaultParagraphFont"/>
    <w:link w:val="Heading6"/>
    <w:rsid w:val="008413AF"/>
    <w:rPr>
      <w:rFonts w:ascii="VNI-Times" w:eastAsia="Times New Roman" w:hAnsi="VNI-Times" w:cs="Times New Roman"/>
      <w:b/>
      <w:sz w:val="24"/>
      <w:szCs w:val="24"/>
      <w:u w:val="single"/>
      <w:lang w:eastAsia="en-US"/>
    </w:rPr>
  </w:style>
  <w:style w:type="character" w:customStyle="1" w:styleId="Heading7Char">
    <w:name w:val="Heading 7 Char"/>
    <w:basedOn w:val="DefaultParagraphFont"/>
    <w:link w:val="Heading7"/>
    <w:rsid w:val="008413AF"/>
    <w:rPr>
      <w:rFonts w:ascii="VNI-Times" w:eastAsia="Times New Roman" w:hAnsi="VNI-Times" w:cs="Times New Roman"/>
      <w:b/>
      <w:sz w:val="24"/>
      <w:szCs w:val="24"/>
      <w:lang w:eastAsia="en-US"/>
    </w:rPr>
  </w:style>
  <w:style w:type="character" w:customStyle="1" w:styleId="Heading8Char">
    <w:name w:val="Heading 8 Char"/>
    <w:basedOn w:val="DefaultParagraphFont"/>
    <w:link w:val="Heading8"/>
    <w:rsid w:val="008413AF"/>
    <w:rPr>
      <w:rFonts w:ascii="VNI-Times" w:eastAsia="Times New Roman" w:hAnsi="VNI-Times" w:cs="Times New Roman"/>
      <w:b/>
      <w:sz w:val="24"/>
      <w:szCs w:val="24"/>
      <w:u w:val="single"/>
      <w:lang w:eastAsia="en-US"/>
    </w:rPr>
  </w:style>
  <w:style w:type="character" w:customStyle="1" w:styleId="Heading9Char">
    <w:name w:val="Heading 9 Char"/>
    <w:basedOn w:val="DefaultParagraphFont"/>
    <w:link w:val="Heading9"/>
    <w:rsid w:val="008413AF"/>
    <w:rPr>
      <w:rFonts w:ascii="VNI-Times" w:eastAsia="Times New Roman" w:hAnsi="VNI-Times" w:cs="Times New Roman"/>
      <w:b/>
      <w:sz w:val="24"/>
      <w:szCs w:val="24"/>
      <w:lang w:eastAsia="en-US"/>
    </w:rPr>
  </w:style>
  <w:style w:type="paragraph" w:customStyle="1" w:styleId="toanbaif2">
    <w:name w:val="toanbai(f2)"/>
    <w:basedOn w:val="Normal"/>
    <w:link w:val="toanbaif2Char"/>
    <w:rsid w:val="008413AF"/>
    <w:pPr>
      <w:spacing w:before="80" w:after="80" w:line="290" w:lineRule="atLeast"/>
      <w:ind w:firstLine="340"/>
      <w:jc w:val="both"/>
    </w:pPr>
    <w:rPr>
      <w:rFonts w:ascii="Times New Roman" w:eastAsia="Times New Roman" w:hAnsi="Times New Roman" w:cs="Times New Roman"/>
      <w:lang w:val="pt-BR" w:eastAsia="en-US"/>
    </w:rPr>
  </w:style>
  <w:style w:type="character" w:customStyle="1" w:styleId="toanbaif2Char">
    <w:name w:val="toanbai(f2) Char"/>
    <w:link w:val="toanbaif2"/>
    <w:rsid w:val="008413AF"/>
    <w:rPr>
      <w:rFonts w:ascii="Times New Roman" w:eastAsia="Times New Roman" w:hAnsi="Times New Roman" w:cs="Times New Roman"/>
      <w:lang w:val="pt-BR" w:eastAsia="en-US"/>
    </w:rPr>
  </w:style>
  <w:style w:type="paragraph" w:styleId="Header">
    <w:name w:val="header"/>
    <w:basedOn w:val="Normal"/>
    <w:link w:val="HeaderChar"/>
    <w:rsid w:val="008413AF"/>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rsid w:val="008413AF"/>
    <w:rPr>
      <w:rFonts w:ascii="Times New Roman" w:eastAsia="Times New Roman" w:hAnsi="Times New Roman" w:cs="Times New Roman"/>
      <w:sz w:val="24"/>
      <w:szCs w:val="24"/>
      <w:lang w:eastAsia="en-US"/>
    </w:rPr>
  </w:style>
  <w:style w:type="paragraph" w:customStyle="1" w:styleId="tacgiaf11">
    <w:name w:val="tacgia(f11)"/>
    <w:basedOn w:val="toanbaif2"/>
    <w:rsid w:val="008413AF"/>
    <w:pPr>
      <w:spacing w:before="480" w:after="120" w:line="300" w:lineRule="atLeast"/>
      <w:ind w:firstLine="0"/>
      <w:jc w:val="center"/>
    </w:pPr>
    <w:rPr>
      <w:sz w:val="27"/>
      <w:szCs w:val="27"/>
    </w:rPr>
  </w:style>
  <w:style w:type="paragraph" w:customStyle="1" w:styleId="titletren">
    <w:name w:val="title tren"/>
    <w:basedOn w:val="Header"/>
    <w:rsid w:val="008413AF"/>
    <w:pPr>
      <w:pBdr>
        <w:bottom w:val="single" w:sz="4" w:space="1" w:color="auto"/>
      </w:pBdr>
      <w:spacing w:after="560"/>
    </w:pPr>
    <w:rPr>
      <w:rFonts w:ascii=".VnTime" w:hAnsi=".VnTime"/>
      <w:sz w:val="18"/>
      <w:szCs w:val="20"/>
    </w:rPr>
  </w:style>
  <w:style w:type="paragraph" w:styleId="Footer">
    <w:name w:val="footer"/>
    <w:basedOn w:val="Normal"/>
    <w:link w:val="FooterChar"/>
    <w:rsid w:val="008413AF"/>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8413AF"/>
    <w:rPr>
      <w:rFonts w:ascii="Times New Roman" w:eastAsia="Times New Roman" w:hAnsi="Times New Roman" w:cs="Times New Roman"/>
      <w:sz w:val="24"/>
      <w:szCs w:val="24"/>
      <w:lang w:eastAsia="en-US"/>
    </w:rPr>
  </w:style>
  <w:style w:type="paragraph" w:customStyle="1" w:styleId="tenbaif12">
    <w:name w:val="tenbai(f12)"/>
    <w:basedOn w:val="Normal"/>
    <w:link w:val="tenbaif12Char"/>
    <w:rsid w:val="008413AF"/>
    <w:pPr>
      <w:spacing w:after="0" w:line="240" w:lineRule="auto"/>
      <w:jc w:val="center"/>
    </w:pPr>
    <w:rPr>
      <w:rFonts w:ascii="Times New Roman" w:eastAsia="Times New Roman" w:hAnsi="Times New Roman" w:cs="Times New Roman"/>
      <w:bCs/>
      <w:sz w:val="36"/>
      <w:szCs w:val="36"/>
      <w:lang w:eastAsia="en-US"/>
    </w:rPr>
  </w:style>
  <w:style w:type="character" w:customStyle="1" w:styleId="tenbaif12Char">
    <w:name w:val="tenbai(f12) Char"/>
    <w:link w:val="tenbaif12"/>
    <w:rsid w:val="008413AF"/>
    <w:rPr>
      <w:rFonts w:ascii="Times New Roman" w:eastAsia="Times New Roman" w:hAnsi="Times New Roman" w:cs="Times New Roman"/>
      <w:bCs/>
      <w:sz w:val="36"/>
      <w:szCs w:val="36"/>
      <w:lang w:eastAsia="en-US"/>
    </w:rPr>
  </w:style>
  <w:style w:type="paragraph" w:customStyle="1" w:styleId="diachif10">
    <w:name w:val="diachi(f10)"/>
    <w:basedOn w:val="Heading1"/>
    <w:rsid w:val="008413AF"/>
    <w:pPr>
      <w:spacing w:after="60"/>
    </w:pPr>
    <w:rPr>
      <w:rFonts w:ascii="Times New Roman" w:hAnsi="Times New Roman"/>
      <w:sz w:val="21"/>
      <w:szCs w:val="21"/>
    </w:rPr>
  </w:style>
  <w:style w:type="paragraph" w:customStyle="1" w:styleId="nhanngayf9">
    <w:name w:val="nhanngay(f9)"/>
    <w:basedOn w:val="toanbaif2"/>
    <w:rsid w:val="008413AF"/>
    <w:pPr>
      <w:spacing w:before="240" w:after="480"/>
      <w:ind w:firstLine="0"/>
      <w:jc w:val="center"/>
    </w:pPr>
    <w:rPr>
      <w:sz w:val="20"/>
      <w:szCs w:val="20"/>
    </w:rPr>
  </w:style>
  <w:style w:type="paragraph" w:customStyle="1" w:styleId="tomtatf8">
    <w:name w:val="tomtat(f8)"/>
    <w:basedOn w:val="Header"/>
    <w:rsid w:val="008413AF"/>
    <w:pPr>
      <w:tabs>
        <w:tab w:val="clear" w:pos="4320"/>
        <w:tab w:val="clear" w:pos="8640"/>
      </w:tabs>
      <w:spacing w:after="60"/>
      <w:ind w:left="567" w:right="567"/>
      <w:jc w:val="both"/>
    </w:pPr>
    <w:rPr>
      <w:bCs/>
      <w:sz w:val="20"/>
      <w:szCs w:val="20"/>
      <w:lang w:val="es-CR"/>
    </w:rPr>
  </w:style>
  <w:style w:type="paragraph" w:customStyle="1" w:styleId="1">
    <w:name w:val="1"/>
    <w:aliases w:val="(F5)new"/>
    <w:basedOn w:val="Heading7"/>
    <w:rsid w:val="008413AF"/>
    <w:pPr>
      <w:spacing w:before="567" w:after="284"/>
      <w:ind w:left="0"/>
      <w:jc w:val="both"/>
    </w:pPr>
    <w:rPr>
      <w:rFonts w:ascii="Times New Roman" w:hAnsi="Times New Roman"/>
      <w:bCs/>
      <w:sz w:val="22"/>
      <w:szCs w:val="22"/>
    </w:rPr>
  </w:style>
  <w:style w:type="paragraph" w:customStyle="1" w:styleId="11f6new">
    <w:name w:val="1.1(f6)new"/>
    <w:basedOn w:val="toanbaif2"/>
    <w:link w:val="11f6newChar"/>
    <w:rsid w:val="008413AF"/>
    <w:pPr>
      <w:spacing w:before="260" w:after="260" w:line="240" w:lineRule="auto"/>
      <w:ind w:firstLine="0"/>
    </w:pPr>
    <w:rPr>
      <w:i/>
      <w:lang w:val="de-DE"/>
    </w:rPr>
  </w:style>
  <w:style w:type="character" w:customStyle="1" w:styleId="11f6newChar">
    <w:name w:val="1.1(f6)new Char"/>
    <w:link w:val="11f6new"/>
    <w:rsid w:val="008413AF"/>
    <w:rPr>
      <w:rFonts w:ascii="Times New Roman" w:eastAsia="Times New Roman" w:hAnsi="Times New Roman" w:cs="Times New Roman"/>
      <w:i/>
      <w:lang w:val="de-DE" w:eastAsia="en-US"/>
    </w:rPr>
  </w:style>
  <w:style w:type="paragraph" w:customStyle="1" w:styleId="111ctrl1new">
    <w:name w:val="1.1.1.(ctrl+1)new"/>
    <w:basedOn w:val="toanbaif2"/>
    <w:rsid w:val="008413AF"/>
    <w:rPr>
      <w:i/>
    </w:rPr>
  </w:style>
  <w:style w:type="paragraph" w:customStyle="1" w:styleId="Figctrl2">
    <w:name w:val="Fig(ctrl+2)"/>
    <w:basedOn w:val="Normal"/>
    <w:rsid w:val="008413AF"/>
    <w:pPr>
      <w:spacing w:before="240" w:after="240" w:line="240" w:lineRule="auto"/>
      <w:jc w:val="center"/>
    </w:pPr>
    <w:rPr>
      <w:rFonts w:ascii="Times New Roman" w:eastAsia="Times New Roman" w:hAnsi="Times New Roman" w:cs="Times New Roman"/>
      <w:kern w:val="28"/>
      <w:sz w:val="20"/>
      <w:szCs w:val="20"/>
      <w:lang w:eastAsia="ja-JP"/>
    </w:rPr>
  </w:style>
  <w:style w:type="paragraph" w:customStyle="1" w:styleId="noidungbangctrl3">
    <w:name w:val="noidungbang(ctrl+3)"/>
    <w:basedOn w:val="Normal"/>
    <w:link w:val="noidungbangctrl3Char"/>
    <w:rsid w:val="008413AF"/>
    <w:pPr>
      <w:spacing w:before="40" w:after="40" w:line="240" w:lineRule="auto"/>
      <w:jc w:val="both"/>
    </w:pPr>
    <w:rPr>
      <w:rFonts w:ascii="Times New Roman" w:eastAsia="Times New Roman" w:hAnsi="Times New Roman" w:cs="Times New Roman"/>
      <w:sz w:val="20"/>
      <w:szCs w:val="20"/>
      <w:lang w:eastAsia="en-US"/>
    </w:rPr>
  </w:style>
  <w:style w:type="character" w:customStyle="1" w:styleId="noidungbangctrl3Char">
    <w:name w:val="noidungbang(ctrl+3) Char"/>
    <w:basedOn w:val="DefaultParagraphFont"/>
    <w:link w:val="noidungbangctrl3"/>
    <w:rsid w:val="008413AF"/>
    <w:rPr>
      <w:rFonts w:ascii="Times New Roman" w:eastAsia="Times New Roman" w:hAnsi="Times New Roman" w:cs="Times New Roman"/>
      <w:sz w:val="20"/>
      <w:szCs w:val="20"/>
      <w:lang w:eastAsia="en-US"/>
    </w:rPr>
  </w:style>
  <w:style w:type="paragraph" w:customStyle="1" w:styleId="noidungTLTKCtrl4">
    <w:name w:val="noidungTLTK(Ctrl+4)"/>
    <w:basedOn w:val="toanbaif2"/>
    <w:link w:val="noidungTLTKCtrl4Char"/>
    <w:rsid w:val="008413AF"/>
    <w:pPr>
      <w:tabs>
        <w:tab w:val="num" w:pos="510"/>
      </w:tabs>
      <w:spacing w:line="240" w:lineRule="auto"/>
      <w:ind w:left="510" w:hanging="113"/>
    </w:pPr>
    <w:rPr>
      <w:sz w:val="19"/>
      <w:szCs w:val="19"/>
      <w:lang w:val="sv-SE"/>
    </w:rPr>
  </w:style>
  <w:style w:type="character" w:customStyle="1" w:styleId="noidungTLTKCtrl4Char">
    <w:name w:val="noidungTLTK(Ctrl+4) Char"/>
    <w:link w:val="noidungTLTKCtrl4"/>
    <w:rsid w:val="008413AF"/>
    <w:rPr>
      <w:rFonts w:ascii="Times New Roman" w:eastAsia="Times New Roman" w:hAnsi="Times New Roman" w:cs="Times New Roman"/>
      <w:sz w:val="19"/>
      <w:szCs w:val="19"/>
      <w:lang w:val="sv-SE" w:eastAsia="en-US"/>
    </w:rPr>
  </w:style>
  <w:style w:type="paragraph" w:customStyle="1" w:styleId="Style1">
    <w:name w:val="Style1"/>
    <w:basedOn w:val="Normal"/>
    <w:link w:val="Style1Char"/>
    <w:rsid w:val="008413AF"/>
    <w:pPr>
      <w:spacing w:after="120" w:line="312" w:lineRule="auto"/>
      <w:ind w:firstLine="720"/>
      <w:jc w:val="both"/>
    </w:pPr>
    <w:rPr>
      <w:rFonts w:ascii="Times New Roman" w:eastAsia="MS Mincho" w:hAnsi="Times New Roman" w:cs="Times New Roman"/>
      <w:sz w:val="26"/>
      <w:szCs w:val="26"/>
      <w:lang w:eastAsia="en-US"/>
    </w:rPr>
  </w:style>
  <w:style w:type="character" w:customStyle="1" w:styleId="Style1Char">
    <w:name w:val="Style1 Char"/>
    <w:link w:val="Style1"/>
    <w:rsid w:val="008413AF"/>
    <w:rPr>
      <w:rFonts w:ascii="Times New Roman" w:eastAsia="MS Mincho" w:hAnsi="Times New Roman" w:cs="Times New Roman"/>
      <w:sz w:val="26"/>
      <w:szCs w:val="26"/>
      <w:lang w:eastAsia="en-US"/>
    </w:rPr>
  </w:style>
  <w:style w:type="paragraph" w:customStyle="1" w:styleId="Style5">
    <w:name w:val="Style5"/>
    <w:basedOn w:val="Normal"/>
    <w:link w:val="Style5Char"/>
    <w:rsid w:val="008413AF"/>
    <w:pPr>
      <w:keepNext/>
      <w:spacing w:before="240" w:after="60" w:line="312" w:lineRule="auto"/>
      <w:outlineLvl w:val="2"/>
    </w:pPr>
    <w:rPr>
      <w:rFonts w:ascii="Times New Roman" w:eastAsia="MS Mincho" w:hAnsi="Times New Roman" w:cs="Times New Roman"/>
      <w:b/>
      <w:bCs/>
      <w:sz w:val="26"/>
      <w:szCs w:val="26"/>
      <w:lang w:val="pl-PL" w:eastAsia="en-US"/>
    </w:rPr>
  </w:style>
  <w:style w:type="character" w:customStyle="1" w:styleId="Style5Char">
    <w:name w:val="Style5 Char"/>
    <w:link w:val="Style5"/>
    <w:rsid w:val="008413AF"/>
    <w:rPr>
      <w:rFonts w:ascii="Times New Roman" w:eastAsia="MS Mincho" w:hAnsi="Times New Roman" w:cs="Times New Roman"/>
      <w:b/>
      <w:bCs/>
      <w:sz w:val="26"/>
      <w:szCs w:val="26"/>
      <w:lang w:val="pl-PL" w:eastAsia="en-US"/>
    </w:rPr>
  </w:style>
  <w:style w:type="paragraph" w:styleId="ListParagraph">
    <w:name w:val="List Paragraph"/>
    <w:basedOn w:val="Normal"/>
    <w:qFormat/>
    <w:rsid w:val="008413AF"/>
    <w:pPr>
      <w:ind w:left="720"/>
      <w:contextualSpacing/>
    </w:pPr>
    <w:rPr>
      <w:rFonts w:ascii="Calibri" w:eastAsia="Calibri" w:hAnsi="Calibri" w:cs="Times New Roman"/>
      <w:lang w:eastAsia="en-US"/>
    </w:rPr>
  </w:style>
  <w:style w:type="character" w:styleId="Hyperlink">
    <w:name w:val="Hyperlink"/>
    <w:rsid w:val="008413AF"/>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
    <w:basedOn w:val="Normal"/>
    <w:link w:val="FootnoteTextChar"/>
    <w:rsid w:val="008413AF"/>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rsid w:val="008413AF"/>
    <w:rPr>
      <w:rFonts w:ascii="Times New Roman" w:eastAsia="Times New Roman" w:hAnsi="Times New Roman" w:cs="Times New Roman"/>
      <w:sz w:val="20"/>
      <w:szCs w:val="20"/>
      <w:lang w:eastAsia="en-US"/>
    </w:rPr>
  </w:style>
  <w:style w:type="character" w:styleId="FootnoteReference">
    <w:name w:val="footnote reference"/>
    <w:semiHidden/>
    <w:rsid w:val="008413AF"/>
    <w:rPr>
      <w:vertAlign w:val="superscript"/>
      <w:lang w:val="en-US" w:eastAsia="en-US" w:bidi="ar-SA"/>
    </w:rPr>
  </w:style>
  <w:style w:type="paragraph" w:customStyle="1" w:styleId="diachitacgiaF10">
    <w:name w:val="dia chi tac gia (F10)"/>
    <w:basedOn w:val="Heading1"/>
    <w:link w:val="diachitacgiaF10Char"/>
    <w:rsid w:val="008413AF"/>
    <w:pPr>
      <w:spacing w:after="60"/>
    </w:pPr>
    <w:rPr>
      <w:rFonts w:ascii="Times New Roman" w:hAnsi="Times New Roman"/>
      <w:iCs/>
      <w:sz w:val="21"/>
      <w:szCs w:val="21"/>
    </w:rPr>
  </w:style>
  <w:style w:type="character" w:customStyle="1" w:styleId="diachitacgiaF10Char">
    <w:name w:val="dia chi tac gia (F10) Char"/>
    <w:link w:val="diachitacgiaF10"/>
    <w:rsid w:val="008413AF"/>
    <w:rPr>
      <w:rFonts w:ascii="Times New Roman" w:eastAsia="Times New Roman" w:hAnsi="Times New Roman" w:cs="Times New Roman"/>
      <w:i/>
      <w:iCs/>
      <w:sz w:val="21"/>
      <w:szCs w:val="21"/>
      <w:lang w:eastAsia="en-US"/>
    </w:rPr>
  </w:style>
  <w:style w:type="paragraph" w:customStyle="1" w:styleId="TOMTATF8new">
    <w:name w:val="TOMTAT(F8)new"/>
    <w:basedOn w:val="Normal"/>
    <w:link w:val="TOMTATF8newCharChar"/>
    <w:rsid w:val="008413AF"/>
    <w:pPr>
      <w:keepNext/>
      <w:spacing w:after="60" w:line="240" w:lineRule="atLeast"/>
      <w:ind w:left="567" w:right="567"/>
      <w:jc w:val="both"/>
      <w:outlineLvl w:val="1"/>
    </w:pPr>
    <w:rPr>
      <w:rFonts w:ascii="Times New Roman" w:eastAsia="Times New Roman" w:hAnsi="Times New Roman" w:cs="Times New Roman"/>
      <w:bCs/>
      <w:sz w:val="20"/>
      <w:szCs w:val="20"/>
      <w:lang w:eastAsia="en-US"/>
    </w:rPr>
  </w:style>
  <w:style w:type="character" w:customStyle="1" w:styleId="TOMTATF8newCharChar">
    <w:name w:val="TOMTAT(F8)new Char Char"/>
    <w:link w:val="TOMTATF8new"/>
    <w:rsid w:val="008413AF"/>
    <w:rPr>
      <w:rFonts w:ascii="Times New Roman" w:eastAsia="Times New Roman" w:hAnsi="Times New Roman" w:cs="Times New Roman"/>
      <w:bCs/>
      <w:sz w:val="20"/>
      <w:szCs w:val="20"/>
      <w:lang w:eastAsia="en-US"/>
    </w:rPr>
  </w:style>
  <w:style w:type="paragraph" w:customStyle="1" w:styleId="1F6">
    <w:name w:val="1.(F6)"/>
    <w:basedOn w:val="Normal"/>
    <w:link w:val="1F6Char"/>
    <w:rsid w:val="008413AF"/>
    <w:pPr>
      <w:keepNext/>
      <w:spacing w:before="567" w:after="284" w:line="300" w:lineRule="atLeast"/>
      <w:jc w:val="both"/>
      <w:outlineLvl w:val="6"/>
    </w:pPr>
    <w:rPr>
      <w:rFonts w:ascii="Times New Roman" w:eastAsia="Times New Roman" w:hAnsi="Times New Roman" w:cs="Times New Roman"/>
      <w:b/>
      <w:bCs/>
      <w:szCs w:val="20"/>
      <w:lang w:eastAsia="en-US"/>
    </w:rPr>
  </w:style>
  <w:style w:type="character" w:customStyle="1" w:styleId="1F6Char">
    <w:name w:val="1.(F6) Char"/>
    <w:basedOn w:val="1F8Char"/>
    <w:link w:val="1F6"/>
    <w:rsid w:val="008413AF"/>
    <w:rPr>
      <w:rFonts w:ascii="Times New Roman" w:eastAsia="Times New Roman" w:hAnsi="Times New Roman" w:cs="Times New Roman"/>
      <w:b/>
      <w:bCs/>
      <w:szCs w:val="20"/>
      <w:lang w:eastAsia="en-US"/>
    </w:rPr>
  </w:style>
  <w:style w:type="character" w:customStyle="1" w:styleId="1F8Char">
    <w:name w:val="1. (F8) Char"/>
    <w:link w:val="1F8"/>
    <w:rsid w:val="008413AF"/>
    <w:rPr>
      <w:b/>
      <w:bCs/>
      <w:lang w:eastAsia="en-US"/>
    </w:rPr>
  </w:style>
  <w:style w:type="paragraph" w:customStyle="1" w:styleId="1F8">
    <w:name w:val="1. (F8)"/>
    <w:basedOn w:val="Heading7"/>
    <w:link w:val="1F8Char"/>
    <w:rsid w:val="008413AF"/>
    <w:pPr>
      <w:spacing w:before="567" w:afterLines="60" w:after="284"/>
      <w:ind w:left="0"/>
      <w:jc w:val="both"/>
    </w:pPr>
    <w:rPr>
      <w:rFonts w:asciiTheme="minorHAnsi" w:eastAsiaTheme="minorEastAsia" w:hAnsiTheme="minorHAnsi" w:cstheme="minorBidi"/>
      <w:bCs/>
      <w:sz w:val="22"/>
      <w:szCs w:val="22"/>
    </w:rPr>
  </w:style>
  <w:style w:type="character" w:styleId="PageNumber">
    <w:name w:val="page number"/>
    <w:basedOn w:val="DefaultParagraphFont"/>
    <w:rsid w:val="008413AF"/>
    <w:rPr>
      <w:lang w:val="en-US" w:eastAsia="en-US" w:bidi="ar-SA"/>
    </w:rPr>
  </w:style>
  <w:style w:type="paragraph" w:customStyle="1" w:styleId="diachitacgiaf10moi">
    <w:name w:val="diachitacgia(f10)moi"/>
    <w:basedOn w:val="Heading1"/>
    <w:link w:val="diachitacgiaf10moiChar"/>
    <w:rsid w:val="008413AF"/>
    <w:pPr>
      <w:spacing w:after="60"/>
    </w:pPr>
    <w:rPr>
      <w:rFonts w:ascii="Times New Roman" w:hAnsi="Times New Roman"/>
      <w:bCs/>
      <w:sz w:val="21"/>
      <w:szCs w:val="21"/>
    </w:rPr>
  </w:style>
  <w:style w:type="character" w:customStyle="1" w:styleId="diachitacgiaf10moiChar">
    <w:name w:val="diachitacgia(f10)moi Char"/>
    <w:link w:val="diachitacgiaf10moi"/>
    <w:rsid w:val="008413AF"/>
    <w:rPr>
      <w:rFonts w:ascii="Times New Roman" w:eastAsia="Times New Roman" w:hAnsi="Times New Roman" w:cs="Times New Roman"/>
      <w:bCs/>
      <w:i/>
      <w:sz w:val="21"/>
      <w:szCs w:val="21"/>
      <w:lang w:eastAsia="en-US"/>
    </w:rPr>
  </w:style>
  <w:style w:type="character" w:customStyle="1" w:styleId="CharChar4">
    <w:name w:val=" Char Char4"/>
    <w:rsid w:val="008413AF"/>
    <w:rPr>
      <w:rFonts w:eastAsia="MS Mincho"/>
      <w:sz w:val="24"/>
      <w:szCs w:val="24"/>
      <w:lang w:val="en-US" w:eastAsia="en-US" w:bidi="ar-SA"/>
    </w:rPr>
  </w:style>
  <w:style w:type="paragraph" w:styleId="CommentText">
    <w:name w:val="annotation text"/>
    <w:basedOn w:val="Normal"/>
    <w:link w:val="CommentTextChar"/>
    <w:semiHidden/>
    <w:rsid w:val="008413AF"/>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8413AF"/>
    <w:rPr>
      <w:rFonts w:ascii="Times New Roman" w:eastAsia="Times New Roman" w:hAnsi="Times New Roman" w:cs="Times New Roman"/>
      <w:sz w:val="20"/>
      <w:szCs w:val="20"/>
      <w:lang w:eastAsia="en-US"/>
    </w:rPr>
  </w:style>
  <w:style w:type="paragraph" w:styleId="HTMLPreformatted">
    <w:name w:val="HTML Preformatted"/>
    <w:basedOn w:val="Normal"/>
    <w:link w:val="HTMLPreformattedChar"/>
    <w:uiPriority w:val="99"/>
    <w:rsid w:val="00841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en-US"/>
    </w:rPr>
  </w:style>
  <w:style w:type="character" w:customStyle="1" w:styleId="HTMLPreformattedChar">
    <w:name w:val="HTML Preformatted Char"/>
    <w:basedOn w:val="DefaultParagraphFont"/>
    <w:link w:val="HTMLPreformatted"/>
    <w:uiPriority w:val="99"/>
    <w:rsid w:val="008413AF"/>
    <w:rPr>
      <w:rFonts w:ascii="Courier New" w:eastAsia="Times New Roman" w:hAnsi="Courier New" w:cs="Courier New"/>
      <w:sz w:val="24"/>
      <w:szCs w:val="24"/>
      <w:lang w:eastAsia="en-US"/>
    </w:rPr>
  </w:style>
  <w:style w:type="character" w:styleId="HTMLTypewriter">
    <w:name w:val="HTML Typewriter"/>
    <w:rsid w:val="008413AF"/>
    <w:rPr>
      <w:rFonts w:ascii="Courier New" w:eastAsia="Times New Roman" w:hAnsi="Courier New" w:cs="Courier New"/>
      <w:sz w:val="20"/>
      <w:szCs w:val="20"/>
      <w:lang w:val="en-US" w:eastAsia="en-US" w:bidi="ar-SA"/>
    </w:rPr>
  </w:style>
  <w:style w:type="paragraph" w:styleId="Title">
    <w:name w:val="Title"/>
    <w:basedOn w:val="Normal"/>
    <w:link w:val="TitleChar"/>
    <w:qFormat/>
    <w:rsid w:val="008413AF"/>
    <w:pPr>
      <w:spacing w:before="100" w:after="100" w:line="360" w:lineRule="auto"/>
      <w:jc w:val="center"/>
    </w:pPr>
    <w:rPr>
      <w:rFonts w:ascii=".VnHelvetInsH" w:eastAsia="Times New Roman" w:hAnsi=".VnHelvetInsH" w:cs="Times New Roman"/>
      <w:sz w:val="48"/>
      <w:szCs w:val="20"/>
      <w:lang w:eastAsia="en-US"/>
    </w:rPr>
  </w:style>
  <w:style w:type="character" w:customStyle="1" w:styleId="TitleChar">
    <w:name w:val="Title Char"/>
    <w:basedOn w:val="DefaultParagraphFont"/>
    <w:link w:val="Title"/>
    <w:rsid w:val="008413AF"/>
    <w:rPr>
      <w:rFonts w:ascii=".VnHelvetInsH" w:eastAsia="Times New Roman" w:hAnsi=".VnHelvetInsH" w:cs="Times New Roman"/>
      <w:sz w:val="48"/>
      <w:szCs w:val="20"/>
      <w:lang w:eastAsia="en-US"/>
    </w:rPr>
  </w:style>
  <w:style w:type="paragraph" w:styleId="BodyText">
    <w:name w:val="Body Text"/>
    <w:basedOn w:val="Normal"/>
    <w:link w:val="BodyTextChar"/>
    <w:rsid w:val="008413AF"/>
    <w:pPr>
      <w:spacing w:after="0" w:line="240" w:lineRule="auto"/>
      <w:jc w:val="center"/>
    </w:pPr>
    <w:rPr>
      <w:rFonts w:ascii="VNI-Times" w:eastAsia="Times New Roman" w:hAnsi="VNI-Times" w:cs="Times New Roman"/>
      <w:b/>
      <w:sz w:val="28"/>
      <w:szCs w:val="24"/>
      <w:lang w:eastAsia="en-US"/>
    </w:rPr>
  </w:style>
  <w:style w:type="character" w:customStyle="1" w:styleId="BodyTextChar">
    <w:name w:val="Body Text Char"/>
    <w:basedOn w:val="DefaultParagraphFont"/>
    <w:link w:val="BodyText"/>
    <w:rsid w:val="008413AF"/>
    <w:rPr>
      <w:rFonts w:ascii="VNI-Times" w:eastAsia="Times New Roman" w:hAnsi="VNI-Times" w:cs="Times New Roman"/>
      <w:b/>
      <w:sz w:val="28"/>
      <w:szCs w:val="24"/>
      <w:lang w:eastAsia="en-US"/>
    </w:rPr>
  </w:style>
  <w:style w:type="paragraph" w:styleId="BodyTextIndent2">
    <w:name w:val="Body Text Indent 2"/>
    <w:basedOn w:val="Normal"/>
    <w:link w:val="BodyTextIndent2Char"/>
    <w:rsid w:val="008413AF"/>
    <w:pPr>
      <w:spacing w:after="0" w:line="240" w:lineRule="auto"/>
      <w:ind w:left="360"/>
      <w:jc w:val="both"/>
    </w:pPr>
    <w:rPr>
      <w:rFonts w:ascii=".VnTime" w:eastAsia="Times New Roman" w:hAnsi=".VnTime" w:cs="Times New Roman"/>
      <w:sz w:val="24"/>
      <w:szCs w:val="20"/>
      <w:lang w:eastAsia="en-US"/>
    </w:rPr>
  </w:style>
  <w:style w:type="character" w:customStyle="1" w:styleId="BodyTextIndent2Char">
    <w:name w:val="Body Text Indent 2 Char"/>
    <w:basedOn w:val="DefaultParagraphFont"/>
    <w:link w:val="BodyTextIndent2"/>
    <w:rsid w:val="008413AF"/>
    <w:rPr>
      <w:rFonts w:ascii=".VnTime" w:eastAsia="Times New Roman" w:hAnsi=".VnTime" w:cs="Times New Roman"/>
      <w:sz w:val="24"/>
      <w:szCs w:val="20"/>
      <w:lang w:eastAsia="en-US"/>
    </w:rPr>
  </w:style>
  <w:style w:type="paragraph" w:styleId="BodyTextIndent">
    <w:name w:val="Body Text Indent"/>
    <w:basedOn w:val="Normal"/>
    <w:link w:val="BodyTextIndentChar"/>
    <w:rsid w:val="008413AF"/>
    <w:pPr>
      <w:spacing w:after="0" w:line="240" w:lineRule="auto"/>
      <w:ind w:left="360"/>
    </w:pPr>
    <w:rPr>
      <w:rFonts w:ascii="VNI-Times" w:eastAsia="Times New Roman" w:hAnsi="VNI-Times" w:cs="Times New Roman"/>
      <w:b/>
      <w:sz w:val="24"/>
      <w:szCs w:val="24"/>
      <w:u w:val="single"/>
      <w:lang w:eastAsia="en-US"/>
    </w:rPr>
  </w:style>
  <w:style w:type="character" w:customStyle="1" w:styleId="BodyTextIndentChar">
    <w:name w:val="Body Text Indent Char"/>
    <w:basedOn w:val="DefaultParagraphFont"/>
    <w:link w:val="BodyTextIndent"/>
    <w:rsid w:val="008413AF"/>
    <w:rPr>
      <w:rFonts w:ascii="VNI-Times" w:eastAsia="Times New Roman" w:hAnsi="VNI-Times" w:cs="Times New Roman"/>
      <w:b/>
      <w:sz w:val="24"/>
      <w:szCs w:val="24"/>
      <w:u w:val="single"/>
      <w:lang w:eastAsia="en-US"/>
    </w:rPr>
  </w:style>
  <w:style w:type="character" w:customStyle="1" w:styleId="apple-style-span">
    <w:name w:val="apple-style-span"/>
    <w:rsid w:val="008413AF"/>
    <w:rPr>
      <w:sz w:val="36"/>
      <w:szCs w:val="36"/>
      <w:lang w:val="en-US" w:eastAsia="en-US" w:bidi="ar-SA"/>
    </w:rPr>
  </w:style>
  <w:style w:type="character" w:customStyle="1" w:styleId="apple-converted-space">
    <w:name w:val="apple-converted-space"/>
    <w:rsid w:val="008413AF"/>
    <w:rPr>
      <w:sz w:val="36"/>
      <w:szCs w:val="36"/>
      <w:lang w:val="en-US" w:eastAsia="en-US" w:bidi="ar-SA"/>
    </w:rPr>
  </w:style>
  <w:style w:type="paragraph" w:styleId="NormalWeb">
    <w:name w:val="Normal (Web)"/>
    <w:basedOn w:val="Normal"/>
    <w:rsid w:val="008413AF"/>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CharChar">
    <w:name w:val=" Char Char"/>
    <w:rsid w:val="008413AF"/>
    <w:rPr>
      <w:sz w:val="24"/>
      <w:szCs w:val="24"/>
      <w:lang w:val="vi-VN" w:eastAsia="vi-VN" w:bidi="ar-SA"/>
    </w:rPr>
  </w:style>
  <w:style w:type="paragraph" w:customStyle="1" w:styleId="tnbng">
    <w:name w:val="tên bảng"/>
    <w:aliases w:val="hình (ctrl+2)"/>
    <w:next w:val="Normal"/>
    <w:autoRedefine/>
    <w:semiHidden/>
    <w:rsid w:val="008413AF"/>
    <w:pPr>
      <w:spacing w:before="120" w:after="120" w:line="240" w:lineRule="auto"/>
      <w:jc w:val="center"/>
    </w:pPr>
    <w:rPr>
      <w:rFonts w:ascii="Times New Roman" w:eastAsia="Times New Roman" w:hAnsi="Times New Roman" w:cs="Times New Roman"/>
      <w:sz w:val="20"/>
      <w:szCs w:val="20"/>
      <w:lang w:eastAsia="en-US"/>
    </w:rPr>
  </w:style>
  <w:style w:type="paragraph" w:customStyle="1" w:styleId="ACHTCGIF10new">
    <w:name w:val="ĐỊA CHỈ TÁC GIẢ (F10)new"/>
    <w:basedOn w:val="Heading1"/>
    <w:rsid w:val="008413AF"/>
    <w:pPr>
      <w:spacing w:after="60"/>
    </w:pPr>
    <w:rPr>
      <w:rFonts w:ascii="Times New Roman" w:hAnsi="Times New Roman"/>
      <w:iCs/>
      <w:sz w:val="21"/>
      <w:szCs w:val="21"/>
    </w:rPr>
  </w:style>
  <w:style w:type="paragraph" w:customStyle="1" w:styleId="keywordsf6">
    <w:name w:val="keywords(f6)"/>
    <w:basedOn w:val="tomtatf8"/>
    <w:rsid w:val="008413AF"/>
    <w:pPr>
      <w:spacing w:before="60" w:after="567"/>
    </w:pPr>
    <w:rPr>
      <w:bCs w:val="0"/>
      <w:i/>
    </w:rPr>
  </w:style>
  <w:style w:type="paragraph" w:customStyle="1" w:styleId="nghieng">
    <w:name w:val="nghieng"/>
    <w:basedOn w:val="Normal"/>
    <w:rsid w:val="008413AF"/>
    <w:pPr>
      <w:spacing w:before="260" w:after="260" w:line="240" w:lineRule="auto"/>
      <w:jc w:val="both"/>
    </w:pPr>
    <w:rPr>
      <w:rFonts w:ascii="Times New Roman" w:eastAsia="Times New Roman" w:hAnsi="Times New Roman" w:cs="Times New Roman"/>
      <w:i/>
      <w:lang w:eastAsia="en-US"/>
    </w:rPr>
  </w:style>
  <w:style w:type="paragraph" w:styleId="BodyText2">
    <w:name w:val="Body Text 2"/>
    <w:basedOn w:val="Normal"/>
    <w:link w:val="BodyText2Char"/>
    <w:rsid w:val="008413AF"/>
    <w:pPr>
      <w:spacing w:before="60" w:after="60" w:line="300" w:lineRule="atLeast"/>
      <w:jc w:val="center"/>
    </w:pPr>
    <w:rPr>
      <w:rFonts w:ascii=".VnCentury SchoolbookH" w:eastAsia="Times New Roman" w:hAnsi=".VnCentury SchoolbookH" w:cs="Times New Roman"/>
      <w:b/>
      <w:sz w:val="20"/>
      <w:szCs w:val="20"/>
      <w:lang w:eastAsia="en-US"/>
    </w:rPr>
  </w:style>
  <w:style w:type="character" w:customStyle="1" w:styleId="BodyText2Char">
    <w:name w:val="Body Text 2 Char"/>
    <w:basedOn w:val="DefaultParagraphFont"/>
    <w:link w:val="BodyText2"/>
    <w:rsid w:val="008413AF"/>
    <w:rPr>
      <w:rFonts w:ascii=".VnCentury SchoolbookH" w:eastAsia="Times New Roman" w:hAnsi=".VnCentury SchoolbookH" w:cs="Times New Roman"/>
      <w:b/>
      <w:sz w:val="20"/>
      <w:szCs w:val="20"/>
      <w:lang w:eastAsia="en-US"/>
    </w:rPr>
  </w:style>
  <w:style w:type="paragraph" w:customStyle="1" w:styleId="TONBIF2new">
    <w:name w:val="TOÀN BÀI (F2)new"/>
    <w:basedOn w:val="Normal"/>
    <w:link w:val="TONBIF2newCharChar"/>
    <w:rsid w:val="008413AF"/>
    <w:pPr>
      <w:spacing w:before="60" w:after="60" w:line="290" w:lineRule="atLeast"/>
      <w:ind w:firstLine="340"/>
      <w:jc w:val="both"/>
    </w:pPr>
    <w:rPr>
      <w:rFonts w:ascii="Times New Roman" w:eastAsia="Times New Roman" w:hAnsi="Times New Roman" w:cs="Times New Roman"/>
      <w:lang w:eastAsia="en-US"/>
    </w:rPr>
  </w:style>
  <w:style w:type="character" w:customStyle="1" w:styleId="TONBIF2newCharChar">
    <w:name w:val="TOÀN BÀI (F2)new Char Char"/>
    <w:link w:val="TONBIF2new"/>
    <w:rsid w:val="008413AF"/>
    <w:rPr>
      <w:rFonts w:ascii="Times New Roman" w:eastAsia="Times New Roman" w:hAnsi="Times New Roman" w:cs="Times New Roman"/>
      <w:lang w:eastAsia="en-US"/>
    </w:rPr>
  </w:style>
  <w:style w:type="paragraph" w:customStyle="1" w:styleId="cap2ctrl1">
    <w:name w:val="cap 2 (ctrl+1)"/>
    <w:basedOn w:val="TONBIF2new"/>
    <w:link w:val="cap2ctrl1Char"/>
    <w:rsid w:val="008413AF"/>
    <w:pPr>
      <w:spacing w:before="320" w:after="160" w:line="240" w:lineRule="auto"/>
      <w:ind w:firstLine="0"/>
    </w:pPr>
    <w:rPr>
      <w:i/>
    </w:rPr>
  </w:style>
  <w:style w:type="character" w:customStyle="1" w:styleId="cap2ctrl1Char">
    <w:name w:val="cap 2 (ctrl+1) Char"/>
    <w:link w:val="cap2ctrl1"/>
    <w:rsid w:val="008413AF"/>
    <w:rPr>
      <w:rFonts w:ascii="Times New Roman" w:eastAsia="Times New Roman" w:hAnsi="Times New Roman" w:cs="Times New Roman"/>
      <w:i/>
      <w:lang w:eastAsia="en-US"/>
    </w:rPr>
  </w:style>
  <w:style w:type="paragraph" w:styleId="Caption">
    <w:name w:val="caption"/>
    <w:aliases w:val="ten tg TA"/>
    <w:basedOn w:val="Heading2"/>
    <w:next w:val="Normal"/>
    <w:link w:val="CaptionChar"/>
    <w:qFormat/>
    <w:rsid w:val="008413AF"/>
    <w:pPr>
      <w:jc w:val="right"/>
    </w:pPr>
    <w:rPr>
      <w:rFonts w:ascii="Arial" w:hAnsi="Arial" w:cs="Arial"/>
      <w:bCs/>
      <w:sz w:val="16"/>
      <w:szCs w:val="16"/>
    </w:rPr>
  </w:style>
  <w:style w:type="character" w:customStyle="1" w:styleId="CaptionChar">
    <w:name w:val="Caption Char"/>
    <w:aliases w:val="ten tg TA Char"/>
    <w:link w:val="Caption"/>
    <w:rsid w:val="008413AF"/>
    <w:rPr>
      <w:rFonts w:ascii="Arial" w:eastAsia="Times New Roman" w:hAnsi="Arial" w:cs="Arial"/>
      <w:b/>
      <w:bCs/>
      <w:sz w:val="16"/>
      <w:szCs w:val="16"/>
      <w:lang w:eastAsia="en-US"/>
    </w:rPr>
  </w:style>
  <w:style w:type="paragraph" w:customStyle="1" w:styleId="achCtrl3">
    <w:name w:val="Địa chỉ (Ctrl+3)"/>
    <w:basedOn w:val="Normal"/>
    <w:rsid w:val="008413AF"/>
    <w:pPr>
      <w:spacing w:before="60" w:after="0" w:line="240" w:lineRule="auto"/>
      <w:jc w:val="center"/>
    </w:pPr>
    <w:rPr>
      <w:rFonts w:ascii=".VnCentury Schoolbook" w:eastAsia="Times New Roman" w:hAnsi=".VnCentury Schoolbook" w:cs="Times New Roman"/>
      <w:i/>
      <w:sz w:val="21"/>
      <w:szCs w:val="20"/>
      <w:lang w:eastAsia="en-US"/>
    </w:rPr>
  </w:style>
  <w:style w:type="paragraph" w:customStyle="1" w:styleId="DIACHITACGIAF100">
    <w:name w:val="DIACHITACGIA(F10)"/>
    <w:basedOn w:val="Normal"/>
    <w:next w:val="Normal"/>
    <w:autoRedefine/>
    <w:semiHidden/>
    <w:rsid w:val="008413AF"/>
    <w:pPr>
      <w:keepNext/>
      <w:spacing w:after="60" w:line="240" w:lineRule="auto"/>
      <w:jc w:val="center"/>
      <w:outlineLvl w:val="0"/>
    </w:pPr>
    <w:rPr>
      <w:rFonts w:ascii="Times New Roman" w:eastAsia="Times New Roman" w:hAnsi="Times New Roman" w:cs="Times New Roman"/>
      <w:i/>
      <w:iCs/>
      <w:sz w:val="21"/>
      <w:szCs w:val="21"/>
      <w:lang w:eastAsia="en-US"/>
    </w:rPr>
  </w:style>
  <w:style w:type="paragraph" w:customStyle="1" w:styleId="gd">
    <w:name w:val="gd"/>
    <w:rsid w:val="008413AF"/>
    <w:pPr>
      <w:spacing w:before="120" w:after="0" w:line="280" w:lineRule="atLeast"/>
      <w:ind w:firstLine="454"/>
      <w:jc w:val="both"/>
    </w:pPr>
    <w:rPr>
      <w:rFonts w:ascii=".VnBook-Antiqua" w:eastAsia="Times New Roman" w:hAnsi=".VnBook-Antiqua" w:cs="Times New Roman"/>
      <w:sz w:val="23"/>
      <w:szCs w:val="23"/>
      <w:lang w:eastAsia="en-US"/>
    </w:rPr>
  </w:style>
  <w:style w:type="paragraph" w:customStyle="1" w:styleId="ngaynhanf90">
    <w:name w:val="ngaynhan(f9)"/>
    <w:basedOn w:val="Normal"/>
    <w:rsid w:val="008413AF"/>
    <w:pPr>
      <w:spacing w:before="170" w:after="567" w:line="240" w:lineRule="auto"/>
      <w:jc w:val="center"/>
    </w:pPr>
    <w:rPr>
      <w:rFonts w:ascii="Times New Roman" w:eastAsia="Times New Roman" w:hAnsi="Times New Roman" w:cs="Times New Roman"/>
      <w:sz w:val="20"/>
      <w:szCs w:val="20"/>
      <w:lang w:eastAsia="en-US"/>
    </w:rPr>
  </w:style>
  <w:style w:type="character" w:customStyle="1" w:styleId="NhanngayF90">
    <w:name w:val="Nhan ngay (F9)"/>
    <w:rsid w:val="008413AF"/>
    <w:rPr>
      <w:rFonts w:ascii="Times New Roman" w:hAnsi="Times New Roman"/>
      <w:sz w:val="20"/>
      <w:szCs w:val="22"/>
      <w:lang w:val="en-US" w:eastAsia="en-US" w:bidi="ar-SA"/>
    </w:rPr>
  </w:style>
  <w:style w:type="paragraph" w:customStyle="1" w:styleId="NHNNGYF9new">
    <w:name w:val="NHẬN NGÀY (F9)new"/>
    <w:basedOn w:val="TONBIF2new"/>
    <w:rsid w:val="008413AF"/>
    <w:pPr>
      <w:spacing w:before="200" w:after="560" w:line="240" w:lineRule="auto"/>
      <w:ind w:firstLine="0"/>
      <w:jc w:val="center"/>
    </w:pPr>
    <w:rPr>
      <w:sz w:val="20"/>
      <w:szCs w:val="20"/>
    </w:rPr>
  </w:style>
  <w:style w:type="paragraph" w:customStyle="1" w:styleId="NIDUNGBNGCtrl3">
    <w:name w:val="NỘI DUNG BẢNG (Ctrl+3)"/>
    <w:basedOn w:val="Normal"/>
    <w:rsid w:val="008413AF"/>
    <w:pPr>
      <w:spacing w:after="0" w:line="240" w:lineRule="auto"/>
    </w:pPr>
    <w:rPr>
      <w:rFonts w:ascii="Times New Roman" w:eastAsia="Times New Roman" w:hAnsi="Times New Roman" w:cs="Times New Roman"/>
      <w:bCs/>
      <w:sz w:val="20"/>
      <w:szCs w:val="20"/>
      <w:lang w:eastAsia="en-US"/>
    </w:rPr>
  </w:style>
  <w:style w:type="paragraph" w:customStyle="1" w:styleId="NIDUNGTLTKCtrl4new">
    <w:name w:val="NỘI DUNG TLTK  (Ctrl+4)new"/>
    <w:basedOn w:val="Normal"/>
    <w:rsid w:val="008413AF"/>
    <w:pPr>
      <w:numPr>
        <w:numId w:val="3"/>
      </w:numPr>
      <w:tabs>
        <w:tab w:val="clear" w:pos="720"/>
        <w:tab w:val="num" w:pos="360"/>
      </w:tabs>
      <w:spacing w:before="40" w:after="40" w:line="240" w:lineRule="auto"/>
      <w:ind w:left="0" w:firstLine="0"/>
      <w:jc w:val="both"/>
    </w:pPr>
    <w:rPr>
      <w:rFonts w:ascii="Times New Roman" w:eastAsia="Times New Roman" w:hAnsi="Times New Roman" w:cs="Times New Roman"/>
      <w:sz w:val="19"/>
      <w:szCs w:val="20"/>
      <w:lang w:eastAsia="en-US"/>
    </w:rPr>
  </w:style>
  <w:style w:type="paragraph" w:customStyle="1" w:styleId="NIDUNGTLTKMICtrl4">
    <w:name w:val="NỘI DUNG TLTK MỚI (Ctrl+4)"/>
    <w:basedOn w:val="Normal"/>
    <w:rsid w:val="008413AF"/>
    <w:pPr>
      <w:spacing w:before="40" w:after="0" w:line="240" w:lineRule="auto"/>
      <w:jc w:val="both"/>
    </w:pPr>
    <w:rPr>
      <w:rFonts w:ascii="Times New Roman" w:eastAsia="Times New Roman" w:hAnsi="Times New Roman" w:cs="Times New Roman"/>
      <w:sz w:val="19"/>
      <w:szCs w:val="19"/>
      <w:lang w:eastAsia="en-US"/>
    </w:rPr>
  </w:style>
  <w:style w:type="character" w:customStyle="1" w:styleId="Style105pt">
    <w:name w:val="Style 105 pt"/>
    <w:rsid w:val="008413AF"/>
    <w:rPr>
      <w:rFonts w:ascii="Times New Roman" w:hAnsi="Times New Roman"/>
      <w:sz w:val="22"/>
      <w:szCs w:val="22"/>
      <w:lang w:val="en-US" w:eastAsia="en-US" w:bidi="ar-SA"/>
    </w:rPr>
  </w:style>
  <w:style w:type="paragraph" w:customStyle="1" w:styleId="StylediachitacgiaF10NotItalic">
    <w:name w:val="Style dia chi tac gia (F10) + Not Italic"/>
    <w:basedOn w:val="Normal"/>
    <w:link w:val="StylediachitacgiaF10NotItalicChar"/>
    <w:rsid w:val="008413AF"/>
    <w:pPr>
      <w:keepNext/>
      <w:spacing w:after="60" w:line="240" w:lineRule="auto"/>
      <w:jc w:val="center"/>
      <w:outlineLvl w:val="0"/>
    </w:pPr>
    <w:rPr>
      <w:rFonts w:ascii="Times New Roman" w:eastAsia="Times New Roman" w:hAnsi="Times New Roman" w:cs="Times New Roman"/>
      <w:sz w:val="21"/>
      <w:szCs w:val="21"/>
      <w:lang w:eastAsia="en-US"/>
    </w:rPr>
  </w:style>
  <w:style w:type="character" w:customStyle="1" w:styleId="StylediachitacgiaF10NotItalicChar">
    <w:name w:val="Style dia chi tac gia (F10) + Not Italic Char"/>
    <w:link w:val="StylediachitacgiaF10NotItalic"/>
    <w:rsid w:val="008413AF"/>
    <w:rPr>
      <w:rFonts w:ascii="Times New Roman" w:eastAsia="Times New Roman" w:hAnsi="Times New Roman" w:cs="Times New Roman"/>
      <w:sz w:val="21"/>
      <w:szCs w:val="21"/>
      <w:lang w:eastAsia="en-US"/>
    </w:rPr>
  </w:style>
  <w:style w:type="paragraph" w:customStyle="1" w:styleId="StyleStyleTMTTF8NotBoldBold">
    <w:name w:val="Style Style TÓM TẮT (F8) + Not Bold + Bold"/>
    <w:basedOn w:val="Normal"/>
    <w:link w:val="StyleStyleTMTTF8NotBoldBoldChar"/>
    <w:rsid w:val="008413AF"/>
    <w:pPr>
      <w:keepNext/>
      <w:spacing w:after="0" w:line="240" w:lineRule="auto"/>
      <w:ind w:left="567" w:right="567"/>
      <w:jc w:val="both"/>
      <w:outlineLvl w:val="1"/>
    </w:pPr>
    <w:rPr>
      <w:rFonts w:ascii="Times New Roman" w:eastAsia="Times New Roman" w:hAnsi="Times New Roman" w:cs="Times New Roman"/>
      <w:bCs/>
      <w:sz w:val="20"/>
      <w:szCs w:val="20"/>
      <w:lang w:eastAsia="en-US"/>
    </w:rPr>
  </w:style>
  <w:style w:type="character" w:customStyle="1" w:styleId="StyleStyleTMTTF8NotBoldBoldChar">
    <w:name w:val="Style Style TÓM TẮT (F8) + Not Bold + Bold Char"/>
    <w:link w:val="StyleStyleTMTTF8NotBoldBold"/>
    <w:rsid w:val="008413AF"/>
    <w:rPr>
      <w:rFonts w:ascii="Times New Roman" w:eastAsia="Times New Roman" w:hAnsi="Times New Roman" w:cs="Times New Roman"/>
      <w:bCs/>
      <w:sz w:val="20"/>
      <w:szCs w:val="20"/>
      <w:lang w:eastAsia="en-US"/>
    </w:rPr>
  </w:style>
  <w:style w:type="character" w:customStyle="1" w:styleId="TNBNGChar">
    <w:name w:val="TÊN BẢNG Char"/>
    <w:aliases w:val="HÌNH (Ctrl+2)new Char Char"/>
    <w:link w:val="TNBNG0"/>
    <w:rsid w:val="008413AF"/>
    <w:rPr>
      <w:bCs/>
      <w:lang w:eastAsia="en-US"/>
    </w:rPr>
  </w:style>
  <w:style w:type="paragraph" w:customStyle="1" w:styleId="TNBNG0">
    <w:name w:val="TÊN BẢNG"/>
    <w:aliases w:val="HÌNH (Ctrl+2)new"/>
    <w:basedOn w:val="Normal"/>
    <w:link w:val="TNBNGChar"/>
    <w:rsid w:val="008413AF"/>
    <w:pPr>
      <w:spacing w:before="240" w:after="240" w:line="240" w:lineRule="auto"/>
      <w:jc w:val="center"/>
    </w:pPr>
    <w:rPr>
      <w:bCs/>
      <w:lang w:eastAsia="en-US"/>
    </w:rPr>
  </w:style>
  <w:style w:type="character" w:customStyle="1" w:styleId="StyleTNBNGChar">
    <w:name w:val="Style TÊN BẢNG Char"/>
    <w:aliases w:val="HÌNH (Ctrl+2) + Italic Char"/>
    <w:link w:val="StyleTNBNG"/>
    <w:rsid w:val="008413AF"/>
    <w:rPr>
      <w:bCs/>
      <w:iCs/>
      <w:lang w:eastAsia="en-US"/>
    </w:rPr>
  </w:style>
  <w:style w:type="paragraph" w:customStyle="1" w:styleId="StyleTNBNG">
    <w:name w:val="Style TÊN BẢNG"/>
    <w:aliases w:val="HÌNH (Ctrl+2) + Italic"/>
    <w:basedOn w:val="TNBNG0"/>
    <w:link w:val="StyleTNBNGChar"/>
    <w:rsid w:val="008413AF"/>
    <w:rPr>
      <w:iCs/>
    </w:rPr>
  </w:style>
  <w:style w:type="paragraph" w:customStyle="1" w:styleId="TMTTF8">
    <w:name w:val="TÓM TẮT (F8)"/>
    <w:basedOn w:val="Normal"/>
    <w:link w:val="TMTTF8Char"/>
    <w:rsid w:val="008413AF"/>
    <w:pPr>
      <w:keepNext/>
      <w:spacing w:after="0" w:line="240" w:lineRule="atLeast"/>
      <w:ind w:left="567" w:right="567"/>
      <w:jc w:val="both"/>
      <w:outlineLvl w:val="1"/>
    </w:pPr>
    <w:rPr>
      <w:rFonts w:ascii="Times New Roman" w:eastAsia="Times New Roman" w:hAnsi="Times New Roman" w:cs="Times New Roman"/>
      <w:b/>
      <w:bCs/>
      <w:sz w:val="20"/>
      <w:szCs w:val="20"/>
      <w:lang w:eastAsia="en-US"/>
    </w:rPr>
  </w:style>
  <w:style w:type="character" w:customStyle="1" w:styleId="TMTTF8Char">
    <w:name w:val="TÓM TẮT (F8) Char"/>
    <w:link w:val="TMTTF8"/>
    <w:rsid w:val="008413AF"/>
    <w:rPr>
      <w:rFonts w:ascii="Times New Roman" w:eastAsia="Times New Roman" w:hAnsi="Times New Roman" w:cs="Times New Roman"/>
      <w:b/>
      <w:bCs/>
      <w:sz w:val="20"/>
      <w:szCs w:val="20"/>
      <w:lang w:eastAsia="en-US"/>
    </w:rPr>
  </w:style>
  <w:style w:type="paragraph" w:customStyle="1" w:styleId="StyleTMTTF8NotBold">
    <w:name w:val="Style TÓM TẮT (F8) + Not Bold"/>
    <w:basedOn w:val="TMTTF8"/>
    <w:rsid w:val="008413AF"/>
    <w:rPr>
      <w:b w:val="0"/>
      <w:bCs w:val="0"/>
    </w:rPr>
  </w:style>
  <w:style w:type="table" w:styleId="TableGrid">
    <w:name w:val="Table Grid"/>
    <w:basedOn w:val="TableNormal"/>
    <w:rsid w:val="008413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cgiCtrl2">
    <w:name w:val="Tác giả (Ctrl+2)"/>
    <w:basedOn w:val="Normal"/>
    <w:rsid w:val="008413AF"/>
    <w:pPr>
      <w:spacing w:before="240" w:after="0" w:line="240" w:lineRule="auto"/>
      <w:jc w:val="center"/>
    </w:pPr>
    <w:rPr>
      <w:rFonts w:ascii=".VnCentury Schoolbook" w:eastAsia="Times New Roman" w:hAnsi=".VnCentury Schoolbook" w:cs="Times New Roman"/>
      <w:b/>
      <w:bCs/>
      <w:sz w:val="20"/>
      <w:szCs w:val="20"/>
      <w:lang w:eastAsia="en-US"/>
    </w:rPr>
  </w:style>
  <w:style w:type="paragraph" w:customStyle="1" w:styleId="TNBIF12">
    <w:name w:val="TÊN BÀI (F12)"/>
    <w:basedOn w:val="BodyText"/>
    <w:link w:val="TNBIF12Char"/>
    <w:rsid w:val="008413AF"/>
    <w:rPr>
      <w:rFonts w:ascii="Times New Roman" w:hAnsi="Times New Roman"/>
      <w:b w:val="0"/>
      <w:bCs/>
      <w:sz w:val="36"/>
      <w:szCs w:val="36"/>
    </w:rPr>
  </w:style>
  <w:style w:type="character" w:customStyle="1" w:styleId="TNBIF12Char">
    <w:name w:val="TÊN BÀI (F12) Char"/>
    <w:link w:val="TNBIF12"/>
    <w:rsid w:val="008413AF"/>
    <w:rPr>
      <w:rFonts w:ascii="Times New Roman" w:eastAsia="Times New Roman" w:hAnsi="Times New Roman" w:cs="Times New Roman"/>
      <w:bCs/>
      <w:sz w:val="36"/>
      <w:szCs w:val="36"/>
      <w:lang w:eastAsia="en-US"/>
    </w:rPr>
  </w:style>
  <w:style w:type="paragraph" w:customStyle="1" w:styleId="TNBIF12new">
    <w:name w:val="TÊN BÀI(F12)new"/>
    <w:basedOn w:val="Normal"/>
    <w:rsid w:val="008413AF"/>
    <w:pPr>
      <w:spacing w:after="0" w:line="240" w:lineRule="auto"/>
      <w:jc w:val="center"/>
    </w:pPr>
    <w:rPr>
      <w:rFonts w:ascii="Times New Roman" w:eastAsia="Times New Roman" w:hAnsi="Times New Roman" w:cs="Times New Roman"/>
      <w:bCs/>
      <w:sz w:val="36"/>
      <w:szCs w:val="36"/>
      <w:lang w:eastAsia="en-US"/>
    </w:rPr>
  </w:style>
  <w:style w:type="paragraph" w:customStyle="1" w:styleId="tentacgiaF11">
    <w:name w:val="ten tac gia (F11)"/>
    <w:basedOn w:val="Heading2"/>
    <w:link w:val="tentacgiaF11Char"/>
    <w:rsid w:val="008413AF"/>
    <w:pPr>
      <w:spacing w:before="510" w:after="170"/>
      <w:jc w:val="center"/>
    </w:pPr>
    <w:rPr>
      <w:rFonts w:ascii="Times New Roman" w:hAnsi="Times New Roman"/>
      <w:b w:val="0"/>
      <w:bCs/>
      <w:sz w:val="27"/>
      <w:szCs w:val="27"/>
    </w:rPr>
  </w:style>
  <w:style w:type="character" w:customStyle="1" w:styleId="tentacgiaF11Char">
    <w:name w:val="ten tac gia (F11) Char"/>
    <w:link w:val="tentacgiaF11"/>
    <w:rsid w:val="008413AF"/>
    <w:rPr>
      <w:rFonts w:ascii="Times New Roman" w:eastAsia="Times New Roman" w:hAnsi="Times New Roman" w:cs="Times New Roman"/>
      <w:bCs/>
      <w:sz w:val="27"/>
      <w:szCs w:val="27"/>
      <w:lang w:eastAsia="en-US"/>
    </w:rPr>
  </w:style>
  <w:style w:type="paragraph" w:customStyle="1" w:styleId="TENTCGIF11">
    <w:name w:val="TEN TÁC GIẢ (F11)"/>
    <w:basedOn w:val="Heading2"/>
    <w:rsid w:val="008413AF"/>
    <w:pPr>
      <w:spacing w:before="510" w:after="170"/>
      <w:jc w:val="center"/>
    </w:pPr>
    <w:rPr>
      <w:rFonts w:ascii="Times New Roman" w:hAnsi="Times New Roman"/>
      <w:b w:val="0"/>
      <w:bCs/>
      <w:sz w:val="27"/>
      <w:szCs w:val="27"/>
    </w:rPr>
  </w:style>
  <w:style w:type="paragraph" w:customStyle="1" w:styleId="tenbangctrl4">
    <w:name w:val="tenbang(ctrl+4)"/>
    <w:basedOn w:val="Normal"/>
    <w:rsid w:val="008413AF"/>
    <w:pPr>
      <w:spacing w:before="200" w:line="240" w:lineRule="auto"/>
      <w:jc w:val="center"/>
    </w:pPr>
    <w:rPr>
      <w:rFonts w:ascii="Times New Roman" w:eastAsia="Times New Roman" w:hAnsi="Times New Roman" w:cs="Times New Roman"/>
      <w:sz w:val="20"/>
      <w:szCs w:val="20"/>
      <w:lang w:eastAsia="en-US"/>
    </w:rPr>
  </w:style>
  <w:style w:type="character" w:customStyle="1" w:styleId="TENHINH">
    <w:name w:val="TENHINH"/>
    <w:aliases w:val="BANG(Ctrl+1)"/>
    <w:rsid w:val="008413AF"/>
    <w:rPr>
      <w:rFonts w:ascii="Times New Roman" w:hAnsi="Times New Roman"/>
      <w:sz w:val="20"/>
      <w:szCs w:val="20"/>
      <w:lang w:val="en-US" w:eastAsia="en-US" w:bidi="ar-SA"/>
    </w:rPr>
  </w:style>
  <w:style w:type="paragraph" w:customStyle="1" w:styleId="tentacgiaf110">
    <w:name w:val="tentacgia(f11)"/>
    <w:basedOn w:val="Normal"/>
    <w:link w:val="tentacgiaf11Char0"/>
    <w:rsid w:val="008413AF"/>
    <w:pPr>
      <w:spacing w:before="510" w:after="170" w:line="240" w:lineRule="auto"/>
      <w:jc w:val="center"/>
    </w:pPr>
    <w:rPr>
      <w:rFonts w:ascii="Times New Roman" w:eastAsia="Times New Roman" w:hAnsi="Times New Roman" w:cs="Times New Roman"/>
      <w:bCs/>
      <w:iCs/>
      <w:sz w:val="27"/>
      <w:szCs w:val="27"/>
      <w:lang w:eastAsia="en-US"/>
    </w:rPr>
  </w:style>
  <w:style w:type="character" w:customStyle="1" w:styleId="tentacgiaf11Char0">
    <w:name w:val="tentacgia(f11) Char"/>
    <w:link w:val="tentacgiaf110"/>
    <w:rsid w:val="008413AF"/>
    <w:rPr>
      <w:rFonts w:ascii="Times New Roman" w:eastAsia="Times New Roman" w:hAnsi="Times New Roman" w:cs="Times New Roman"/>
      <w:bCs/>
      <w:iCs/>
      <w:sz w:val="27"/>
      <w:szCs w:val="27"/>
      <w:lang w:eastAsia="en-US"/>
    </w:rPr>
  </w:style>
  <w:style w:type="paragraph" w:customStyle="1" w:styleId="TENTACGIAF11new">
    <w:name w:val="TENTACGIA(F11)new"/>
    <w:basedOn w:val="Normal"/>
    <w:rsid w:val="008413AF"/>
    <w:pPr>
      <w:keepNext/>
      <w:spacing w:before="510" w:after="170" w:line="240" w:lineRule="auto"/>
      <w:jc w:val="center"/>
      <w:outlineLvl w:val="1"/>
    </w:pPr>
    <w:rPr>
      <w:rFonts w:ascii="Times New Roman" w:eastAsia="Times New Roman" w:hAnsi="Times New Roman" w:cs="Times New Roman"/>
      <w:bCs/>
      <w:sz w:val="27"/>
      <w:szCs w:val="27"/>
      <w:lang w:eastAsia="en-US"/>
    </w:rPr>
  </w:style>
  <w:style w:type="paragraph" w:customStyle="1" w:styleId="TKHAF6">
    <w:name w:val="TỪ KHÓA (F6)"/>
    <w:basedOn w:val="Normal"/>
    <w:rsid w:val="008413AF"/>
    <w:pPr>
      <w:keepNext/>
      <w:spacing w:before="60" w:after="567" w:line="240" w:lineRule="auto"/>
      <w:ind w:left="567" w:right="567"/>
      <w:jc w:val="both"/>
      <w:outlineLvl w:val="1"/>
    </w:pPr>
    <w:rPr>
      <w:rFonts w:ascii="Times New Roman" w:eastAsia="Times New Roman" w:hAnsi="Times New Roman" w:cs="Times New Roman"/>
      <w:bCs/>
      <w:sz w:val="20"/>
      <w:szCs w:val="20"/>
      <w:lang w:eastAsia="en-US"/>
    </w:rPr>
  </w:style>
  <w:style w:type="paragraph" w:customStyle="1" w:styleId="StylenoidungTLTKCtrl4">
    <w:name w:val="Style noidungTLTK(Ctrl+4) +"/>
    <w:aliases w:val="VnTime"/>
    <w:basedOn w:val="noidungTLTKCtrl4"/>
    <w:link w:val="StylenoidungTLTKCtrl4Char"/>
    <w:rsid w:val="008413AF"/>
  </w:style>
  <w:style w:type="character" w:customStyle="1" w:styleId="StylenoidungTLTKCtrl4Char">
    <w:name w:val="Style noidungTLTK(Ctrl+4) + Char"/>
    <w:aliases w:val="VnTime Char"/>
    <w:basedOn w:val="noidungTLTKCtrl4Char"/>
    <w:link w:val="StylenoidungTLTKCtrl4"/>
    <w:rsid w:val="008413AF"/>
    <w:rPr>
      <w:rFonts w:ascii="Times New Roman" w:eastAsia="Times New Roman" w:hAnsi="Times New Roman" w:cs="Times New Roman"/>
      <w:sz w:val="19"/>
      <w:szCs w:val="19"/>
      <w:lang w:val="sv-SE" w:eastAsia="en-US"/>
    </w:rPr>
  </w:style>
  <w:style w:type="paragraph" w:customStyle="1" w:styleId="11F5">
    <w:name w:val="1.1. (F5)"/>
    <w:basedOn w:val="BodyTextIndent"/>
    <w:rsid w:val="008413AF"/>
    <w:pPr>
      <w:spacing w:before="454" w:afterLines="60" w:after="227"/>
      <w:ind w:left="0"/>
      <w:jc w:val="both"/>
    </w:pPr>
    <w:rPr>
      <w:rFonts w:ascii="Times New Roman" w:hAnsi="Times New Roman"/>
      <w:b w:val="0"/>
      <w:bCs/>
      <w:i/>
      <w:iCs/>
      <w:sz w:val="22"/>
      <w:szCs w:val="22"/>
      <w:u w:val="none"/>
    </w:rPr>
  </w:style>
  <w:style w:type="paragraph" w:customStyle="1" w:styleId="ngaynhanF9">
    <w:name w:val="ngay nhan (F9)"/>
    <w:basedOn w:val="Normal"/>
    <w:rsid w:val="008413AF"/>
    <w:pPr>
      <w:numPr>
        <w:numId w:val="4"/>
      </w:numPr>
      <w:spacing w:before="170" w:afterLines="60" w:after="567" w:line="240" w:lineRule="auto"/>
      <w:jc w:val="center"/>
    </w:pPr>
    <w:rPr>
      <w:rFonts w:ascii="Times New Roman" w:eastAsia="Times New Roman" w:hAnsi="Times New Roman" w:cs="Times New Roman"/>
      <w:sz w:val="20"/>
      <w:szCs w:val="20"/>
      <w:lang w:eastAsia="en-US"/>
    </w:rPr>
  </w:style>
  <w:style w:type="paragraph" w:customStyle="1" w:styleId="toanbaiF20">
    <w:name w:val="toanbai(F2)"/>
    <w:basedOn w:val="Normal"/>
    <w:link w:val="toanbaiF2Char0"/>
    <w:rsid w:val="008413AF"/>
    <w:pPr>
      <w:spacing w:before="60" w:afterLines="60" w:after="60" w:line="280" w:lineRule="atLeast"/>
      <w:ind w:firstLine="340"/>
      <w:jc w:val="both"/>
    </w:pPr>
    <w:rPr>
      <w:rFonts w:ascii="Times New Roman" w:eastAsia="Times New Roman" w:hAnsi="Times New Roman" w:cs="Times New Roman"/>
      <w:lang w:eastAsia="en-US"/>
    </w:rPr>
  </w:style>
  <w:style w:type="character" w:customStyle="1" w:styleId="toanbaiF2Char0">
    <w:name w:val="toanbai(F2) Char"/>
    <w:link w:val="toanbaiF20"/>
    <w:rsid w:val="008413AF"/>
    <w:rPr>
      <w:rFonts w:ascii="Times New Roman" w:eastAsia="Times New Roman" w:hAnsi="Times New Roman" w:cs="Times New Roman"/>
      <w:lang w:eastAsia="en-US"/>
    </w:rPr>
  </w:style>
  <w:style w:type="character" w:customStyle="1" w:styleId="TOMTATF8CharChar">
    <w:name w:val="TOMTAT(F8) Char Char"/>
    <w:rsid w:val="008413AF"/>
    <w:rPr>
      <w:rFonts w:ascii=".VnCentury Schoolbook" w:hAnsi=".VnCentury Schoolbook"/>
      <w:b/>
      <w:bCs/>
      <w:szCs w:val="24"/>
      <w:lang w:val="en-US" w:eastAsia="en-US" w:bidi="ar-SA"/>
    </w:rPr>
  </w:style>
  <w:style w:type="character" w:customStyle="1" w:styleId="hps">
    <w:name w:val="hps"/>
    <w:basedOn w:val="DefaultParagraphFont"/>
    <w:rsid w:val="008413AF"/>
    <w:rPr>
      <w:lang w:val="en-US" w:eastAsia="en-US" w:bidi="ar-SA"/>
    </w:rPr>
  </w:style>
  <w:style w:type="character" w:styleId="Strong">
    <w:name w:val="Strong"/>
    <w:qFormat/>
    <w:rsid w:val="008413AF"/>
    <w:rPr>
      <w:b/>
      <w:bCs/>
      <w:lang w:val="en-US" w:eastAsia="en-US" w:bidi="ar-SA"/>
    </w:rPr>
  </w:style>
  <w:style w:type="paragraph" w:customStyle="1" w:styleId="1damf5moi">
    <w:name w:val="1.dam(f5)moi"/>
    <w:basedOn w:val="Heading7"/>
    <w:rsid w:val="008413AF"/>
    <w:pPr>
      <w:spacing w:before="567" w:after="284"/>
      <w:ind w:left="0"/>
      <w:jc w:val="both"/>
    </w:pPr>
    <w:rPr>
      <w:rFonts w:ascii="Times New Roman" w:hAnsi="Times New Roman"/>
      <w:sz w:val="22"/>
      <w:szCs w:val="22"/>
    </w:rPr>
  </w:style>
  <w:style w:type="paragraph" w:customStyle="1" w:styleId="tomtatf8moi">
    <w:name w:val="tomtat(f8)moi"/>
    <w:basedOn w:val="Normal"/>
    <w:link w:val="tomtatf8moiCharChar"/>
    <w:rsid w:val="008413AF"/>
    <w:pPr>
      <w:keepNext/>
      <w:spacing w:after="0" w:line="240" w:lineRule="auto"/>
      <w:ind w:left="567" w:right="567"/>
      <w:jc w:val="both"/>
      <w:outlineLvl w:val="1"/>
    </w:pPr>
    <w:rPr>
      <w:rFonts w:ascii="Times New Roman" w:eastAsia="Times New Roman" w:hAnsi="Times New Roman" w:cs="Times New Roman"/>
      <w:sz w:val="20"/>
      <w:szCs w:val="20"/>
      <w:lang w:eastAsia="en-US"/>
    </w:rPr>
  </w:style>
  <w:style w:type="character" w:customStyle="1" w:styleId="tomtatf8moiCharChar">
    <w:name w:val="tomtat(f8)moi Char Char"/>
    <w:basedOn w:val="DefaultParagraphFont"/>
    <w:link w:val="tomtatf8moi"/>
    <w:rsid w:val="008413AF"/>
    <w:rPr>
      <w:rFonts w:ascii="Times New Roman" w:eastAsia="Times New Roman" w:hAnsi="Times New Roman" w:cs="Times New Roman"/>
      <w:sz w:val="20"/>
      <w:szCs w:val="20"/>
      <w:lang w:eastAsia="en-US"/>
    </w:rPr>
  </w:style>
  <w:style w:type="paragraph" w:customStyle="1" w:styleId="tenbaif12moi">
    <w:name w:val="tenbai(f12)moi"/>
    <w:basedOn w:val="BodyText"/>
    <w:rsid w:val="008413AF"/>
    <w:rPr>
      <w:rFonts w:ascii="Times New Roman" w:hAnsi="Times New Roman"/>
      <w:b w:val="0"/>
      <w:sz w:val="36"/>
      <w:szCs w:val="36"/>
    </w:rPr>
  </w:style>
  <w:style w:type="paragraph" w:customStyle="1" w:styleId="tentacgiaf11moi">
    <w:name w:val="tentacgia(f11)moi"/>
    <w:basedOn w:val="Heading2"/>
    <w:rsid w:val="008413AF"/>
    <w:pPr>
      <w:spacing w:before="510" w:after="170"/>
      <w:jc w:val="center"/>
    </w:pPr>
    <w:rPr>
      <w:rFonts w:ascii="Times New Roman" w:hAnsi="Times New Roman"/>
      <w:b w:val="0"/>
      <w:sz w:val="27"/>
      <w:szCs w:val="27"/>
    </w:rPr>
  </w:style>
  <w:style w:type="paragraph" w:customStyle="1" w:styleId="trinhbayTLTKctrl4">
    <w:name w:val="trinh bay TLTK (ctrl+4)"/>
    <w:basedOn w:val="NIDUNGTLTKMICtrl4"/>
    <w:rsid w:val="008413AF"/>
    <w:pPr>
      <w:tabs>
        <w:tab w:val="num" w:pos="397"/>
      </w:tabs>
      <w:ind w:left="397" w:hanging="113"/>
    </w:pPr>
    <w:rPr>
      <w:lang w:val="vi-VN"/>
    </w:rPr>
  </w:style>
  <w:style w:type="paragraph" w:styleId="PlainText">
    <w:name w:val="Plain Text"/>
    <w:basedOn w:val="Normal"/>
    <w:link w:val="PlainTextChar"/>
    <w:rsid w:val="008413AF"/>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8413AF"/>
    <w:rPr>
      <w:rFonts w:ascii="Courier New" w:eastAsia="Times New Roman" w:hAnsi="Courier New" w:cs="Courier New"/>
      <w:sz w:val="20"/>
      <w:szCs w:val="20"/>
      <w:lang w:eastAsia="en-US"/>
    </w:rPr>
  </w:style>
  <w:style w:type="character" w:styleId="FollowedHyperlink">
    <w:name w:val="FollowedHyperlink"/>
    <w:rsid w:val="008413AF"/>
    <w:rPr>
      <w:color w:val="800080"/>
      <w:u w:val="single"/>
      <w:lang w:val="en-US" w:eastAsia="en-US" w:bidi="ar-SA"/>
    </w:rPr>
  </w:style>
  <w:style w:type="paragraph" w:customStyle="1" w:styleId="CharCharCharChar">
    <w:name w:val=" Char Char Char Char"/>
    <w:basedOn w:val="Normal"/>
    <w:autoRedefine/>
    <w:rsid w:val="008413A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rPr>
  </w:style>
  <w:style w:type="paragraph" w:customStyle="1" w:styleId="tenbai10">
    <w:name w:val="ten bai 1"/>
    <w:basedOn w:val="TNBIF12new"/>
    <w:rsid w:val="008413AF"/>
  </w:style>
  <w:style w:type="paragraph" w:customStyle="1" w:styleId="Style2">
    <w:name w:val="Style2"/>
    <w:basedOn w:val="TENTACGIAF11new"/>
    <w:rsid w:val="008413AF"/>
  </w:style>
  <w:style w:type="paragraph" w:customStyle="1" w:styleId="Style3">
    <w:name w:val="Style3"/>
    <w:basedOn w:val="ACHTCGIF10new"/>
    <w:rsid w:val="008413AF"/>
    <w:rPr>
      <w:vertAlign w:val="superscript"/>
    </w:rPr>
  </w:style>
  <w:style w:type="paragraph" w:customStyle="1" w:styleId="Style4">
    <w:name w:val="Style4"/>
    <w:basedOn w:val="NHNNGYF9new"/>
    <w:rsid w:val="008413AF"/>
    <w:rPr>
      <w:lang w:val="de-DE"/>
    </w:rPr>
  </w:style>
  <w:style w:type="paragraph" w:customStyle="1" w:styleId="tomtat">
    <w:name w:val="tom tat"/>
    <w:basedOn w:val="TOMTATF8new"/>
    <w:rsid w:val="008413AF"/>
    <w:rPr>
      <w:b/>
    </w:rPr>
  </w:style>
  <w:style w:type="paragraph" w:customStyle="1" w:styleId="11">
    <w:name w:val="1.1"/>
    <w:basedOn w:val="1"/>
    <w:rsid w:val="008413AF"/>
  </w:style>
  <w:style w:type="paragraph" w:customStyle="1" w:styleId="noidung10">
    <w:name w:val="noi dung1"/>
    <w:basedOn w:val="TONBIF2new"/>
    <w:rsid w:val="008413AF"/>
  </w:style>
  <w:style w:type="paragraph" w:customStyle="1" w:styleId="12">
    <w:name w:val="1.2"/>
    <w:basedOn w:val="11f6new"/>
    <w:rsid w:val="008413AF"/>
  </w:style>
  <w:style w:type="paragraph" w:customStyle="1" w:styleId="noidungbang10">
    <w:name w:val="noi dung bang 1"/>
    <w:basedOn w:val="NIDUNGBNGCtrl3"/>
    <w:rsid w:val="008413AF"/>
  </w:style>
  <w:style w:type="paragraph" w:customStyle="1" w:styleId="tenbang">
    <w:name w:val="ten bang"/>
    <w:basedOn w:val="TNBNG0"/>
    <w:rsid w:val="008413AF"/>
  </w:style>
  <w:style w:type="paragraph" w:customStyle="1" w:styleId="thamkhao">
    <w:name w:val="tham khao"/>
    <w:basedOn w:val="1"/>
    <w:rsid w:val="008413AF"/>
  </w:style>
  <w:style w:type="paragraph" w:customStyle="1" w:styleId="Noidungbang11">
    <w:name w:val="Noi dung bang1"/>
    <w:basedOn w:val="trinhbayTLTKctrl4"/>
    <w:rsid w:val="008413AF"/>
  </w:style>
  <w:style w:type="paragraph" w:customStyle="1" w:styleId="111">
    <w:name w:val="1.1.1"/>
    <w:basedOn w:val="111ctrl1new"/>
    <w:rsid w:val="008413AF"/>
  </w:style>
  <w:style w:type="paragraph" w:customStyle="1" w:styleId="Tnbai">
    <w:name w:val="Tên bài"/>
    <w:basedOn w:val="TNBIF12new"/>
    <w:rsid w:val="008413AF"/>
  </w:style>
  <w:style w:type="paragraph" w:customStyle="1" w:styleId="Tntacgia">
    <w:name w:val="Tên tác giả"/>
    <w:basedOn w:val="TENTACGIAF11new"/>
    <w:rsid w:val="008413AF"/>
  </w:style>
  <w:style w:type="paragraph" w:customStyle="1" w:styleId="iachitacgia">
    <w:name w:val="Địa chỉ tác giả"/>
    <w:basedOn w:val="ACHTCGIF10new"/>
    <w:rsid w:val="008413AF"/>
    <w:rPr>
      <w:vertAlign w:val="superscript"/>
    </w:rPr>
  </w:style>
  <w:style w:type="paragraph" w:customStyle="1" w:styleId="nhnngay">
    <w:name w:val="nhận ngày"/>
    <w:basedOn w:val="NHNNGYF9new"/>
    <w:rsid w:val="008413AF"/>
    <w:rPr>
      <w:lang w:val="de-DE"/>
    </w:rPr>
  </w:style>
  <w:style w:type="paragraph" w:customStyle="1" w:styleId="tomtt">
    <w:name w:val="tóm tắt"/>
    <w:basedOn w:val="TOMTATF8new"/>
    <w:rsid w:val="008413AF"/>
    <w:rPr>
      <w:b/>
    </w:rPr>
  </w:style>
  <w:style w:type="paragraph" w:customStyle="1" w:styleId="mucnho1">
    <w:name w:val="mục nhỏ 1"/>
    <w:basedOn w:val="1"/>
    <w:rsid w:val="008413AF"/>
  </w:style>
  <w:style w:type="paragraph" w:customStyle="1" w:styleId="toanbai">
    <w:name w:val="toàn bài"/>
    <w:basedOn w:val="TONBIF2new"/>
    <w:rsid w:val="008413AF"/>
  </w:style>
  <w:style w:type="paragraph" w:customStyle="1" w:styleId="mucnho21">
    <w:name w:val="mục nhỏ 2.1"/>
    <w:basedOn w:val="11f6new"/>
    <w:rsid w:val="008413AF"/>
  </w:style>
  <w:style w:type="paragraph" w:customStyle="1" w:styleId="mucnho211">
    <w:name w:val="mục nhỏ 2.1.1"/>
    <w:basedOn w:val="111ctrl1new"/>
    <w:rsid w:val="008413AF"/>
  </w:style>
  <w:style w:type="paragraph" w:customStyle="1" w:styleId="tnbang">
    <w:name w:val="tên bảng"/>
    <w:basedOn w:val="TNBNG0"/>
    <w:rsid w:val="008413AF"/>
  </w:style>
  <w:style w:type="paragraph" w:customStyle="1" w:styleId="nidungbang">
    <w:name w:val="nội dung bảng"/>
    <w:basedOn w:val="NIDUNGBNGCtrl3"/>
    <w:rsid w:val="008413AF"/>
  </w:style>
  <w:style w:type="paragraph" w:customStyle="1" w:styleId="Tailiuthamkhao">
    <w:name w:val="Tài liệu tham khảo"/>
    <w:basedOn w:val="1"/>
    <w:rsid w:val="008413AF"/>
  </w:style>
  <w:style w:type="paragraph" w:customStyle="1" w:styleId="nidungtailiuthamkhao">
    <w:name w:val="nội dung tài liệu tham khảo"/>
    <w:basedOn w:val="trinhbayTLTKctrl4"/>
    <w:rsid w:val="008413AF"/>
  </w:style>
  <w:style w:type="paragraph" w:customStyle="1" w:styleId="tenbai">
    <w:name w:val="ten bai"/>
    <w:basedOn w:val="TNBIF12new"/>
    <w:rsid w:val="008413AF"/>
  </w:style>
  <w:style w:type="paragraph" w:customStyle="1" w:styleId="tentacgia">
    <w:name w:val="ten tac gia"/>
    <w:basedOn w:val="TENTACGIAF11new"/>
    <w:rsid w:val="008413AF"/>
  </w:style>
  <w:style w:type="paragraph" w:customStyle="1" w:styleId="diachitacgia">
    <w:name w:val="dia chi tac gia"/>
    <w:basedOn w:val="ACHTCGIF10new"/>
    <w:rsid w:val="008413AF"/>
    <w:rPr>
      <w:vertAlign w:val="superscript"/>
    </w:rPr>
  </w:style>
  <w:style w:type="paragraph" w:customStyle="1" w:styleId="ngaynhan">
    <w:name w:val="ngay nhan"/>
    <w:basedOn w:val="NHNNGYF9new"/>
    <w:rsid w:val="008413AF"/>
    <w:rPr>
      <w:lang w:val="de-DE"/>
    </w:rPr>
  </w:style>
  <w:style w:type="paragraph" w:customStyle="1" w:styleId="tomtatmoi">
    <w:name w:val="tom tat moi"/>
    <w:basedOn w:val="TOMTATF8new"/>
    <w:rsid w:val="008413AF"/>
    <w:rPr>
      <w:b/>
    </w:rPr>
  </w:style>
  <w:style w:type="paragraph" w:customStyle="1" w:styleId="1lon">
    <w:name w:val="1 lon"/>
    <w:basedOn w:val="1"/>
    <w:rsid w:val="008413AF"/>
  </w:style>
  <w:style w:type="paragraph" w:customStyle="1" w:styleId="toanbai0">
    <w:name w:val="toan bai"/>
    <w:basedOn w:val="TONBIF2new"/>
    <w:rsid w:val="008413AF"/>
  </w:style>
  <w:style w:type="paragraph" w:customStyle="1" w:styleId="11moi">
    <w:name w:val="1.1 moi"/>
    <w:basedOn w:val="11f6new"/>
    <w:rsid w:val="008413AF"/>
  </w:style>
  <w:style w:type="paragraph" w:customStyle="1" w:styleId="tenhinh0">
    <w:name w:val="ten hinh"/>
    <w:basedOn w:val="TNBNG0"/>
    <w:rsid w:val="008413AF"/>
  </w:style>
  <w:style w:type="paragraph" w:customStyle="1" w:styleId="noidungbang">
    <w:name w:val="noi dung bang"/>
    <w:basedOn w:val="NIDUNGBNGCtrl3"/>
    <w:rsid w:val="008413AF"/>
  </w:style>
  <w:style w:type="paragraph" w:customStyle="1" w:styleId="NoidungTLTK">
    <w:name w:val="Noi dung TLTK"/>
    <w:basedOn w:val="trinhbayTLTKctrl4"/>
    <w:rsid w:val="008413AF"/>
  </w:style>
  <w:style w:type="paragraph" w:customStyle="1" w:styleId="diachitg">
    <w:name w:val="dia chi tg"/>
    <w:basedOn w:val="diachitacgia"/>
    <w:rsid w:val="008413AF"/>
    <w:rPr>
      <w:vertAlign w:val="baseline"/>
    </w:rPr>
  </w:style>
  <w:style w:type="paragraph" w:customStyle="1" w:styleId="TENBAI0">
    <w:name w:val="TEN BAI"/>
    <w:basedOn w:val="tenbai"/>
    <w:rsid w:val="008413AF"/>
  </w:style>
  <w:style w:type="paragraph" w:customStyle="1" w:styleId="TENTACGIA0">
    <w:name w:val="TEN TAC GIA"/>
    <w:basedOn w:val="tentacgia"/>
    <w:rsid w:val="008413AF"/>
  </w:style>
  <w:style w:type="paragraph" w:customStyle="1" w:styleId="DIACHITACGIA0">
    <w:name w:val="DIA CHI TAC GIA"/>
    <w:basedOn w:val="diachitacgia"/>
    <w:rsid w:val="008413AF"/>
    <w:rPr>
      <w:vertAlign w:val="baseline"/>
    </w:rPr>
  </w:style>
  <w:style w:type="paragraph" w:customStyle="1" w:styleId="NGAYNHAN0">
    <w:name w:val="NGAY NHAN"/>
    <w:basedOn w:val="NHNNGYF9new"/>
    <w:rsid w:val="008413AF"/>
    <w:rPr>
      <w:lang w:val="de-DE"/>
    </w:rPr>
  </w:style>
  <w:style w:type="paragraph" w:customStyle="1" w:styleId="TOMTAT0">
    <w:name w:val="TOM TAT"/>
    <w:basedOn w:val="TOMTATF8new"/>
    <w:rsid w:val="008413AF"/>
    <w:rPr>
      <w:b/>
    </w:rPr>
  </w:style>
  <w:style w:type="paragraph" w:customStyle="1" w:styleId="10">
    <w:name w:val="1."/>
    <w:basedOn w:val="1"/>
    <w:rsid w:val="008413AF"/>
  </w:style>
  <w:style w:type="paragraph" w:customStyle="1" w:styleId="NOIDUNG">
    <w:name w:val="NOI DUNG"/>
    <w:basedOn w:val="TONBIF2new"/>
    <w:rsid w:val="008413AF"/>
  </w:style>
  <w:style w:type="paragraph" w:customStyle="1" w:styleId="110">
    <w:name w:val="1.1."/>
    <w:basedOn w:val="11f6new"/>
    <w:link w:val="11Char"/>
    <w:rsid w:val="008413AF"/>
  </w:style>
  <w:style w:type="character" w:customStyle="1" w:styleId="11Char">
    <w:name w:val="1.1. Char"/>
    <w:basedOn w:val="11f6newChar"/>
    <w:link w:val="110"/>
    <w:rsid w:val="008413AF"/>
    <w:rPr>
      <w:rFonts w:ascii="Times New Roman" w:eastAsia="Times New Roman" w:hAnsi="Times New Roman" w:cs="Times New Roman"/>
      <w:i/>
      <w:lang w:val="de-DE" w:eastAsia="en-US"/>
    </w:rPr>
  </w:style>
  <w:style w:type="paragraph" w:customStyle="1" w:styleId="1110">
    <w:name w:val="1.1.1."/>
    <w:basedOn w:val="111ctrl1new"/>
    <w:rsid w:val="008413AF"/>
  </w:style>
  <w:style w:type="paragraph" w:customStyle="1" w:styleId="TENBANG0">
    <w:name w:val="TEN BANG"/>
    <w:aliases w:val="HINH"/>
    <w:basedOn w:val="TNBNG0"/>
    <w:rsid w:val="008413AF"/>
  </w:style>
  <w:style w:type="paragraph" w:customStyle="1" w:styleId="NOIDUNGBANG0">
    <w:name w:val="NOI DUNG BANG"/>
    <w:basedOn w:val="NIDUNGBNGCtrl3"/>
    <w:rsid w:val="008413AF"/>
  </w:style>
  <w:style w:type="paragraph" w:customStyle="1" w:styleId="NDTLTK">
    <w:name w:val="ND TLTK"/>
    <w:basedOn w:val="trinhbayTLTKctrl4"/>
    <w:rsid w:val="008413AF"/>
  </w:style>
  <w:style w:type="paragraph" w:customStyle="1" w:styleId="Char">
    <w:name w:val="Char"/>
    <w:basedOn w:val="Normal"/>
    <w:rsid w:val="008413AF"/>
    <w:pPr>
      <w:spacing w:after="160" w:line="240" w:lineRule="exact"/>
    </w:pPr>
    <w:rPr>
      <w:rFonts w:ascii="Times New Roman" w:eastAsia="Times New Roman" w:hAnsi="Times New Roman" w:cs="Times New Roman"/>
      <w:sz w:val="20"/>
      <w:szCs w:val="20"/>
      <w:lang w:eastAsia="en-US"/>
    </w:rPr>
  </w:style>
  <w:style w:type="paragraph" w:customStyle="1" w:styleId="tenbai2">
    <w:name w:val="tenbai"/>
    <w:basedOn w:val="TENBAI0"/>
    <w:rsid w:val="008413AF"/>
  </w:style>
  <w:style w:type="paragraph" w:customStyle="1" w:styleId="tentacgia2">
    <w:name w:val="tentacgia"/>
    <w:basedOn w:val="TENTACGIA0"/>
    <w:rsid w:val="008413AF"/>
  </w:style>
  <w:style w:type="paragraph" w:customStyle="1" w:styleId="diachitg0">
    <w:name w:val="diachitg"/>
    <w:basedOn w:val="DIACHITACGIA0"/>
    <w:rsid w:val="008413AF"/>
  </w:style>
  <w:style w:type="paragraph" w:customStyle="1" w:styleId="ngaynhan2">
    <w:name w:val="ngaynhan"/>
    <w:basedOn w:val="NGAYNHAN0"/>
    <w:rsid w:val="008413AF"/>
  </w:style>
  <w:style w:type="paragraph" w:customStyle="1" w:styleId="tomtat2">
    <w:name w:val="tomtat"/>
    <w:basedOn w:val="TOMTAT0"/>
    <w:rsid w:val="008413AF"/>
  </w:style>
  <w:style w:type="paragraph" w:customStyle="1" w:styleId="datvande">
    <w:name w:val="datvande"/>
    <w:basedOn w:val="10"/>
    <w:rsid w:val="008413AF"/>
  </w:style>
  <w:style w:type="paragraph" w:customStyle="1" w:styleId="noidung0">
    <w:name w:val="noidung"/>
    <w:basedOn w:val="NOIDUNG"/>
    <w:rsid w:val="008413AF"/>
  </w:style>
  <w:style w:type="paragraph" w:customStyle="1" w:styleId="1nho">
    <w:name w:val="1 nho"/>
    <w:basedOn w:val="11f6new"/>
    <w:rsid w:val="008413AF"/>
  </w:style>
  <w:style w:type="paragraph" w:customStyle="1" w:styleId="1nhonho">
    <w:name w:val="1 nhonho"/>
    <w:basedOn w:val="111ctrl1new"/>
    <w:rsid w:val="008413AF"/>
  </w:style>
  <w:style w:type="paragraph" w:customStyle="1" w:styleId="tenbang2">
    <w:name w:val="tenbang"/>
    <w:basedOn w:val="TNBNG0"/>
    <w:rsid w:val="008413AF"/>
  </w:style>
  <w:style w:type="paragraph" w:customStyle="1" w:styleId="noidungbang2">
    <w:name w:val="noidungbang"/>
    <w:basedOn w:val="NIDUNGBNGCtrl3"/>
    <w:rsid w:val="008413AF"/>
  </w:style>
  <w:style w:type="paragraph" w:customStyle="1" w:styleId="noidungtltk0">
    <w:name w:val="noidungtltk"/>
    <w:basedOn w:val="trinhbayTLTKctrl4"/>
    <w:rsid w:val="008413AF"/>
  </w:style>
  <w:style w:type="paragraph" w:customStyle="1" w:styleId="tenbai20">
    <w:name w:val="ten bai 2"/>
    <w:basedOn w:val="tenbai2"/>
    <w:rsid w:val="008413AF"/>
  </w:style>
  <w:style w:type="paragraph" w:customStyle="1" w:styleId="tnbi">
    <w:name w:val="tên bài"/>
    <w:basedOn w:val="tenbai2"/>
    <w:rsid w:val="008413AF"/>
  </w:style>
  <w:style w:type="paragraph" w:customStyle="1" w:styleId="tntcgi">
    <w:name w:val="tên tác giả"/>
    <w:basedOn w:val="tentacgia2"/>
    <w:rsid w:val="008413AF"/>
  </w:style>
  <w:style w:type="paragraph" w:customStyle="1" w:styleId="achtg">
    <w:name w:val="địa chỉ tg"/>
    <w:basedOn w:val="diachitg0"/>
    <w:rsid w:val="008413AF"/>
  </w:style>
  <w:style w:type="paragraph" w:customStyle="1" w:styleId="ngynhn">
    <w:name w:val="ngày nhận"/>
    <w:basedOn w:val="ngaynhan2"/>
    <w:rsid w:val="008413AF"/>
  </w:style>
  <w:style w:type="paragraph" w:customStyle="1" w:styleId="tmtt">
    <w:name w:val="tóm tắt"/>
    <w:basedOn w:val="tomtat2"/>
    <w:rsid w:val="008413AF"/>
    <w:rPr>
      <w:b w:val="0"/>
    </w:rPr>
  </w:style>
  <w:style w:type="paragraph" w:customStyle="1" w:styleId="tvn">
    <w:name w:val="đặt vấn đề"/>
    <w:basedOn w:val="datvande"/>
    <w:rsid w:val="008413AF"/>
  </w:style>
  <w:style w:type="paragraph" w:customStyle="1" w:styleId="nidung">
    <w:name w:val="nội dung"/>
    <w:basedOn w:val="noidung0"/>
    <w:rsid w:val="008413AF"/>
  </w:style>
  <w:style w:type="paragraph" w:customStyle="1" w:styleId="1nh">
    <w:name w:val="1 nhỏ"/>
    <w:basedOn w:val="1nho"/>
    <w:rsid w:val="008413AF"/>
  </w:style>
  <w:style w:type="paragraph" w:customStyle="1" w:styleId="tnbng1">
    <w:name w:val="tên bảng1"/>
    <w:basedOn w:val="tenbang2"/>
    <w:rsid w:val="008413AF"/>
  </w:style>
  <w:style w:type="paragraph" w:customStyle="1" w:styleId="nidungbng">
    <w:name w:val="nội dung bảng"/>
    <w:basedOn w:val="noidungbang2"/>
    <w:rsid w:val="008413AF"/>
  </w:style>
  <w:style w:type="paragraph" w:customStyle="1" w:styleId="nidungTLTK">
    <w:name w:val="nội dung TLTK"/>
    <w:basedOn w:val="trinhbayTLTKctrl4"/>
    <w:rsid w:val="008413AF"/>
  </w:style>
  <w:style w:type="paragraph" w:customStyle="1" w:styleId="mtln">
    <w:name w:val="một lớn"/>
    <w:basedOn w:val="tvn"/>
    <w:autoRedefine/>
    <w:rsid w:val="008413AF"/>
  </w:style>
  <w:style w:type="paragraph" w:customStyle="1" w:styleId="nidungmi">
    <w:name w:val="nội dung mới"/>
    <w:basedOn w:val="nidung"/>
    <w:rsid w:val="008413AF"/>
  </w:style>
  <w:style w:type="paragraph" w:customStyle="1" w:styleId="mtnhmi">
    <w:name w:val="một nhỏ mới"/>
    <w:basedOn w:val="1nho"/>
    <w:rsid w:val="008413AF"/>
  </w:style>
  <w:style w:type="paragraph" w:customStyle="1" w:styleId="tenbai11">
    <w:name w:val="tenbai1"/>
    <w:basedOn w:val="tnbi"/>
    <w:autoRedefine/>
    <w:rsid w:val="008413AF"/>
  </w:style>
  <w:style w:type="paragraph" w:customStyle="1" w:styleId="tentacgia10">
    <w:name w:val="tentacgia1"/>
    <w:basedOn w:val="tntcgi"/>
    <w:autoRedefine/>
    <w:rsid w:val="008413AF"/>
  </w:style>
  <w:style w:type="paragraph" w:customStyle="1" w:styleId="tvn1">
    <w:name w:val="đặt vấn đề1"/>
    <w:basedOn w:val="tvn"/>
    <w:autoRedefine/>
    <w:rsid w:val="008413AF"/>
  </w:style>
  <w:style w:type="paragraph" w:customStyle="1" w:styleId="nidung1">
    <w:name w:val="nội dung1"/>
    <w:basedOn w:val="nidung"/>
    <w:autoRedefine/>
    <w:rsid w:val="008413AF"/>
  </w:style>
  <w:style w:type="paragraph" w:customStyle="1" w:styleId="mtnh1">
    <w:name w:val="một nhỏ1"/>
    <w:basedOn w:val="1nho"/>
    <w:autoRedefine/>
    <w:rsid w:val="008413AF"/>
  </w:style>
  <w:style w:type="paragraph" w:customStyle="1" w:styleId="noidungcapnhat">
    <w:name w:val="noidungcapnhat"/>
    <w:basedOn w:val="nidung"/>
    <w:autoRedefine/>
    <w:rsid w:val="008413AF"/>
    <w:pPr>
      <w:spacing w:line="240" w:lineRule="auto"/>
    </w:pPr>
  </w:style>
  <w:style w:type="paragraph" w:customStyle="1" w:styleId="motlon">
    <w:name w:val="motlon"/>
    <w:basedOn w:val="tvn"/>
    <w:autoRedefine/>
    <w:rsid w:val="008413AF"/>
    <w:pPr>
      <w:spacing w:before="480" w:after="200"/>
    </w:pPr>
  </w:style>
  <w:style w:type="paragraph" w:customStyle="1" w:styleId="motnho">
    <w:name w:val="motnho"/>
    <w:basedOn w:val="1nho"/>
    <w:autoRedefine/>
    <w:rsid w:val="008413AF"/>
    <w:pPr>
      <w:spacing w:before="200" w:after="200"/>
    </w:pPr>
  </w:style>
  <w:style w:type="paragraph" w:customStyle="1" w:styleId="motnhonho0">
    <w:name w:val="motnhonho"/>
    <w:basedOn w:val="111ctrl1new"/>
    <w:autoRedefine/>
    <w:rsid w:val="008413AF"/>
  </w:style>
  <w:style w:type="character" w:styleId="CommentReference">
    <w:name w:val="annotation reference"/>
    <w:rsid w:val="008413AF"/>
    <w:rPr>
      <w:sz w:val="16"/>
      <w:szCs w:val="16"/>
      <w:lang w:val="en-US" w:eastAsia="en-US" w:bidi="ar-SA"/>
    </w:rPr>
  </w:style>
  <w:style w:type="paragraph" w:styleId="CommentSubject">
    <w:name w:val="annotation subject"/>
    <w:basedOn w:val="CommentText"/>
    <w:next w:val="CommentText"/>
    <w:link w:val="CommentSubjectChar"/>
    <w:rsid w:val="008413AF"/>
    <w:rPr>
      <w:b/>
      <w:bCs/>
    </w:rPr>
  </w:style>
  <w:style w:type="character" w:customStyle="1" w:styleId="CommentSubjectChar">
    <w:name w:val="Comment Subject Char"/>
    <w:basedOn w:val="CommentTextChar"/>
    <w:link w:val="CommentSubject"/>
    <w:rsid w:val="008413AF"/>
    <w:rPr>
      <w:rFonts w:ascii="Times New Roman" w:eastAsia="Times New Roman" w:hAnsi="Times New Roman" w:cs="Times New Roman"/>
      <w:b/>
      <w:bCs/>
      <w:sz w:val="20"/>
      <w:szCs w:val="20"/>
      <w:lang w:eastAsia="en-US"/>
    </w:rPr>
  </w:style>
  <w:style w:type="paragraph" w:styleId="BalloonText">
    <w:name w:val="Balloon Text"/>
    <w:basedOn w:val="Normal"/>
    <w:link w:val="BalloonTextChar"/>
    <w:rsid w:val="008413A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8413AF"/>
    <w:rPr>
      <w:rFonts w:ascii="Tahoma" w:eastAsia="Times New Roman" w:hAnsi="Tahoma" w:cs="Tahoma"/>
      <w:sz w:val="16"/>
      <w:szCs w:val="16"/>
      <w:lang w:eastAsia="en-US"/>
    </w:rPr>
  </w:style>
  <w:style w:type="character" w:styleId="Emphasis">
    <w:name w:val="Emphasis"/>
    <w:qFormat/>
    <w:rsid w:val="008413AF"/>
    <w:rPr>
      <w:i/>
      <w:iCs/>
      <w:lang w:val="en-US" w:eastAsia="en-US" w:bidi="ar-SA"/>
    </w:rPr>
  </w:style>
  <w:style w:type="character" w:styleId="HTMLCite">
    <w:name w:val="HTML Cite"/>
    <w:rsid w:val="008413AF"/>
    <w:rPr>
      <w:i/>
      <w:iCs/>
      <w:lang w:val="en-US" w:eastAsia="en-US" w:bidi="ar-SA"/>
    </w:rPr>
  </w:style>
  <w:style w:type="character" w:customStyle="1" w:styleId="nlmstring-name">
    <w:name w:val="nlm_string-name"/>
    <w:rsid w:val="008413AF"/>
  </w:style>
  <w:style w:type="character" w:customStyle="1" w:styleId="publication-meta-journal">
    <w:name w:val="publication-meta-journal"/>
    <w:rsid w:val="008413AF"/>
  </w:style>
  <w:style w:type="character" w:customStyle="1" w:styleId="StyleStyle105pt10pt">
    <w:name w:val="Style Style 105 pt + 10 pt"/>
    <w:rsid w:val="008413AF"/>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6.png"/><Relationship Id="rId63" Type="http://schemas.openxmlformats.org/officeDocument/2006/relationships/oleObject" Target="embeddings/oleObject25.bin"/><Relationship Id="rId68" Type="http://schemas.openxmlformats.org/officeDocument/2006/relationships/image" Target="media/image34.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image" Target="media/image25.png"/><Relationship Id="rId58" Type="http://schemas.openxmlformats.org/officeDocument/2006/relationships/oleObject" Target="embeddings/oleObject23.bin"/><Relationship Id="rId66" Type="http://schemas.openxmlformats.org/officeDocument/2006/relationships/image" Target="media/image33.wmf"/><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8.wmf"/><Relationship Id="rId61" Type="http://schemas.openxmlformats.org/officeDocument/2006/relationships/oleObject" Target="embeddings/oleObject24.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image" Target="media/image30.wmf"/><Relationship Id="rId65" Type="http://schemas.openxmlformats.org/officeDocument/2006/relationships/oleObject" Target="embeddings/oleObject26.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image" Target="media/image27.png"/><Relationship Id="rId64" Type="http://schemas.openxmlformats.org/officeDocument/2006/relationships/image" Target="media/image32.w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image" Target="media/image31.wmf"/><Relationship Id="rId70" Type="http://schemas.openxmlformats.org/officeDocument/2006/relationships/image" Target="media/image35.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luongduythanh2003@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4090</Words>
  <Characters>23318</Characters>
  <Application>Microsoft Office Word</Application>
  <DocSecurity>0</DocSecurity>
  <Lines>194</Lines>
  <Paragraphs>54</Paragraphs>
  <ScaleCrop>false</ScaleCrop>
  <Company>Microsoft</Company>
  <LinksUpToDate>false</LinksUpToDate>
  <CharactersWithSpaces>27354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2018-03-14T09:05:00Z</dcterms:created>
  <dcterms:modified xsi:type="dcterms:W3CDTF">2018-03-14T09:08:00Z</dcterms:modified>
</cp:coreProperties>
</file>