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96" w:rsidRDefault="001F4D96" w:rsidP="00DB6E7D">
      <w:pPr>
        <w:widowControl w:val="0"/>
        <w:spacing w:before="120" w:after="240" w:line="312" w:lineRule="auto"/>
        <w:jc w:val="center"/>
        <w:rPr>
          <w:b/>
        </w:rPr>
      </w:pPr>
      <w:r w:rsidRPr="005A7772">
        <w:rPr>
          <w:b/>
          <w:lang w:val="vi-VN"/>
        </w:rPr>
        <w:t>ĐÁNH GIÁ MỨC ĐỘ TỔN THƯƠNG DO TÁC ĐỘNG CỦA BIẾN ĐỔI KHÍ HẬU</w:t>
      </w:r>
      <w:r w:rsidRPr="005A7772">
        <w:rPr>
          <w:b/>
        </w:rPr>
        <w:t xml:space="preserve"> ĐẾN</w:t>
      </w:r>
      <w:r w:rsidRPr="005A7772">
        <w:rPr>
          <w:b/>
          <w:lang w:val="vi-VN"/>
        </w:rPr>
        <w:t xml:space="preserve"> NGÀNH DU LỊCH TỈNH </w:t>
      </w:r>
      <w:r w:rsidRPr="005A7772">
        <w:rPr>
          <w:b/>
        </w:rPr>
        <w:t xml:space="preserve">HÀ TĨNH </w:t>
      </w:r>
    </w:p>
    <w:p w:rsidR="001F4D96" w:rsidRPr="00DB6E7D" w:rsidRDefault="001F4D96" w:rsidP="00DB6E7D">
      <w:pPr>
        <w:widowControl w:val="0"/>
        <w:spacing w:before="40" w:after="40" w:line="288" w:lineRule="auto"/>
        <w:jc w:val="center"/>
      </w:pPr>
      <w:r w:rsidRPr="00DB6E7D">
        <w:t>Hoàng Lưu Thu Thủy</w:t>
      </w:r>
      <w:r>
        <w:rPr>
          <w:rStyle w:val="FootnoteReference"/>
        </w:rPr>
        <w:footnoteReference w:id="2"/>
      </w:r>
      <w:r>
        <w:t>, Trần Thị Mùi</w:t>
      </w:r>
    </w:p>
    <w:p w:rsidR="001F4D96" w:rsidRPr="00DB6E7D" w:rsidRDefault="001F4D96" w:rsidP="00DB6E7D">
      <w:pPr>
        <w:widowControl w:val="0"/>
        <w:spacing w:before="40" w:after="40" w:line="288" w:lineRule="auto"/>
        <w:jc w:val="center"/>
        <w:rPr>
          <w:sz w:val="22"/>
          <w:szCs w:val="22"/>
        </w:rPr>
      </w:pPr>
      <w:r w:rsidRPr="00170355">
        <w:rPr>
          <w:sz w:val="22"/>
          <w:szCs w:val="22"/>
          <w:vertAlign w:val="superscript"/>
        </w:rPr>
        <w:t>1</w:t>
      </w:r>
      <w:r w:rsidRPr="00DB6E7D">
        <w:rPr>
          <w:sz w:val="22"/>
          <w:szCs w:val="22"/>
        </w:rPr>
        <w:t xml:space="preserve">Viện Địa lý, Viện Hàn lâm </w:t>
      </w:r>
      <w:r>
        <w:rPr>
          <w:sz w:val="22"/>
          <w:szCs w:val="22"/>
        </w:rPr>
        <w:t>Khoa học và Công nghệ</w:t>
      </w:r>
      <w:r w:rsidRPr="00DB6E7D">
        <w:rPr>
          <w:sz w:val="22"/>
          <w:szCs w:val="22"/>
        </w:rPr>
        <w:t xml:space="preserve"> Việt Nam, </w:t>
      </w:r>
      <w:r>
        <w:rPr>
          <w:sz w:val="22"/>
          <w:szCs w:val="22"/>
        </w:rPr>
        <w:br/>
      </w:r>
      <w:r w:rsidRPr="00DB6E7D">
        <w:rPr>
          <w:sz w:val="22"/>
          <w:szCs w:val="22"/>
        </w:rPr>
        <w:t>18 Hoàng Quốc Việt, Hà Nội, Việt Nam</w:t>
      </w:r>
    </w:p>
    <w:p w:rsidR="001F4D96" w:rsidRPr="00DB6E7D" w:rsidRDefault="001F4D96" w:rsidP="008A3E4E">
      <w:pPr>
        <w:spacing w:before="40" w:after="40" w:line="288" w:lineRule="auto"/>
        <w:jc w:val="right"/>
        <w:rPr>
          <w:sz w:val="22"/>
          <w:szCs w:val="22"/>
        </w:rPr>
      </w:pPr>
    </w:p>
    <w:p w:rsidR="001F4D96" w:rsidRPr="00DB6E7D" w:rsidRDefault="001F4D96" w:rsidP="00330AD7">
      <w:pPr>
        <w:widowControl w:val="0"/>
        <w:spacing w:before="120"/>
        <w:jc w:val="both"/>
        <w:rPr>
          <w:b/>
          <w:iCs/>
          <w:sz w:val="22"/>
          <w:szCs w:val="22"/>
        </w:rPr>
      </w:pPr>
      <w:r w:rsidRPr="00DB6E7D">
        <w:rPr>
          <w:b/>
          <w:iCs/>
          <w:sz w:val="22"/>
          <w:szCs w:val="22"/>
        </w:rPr>
        <w:t xml:space="preserve">Tóm tắt </w:t>
      </w:r>
    </w:p>
    <w:p w:rsidR="001F4D96" w:rsidRPr="00DB6E7D" w:rsidRDefault="001F4D96" w:rsidP="006E5A34">
      <w:pPr>
        <w:widowControl w:val="0"/>
        <w:spacing w:before="120"/>
        <w:ind w:firstLine="709"/>
        <w:jc w:val="both"/>
        <w:rPr>
          <w:i/>
          <w:sz w:val="22"/>
          <w:szCs w:val="22"/>
        </w:rPr>
      </w:pPr>
      <w:r>
        <w:rPr>
          <w:i/>
          <w:sz w:val="22"/>
          <w:szCs w:val="22"/>
        </w:rPr>
        <w:t>Tác động của</w:t>
      </w:r>
      <w:r w:rsidRPr="00DB6E7D">
        <w:rPr>
          <w:i/>
          <w:sz w:val="22"/>
          <w:szCs w:val="22"/>
        </w:rPr>
        <w:t xml:space="preserve"> biến đổi khí hậu đối với ngành du lịch được </w:t>
      </w:r>
      <w:r>
        <w:rPr>
          <w:i/>
          <w:sz w:val="22"/>
          <w:szCs w:val="22"/>
        </w:rPr>
        <w:t>xem xét</w:t>
      </w:r>
      <w:r w:rsidRPr="00DB6E7D">
        <w:rPr>
          <w:i/>
          <w:sz w:val="22"/>
          <w:szCs w:val="22"/>
        </w:rPr>
        <w:t xml:space="preserve"> bằng phương pháp đánh giá </w:t>
      </w:r>
      <w:r>
        <w:rPr>
          <w:i/>
          <w:sz w:val="22"/>
          <w:szCs w:val="22"/>
        </w:rPr>
        <w:t xml:space="preserve">dựa trên chỉ số </w:t>
      </w:r>
      <w:r w:rsidRPr="00DB6E7D">
        <w:rPr>
          <w:i/>
          <w:sz w:val="22"/>
          <w:szCs w:val="22"/>
        </w:rPr>
        <w:t xml:space="preserve">tính dễ bị tổn thương do </w:t>
      </w:r>
      <w:r w:rsidRPr="00EE636C">
        <w:rPr>
          <w:i/>
          <w:sz w:val="22"/>
          <w:szCs w:val="22"/>
        </w:rPr>
        <w:t>Tổ chức Hợp tác và Phát triển Kinh tế</w:t>
      </w:r>
      <w:r>
        <w:rPr>
          <w:i/>
          <w:sz w:val="22"/>
          <w:szCs w:val="22"/>
        </w:rPr>
        <w:t xml:space="preserve"> (</w:t>
      </w:r>
      <w:r w:rsidRPr="00DB6E7D">
        <w:rPr>
          <w:i/>
          <w:sz w:val="22"/>
          <w:szCs w:val="22"/>
        </w:rPr>
        <w:t>OECD</w:t>
      </w:r>
      <w:r>
        <w:rPr>
          <w:i/>
          <w:sz w:val="22"/>
          <w:szCs w:val="22"/>
        </w:rPr>
        <w:t>)</w:t>
      </w:r>
      <w:r w:rsidRPr="00DB6E7D">
        <w:rPr>
          <w:i/>
          <w:sz w:val="22"/>
          <w:szCs w:val="22"/>
        </w:rPr>
        <w:t xml:space="preserve"> đề xuất. Kết quả </w:t>
      </w:r>
      <w:r>
        <w:rPr>
          <w:i/>
          <w:sz w:val="22"/>
          <w:szCs w:val="22"/>
        </w:rPr>
        <w:t xml:space="preserve">nghiên cứu tại </w:t>
      </w:r>
      <w:r w:rsidRPr="00DB6E7D">
        <w:rPr>
          <w:i/>
          <w:sz w:val="22"/>
          <w:szCs w:val="22"/>
        </w:rPr>
        <w:t xml:space="preserve">tỉnh Hà Tĩnh cho thấy: </w:t>
      </w:r>
      <w:r>
        <w:rPr>
          <w:i/>
          <w:sz w:val="22"/>
          <w:szCs w:val="22"/>
        </w:rPr>
        <w:t>c</w:t>
      </w:r>
      <w:r w:rsidRPr="00DB6E7D">
        <w:rPr>
          <w:i/>
          <w:sz w:val="22"/>
          <w:szCs w:val="22"/>
        </w:rPr>
        <w:t xml:space="preserve">ó 1/12 </w:t>
      </w:r>
      <w:r>
        <w:rPr>
          <w:i/>
          <w:sz w:val="22"/>
          <w:szCs w:val="22"/>
        </w:rPr>
        <w:t xml:space="preserve">đơn vị hành chính cấp </w:t>
      </w:r>
      <w:r w:rsidRPr="00DB6E7D">
        <w:rPr>
          <w:i/>
          <w:sz w:val="22"/>
          <w:szCs w:val="22"/>
        </w:rPr>
        <w:t xml:space="preserve">huyện </w:t>
      </w:r>
      <w:r>
        <w:rPr>
          <w:i/>
          <w:sz w:val="22"/>
          <w:szCs w:val="22"/>
        </w:rPr>
        <w:t xml:space="preserve">được đánh giá </w:t>
      </w:r>
      <w:r w:rsidRPr="00DB6E7D">
        <w:rPr>
          <w:i/>
          <w:sz w:val="22"/>
          <w:szCs w:val="22"/>
        </w:rPr>
        <w:t xml:space="preserve">ở mức </w:t>
      </w:r>
      <w:r>
        <w:rPr>
          <w:i/>
          <w:sz w:val="22"/>
          <w:szCs w:val="22"/>
        </w:rPr>
        <w:t xml:space="preserve">độ tổn thương </w:t>
      </w:r>
      <w:r w:rsidRPr="00DB6E7D">
        <w:rPr>
          <w:i/>
          <w:sz w:val="22"/>
          <w:szCs w:val="22"/>
        </w:rPr>
        <w:t>rất cao; 3/12 huyện ở mức cao; 7/12 huyện ở mức trung bình và 1/12 huyện ở mức thấp. Đánh giá chung ngành du lịch tỉnh Hà Tĩnh có mức độ tổn thương do tác động của biến đổi khí hậu</w:t>
      </w:r>
      <w:r>
        <w:rPr>
          <w:i/>
          <w:sz w:val="22"/>
          <w:szCs w:val="22"/>
        </w:rPr>
        <w:t xml:space="preserve"> </w:t>
      </w:r>
      <w:r w:rsidRPr="00DB6E7D">
        <w:rPr>
          <w:i/>
          <w:sz w:val="22"/>
          <w:szCs w:val="22"/>
        </w:rPr>
        <w:t>ở mức trung bình.</w:t>
      </w:r>
    </w:p>
    <w:p w:rsidR="001F4D96" w:rsidRPr="00DB6E7D" w:rsidRDefault="001F4D96" w:rsidP="00330AD7">
      <w:pPr>
        <w:widowControl w:val="0"/>
        <w:spacing w:before="120"/>
        <w:jc w:val="both"/>
        <w:rPr>
          <w:sz w:val="22"/>
          <w:szCs w:val="22"/>
        </w:rPr>
      </w:pPr>
      <w:r w:rsidRPr="00DB6E7D">
        <w:rPr>
          <w:b/>
          <w:sz w:val="22"/>
          <w:szCs w:val="22"/>
        </w:rPr>
        <w:t xml:space="preserve">Từ khóa: </w:t>
      </w:r>
      <w:r w:rsidRPr="00DB6E7D">
        <w:rPr>
          <w:sz w:val="22"/>
          <w:szCs w:val="22"/>
        </w:rPr>
        <w:t xml:space="preserve">Biến đổi khí hậu, thiên tai, mức độ tổn thương, ngành du lịch, tỉnh Hà Tĩnh </w:t>
      </w:r>
    </w:p>
    <w:p w:rsidR="001F4D96" w:rsidRPr="005A7772" w:rsidRDefault="001F4D96" w:rsidP="00330AD7">
      <w:pPr>
        <w:widowControl w:val="0"/>
        <w:spacing w:before="120"/>
        <w:jc w:val="both"/>
        <w:rPr>
          <w:b/>
          <w:bCs/>
        </w:rPr>
      </w:pPr>
      <w:r>
        <w:rPr>
          <w:b/>
          <w:bCs/>
        </w:rPr>
        <w:t>1</w:t>
      </w:r>
      <w:r w:rsidRPr="005A7772">
        <w:rPr>
          <w:b/>
          <w:bCs/>
        </w:rPr>
        <w:t xml:space="preserve">. </w:t>
      </w:r>
      <w:r>
        <w:rPr>
          <w:b/>
          <w:bCs/>
        </w:rPr>
        <w:t>Mở đầu</w:t>
      </w:r>
    </w:p>
    <w:p w:rsidR="001F4D96" w:rsidRPr="005A7772" w:rsidRDefault="001F4D96" w:rsidP="00120B6D">
      <w:pPr>
        <w:spacing w:before="40" w:after="40" w:line="288" w:lineRule="auto"/>
        <w:ind w:firstLine="709"/>
        <w:jc w:val="both"/>
      </w:pPr>
      <w:r w:rsidRPr="005A7772">
        <w:t>Hà Tĩnh là tỉnh nằm ven biển Bắc Trung Bộ, là vùng đất có tiềm năng du lịch tự nhiên và nhân văn phong phú, đặc sắc cùng với nhiều loại hình du lịch như</w:t>
      </w:r>
      <w:r>
        <w:t xml:space="preserve">: </w:t>
      </w:r>
      <w:r w:rsidRPr="0087502B">
        <w:t>d</w:t>
      </w:r>
      <w:r w:rsidRPr="005A7772">
        <w:t xml:space="preserve">u lịch sinh thái, </w:t>
      </w:r>
      <w:r w:rsidRPr="0087502B">
        <w:t>d</w:t>
      </w:r>
      <w:r w:rsidRPr="005A7772">
        <w:t>u lịch nghỉ dưỡng, du lịch biển, du lịch văn hóa, tâm linh, du lịch cộng đồng.</w:t>
      </w:r>
      <w:r>
        <w:t xml:space="preserve"> </w:t>
      </w:r>
      <w:r w:rsidRPr="005A7772">
        <w:t>Tuy nhiên, biến đổi khí hậu</w:t>
      </w:r>
      <w:r>
        <w:t xml:space="preserve"> (BĐKH)</w:t>
      </w:r>
      <w:r w:rsidRPr="005A7772">
        <w:t xml:space="preserve"> và các hiện tượng thời tiết, khí hậu cực đoan như bão, áp thấp nhiệt đới, lũ lụt, hạn hán và xâm nhập mặn đã và đang gây ảnh hưởng </w:t>
      </w:r>
      <w:r>
        <w:t>tiêu cực</w:t>
      </w:r>
      <w:r w:rsidRPr="005A7772">
        <w:t xml:space="preserve"> đến các loại tài nguyên du lịch, các loại hình du lịch, cơ sở hạ tầng du lịch và đặc biệt là các hoạt động du lịch của tỉnh Hà Tĩnh</w:t>
      </w:r>
      <w:r>
        <w:t xml:space="preserve"> </w:t>
      </w:r>
      <w:r>
        <w:fldChar w:fldCharType="begin"/>
      </w:r>
      <w:r>
        <w:instrText xml:space="preserve"> REF _Ref509302581 \r \h </w:instrText>
      </w:r>
      <w:r>
        <w:fldChar w:fldCharType="separate"/>
      </w:r>
      <w:r>
        <w:t>[5]</w:t>
      </w:r>
      <w:r>
        <w:fldChar w:fldCharType="end"/>
      </w:r>
      <w:r w:rsidRPr="005A7772">
        <w:t>.</w:t>
      </w:r>
    </w:p>
    <w:p w:rsidR="001F4D96" w:rsidRDefault="001F4D96" w:rsidP="00120B6D">
      <w:pPr>
        <w:spacing w:before="40" w:after="40" w:line="288" w:lineRule="auto"/>
        <w:ind w:firstLine="709"/>
        <w:jc w:val="both"/>
      </w:pPr>
      <w:r>
        <w:t>Trong nhiều năm gần đây, đánh giá tác động của BĐKH đến các đối tượng bị tác động, bao gồm các thành phần tự nhiên cũng như các ngành, lĩnh vực kinh tế - xã hội được IPCC khuyến cáo nên thực hiện theo các phương pháp đánh giá tính dễ bị tổn thương. Xuất phát từ quan điểm nêu trên của IPCC, nhóm tác giả đã thực hiện việc đ</w:t>
      </w:r>
      <w:r w:rsidRPr="005A7772">
        <w:t xml:space="preserve">ánh giá mức độ tổn thương do tác động của </w:t>
      </w:r>
      <w:r>
        <w:t>BĐKH</w:t>
      </w:r>
      <w:r w:rsidRPr="005A7772" w:rsidDel="003451C6">
        <w:t xml:space="preserve"> </w:t>
      </w:r>
      <w:r w:rsidRPr="005A7772">
        <w:t>đến ngành du lịch tỉnh Hà Tĩnh</w:t>
      </w:r>
      <w:r>
        <w:t xml:space="preserve"> theo</w:t>
      </w:r>
      <w:r w:rsidRPr="005A7772">
        <w:t xml:space="preserve"> phương pháp đánh giá tính dễ bị tổn thương và năng lực thích ứng dựa vào chỉ số do Tổ chức Hợp tác và Phát triển Kinh tế (OECD) đề xuất năm 2003. </w:t>
      </w:r>
    </w:p>
    <w:p w:rsidR="001F4D96" w:rsidRPr="005A7772" w:rsidRDefault="001F4D96" w:rsidP="00330AD7">
      <w:pPr>
        <w:widowControl w:val="0"/>
        <w:spacing w:before="120"/>
        <w:jc w:val="both"/>
        <w:rPr>
          <w:b/>
          <w:bCs/>
        </w:rPr>
      </w:pPr>
      <w:r>
        <w:rPr>
          <w:b/>
          <w:bCs/>
        </w:rPr>
        <w:t>2</w:t>
      </w:r>
      <w:r w:rsidRPr="005A7772">
        <w:rPr>
          <w:b/>
          <w:bCs/>
        </w:rPr>
        <w:t xml:space="preserve">. </w:t>
      </w:r>
      <w:r>
        <w:rPr>
          <w:b/>
          <w:bCs/>
        </w:rPr>
        <w:t>Phương pháp và nguồn số liệu</w:t>
      </w:r>
    </w:p>
    <w:p w:rsidR="001F4D96" w:rsidRPr="005A7772" w:rsidRDefault="001F4D96" w:rsidP="00802176">
      <w:pPr>
        <w:widowControl w:val="0"/>
        <w:spacing w:before="120"/>
        <w:jc w:val="both"/>
        <w:rPr>
          <w:b/>
          <w:bCs/>
          <w:i/>
          <w:iCs/>
        </w:rPr>
      </w:pPr>
      <w:r w:rsidRPr="005A7772">
        <w:rPr>
          <w:b/>
          <w:bCs/>
          <w:i/>
          <w:iCs/>
        </w:rPr>
        <w:t xml:space="preserve">2.1. </w:t>
      </w:r>
      <w:r>
        <w:rPr>
          <w:b/>
          <w:bCs/>
          <w:i/>
          <w:iCs/>
        </w:rPr>
        <w:t>T</w:t>
      </w:r>
      <w:r w:rsidRPr="005A7772">
        <w:rPr>
          <w:b/>
          <w:bCs/>
          <w:i/>
          <w:iCs/>
        </w:rPr>
        <w:t xml:space="preserve">ính dễ bị tổn thương do </w:t>
      </w:r>
      <w:r>
        <w:rPr>
          <w:b/>
          <w:bCs/>
          <w:i/>
          <w:iCs/>
        </w:rPr>
        <w:t>b</w:t>
      </w:r>
      <w:r w:rsidRPr="005A7772">
        <w:rPr>
          <w:b/>
          <w:bCs/>
          <w:i/>
          <w:iCs/>
        </w:rPr>
        <w:t>iến đổi khí hậu</w:t>
      </w:r>
    </w:p>
    <w:p w:rsidR="001F4D96" w:rsidRDefault="001F4D96" w:rsidP="0087502B">
      <w:pPr>
        <w:spacing w:before="40" w:after="40" w:line="288" w:lineRule="auto"/>
        <w:ind w:firstLine="709"/>
        <w:jc w:val="both"/>
      </w:pPr>
      <w:r w:rsidRPr="005A7772">
        <w:t>Theo IPCC, tính dễ bị tổn thương trước BĐKH được xác định là “</w:t>
      </w:r>
      <w:r w:rsidRPr="005A7772">
        <w:rPr>
          <w:i/>
        </w:rPr>
        <w:t>mức độ mà một hệ thống nhạy cảm hoặc là không thể đương đầu với những tác động của BĐKH, bao gồm những thay đổi và hiện tượng cực đoan của khí hậu</w:t>
      </w:r>
      <w:r w:rsidRPr="005A7772">
        <w:t>”. IPCC đã xác định 3 biến số cần thiết để đánh giá mức độ tổn thương là</w:t>
      </w:r>
      <w:r>
        <w:t xml:space="preserve"> </w:t>
      </w:r>
      <w:r w:rsidRPr="005A7772">
        <w:t>mức độ phơi nhiễm, mức độ nhạy cảm</w:t>
      </w:r>
      <w:r>
        <w:t xml:space="preserve"> và</w:t>
      </w:r>
      <w:r w:rsidRPr="005A7772">
        <w:t xml:space="preserve"> năng lực thích ứng</w:t>
      </w:r>
      <w:r>
        <w:t xml:space="preserve"> </w:t>
      </w:r>
      <w:fldSimple w:instr=" REF _Ref461611243 \r \h  \* MERGEFORMAT ">
        <w:r>
          <w:t>[8]</w:t>
        </w:r>
      </w:fldSimple>
      <w:r w:rsidRPr="005A7772">
        <w:t>. Mức độ phơi nhiễm là tính chất và mức độ mà một hệ thống tiếp xúc với những thay đổi đáng kể của khí hậu.</w:t>
      </w:r>
      <w:r>
        <w:t xml:space="preserve"> </w:t>
      </w:r>
      <w:r w:rsidRPr="005A7772">
        <w:t>Mức độ nhạy cảm là mức độ mà một hệ thống bị ảnh hưởng hoặc xấu hoặc tốt bởi các tác nhân liên quan đến khí hậu.</w:t>
      </w:r>
      <w:r>
        <w:t xml:space="preserve"> </w:t>
      </w:r>
      <w:r w:rsidRPr="005A7772">
        <w:t xml:space="preserve">Năng lực thích ứng </w:t>
      </w:r>
      <w:r>
        <w:t xml:space="preserve">phản ánh </w:t>
      </w:r>
      <w:r w:rsidRPr="005A7772">
        <w:t xml:space="preserve">khả năng của </w:t>
      </w:r>
      <w:r w:rsidRPr="005A7772">
        <w:lastRenderedPageBreak/>
        <w:t>một hệ thống thích nghi với BĐKH (bao gồm biến động khí hậu và các hiện tượng cực đoan) để giảm nhẹ thiệt hại tiềm năng do nó gây ra, để tận dụng các cơ hội hoặc đối phó với các hậu quả.</w:t>
      </w:r>
    </w:p>
    <w:p w:rsidR="001F4D96" w:rsidRPr="005A7772" w:rsidRDefault="001F4D96" w:rsidP="00120B6D">
      <w:pPr>
        <w:widowControl w:val="0"/>
        <w:spacing w:before="40" w:after="40" w:line="288" w:lineRule="auto"/>
        <w:ind w:firstLine="709"/>
        <w:jc w:val="both"/>
      </w:pPr>
      <w:r w:rsidRPr="005A7772">
        <w:t>Mức độ tổn thương = f (mức độ phơi nhiễm, mức độ nhạy cảm, năng lực thích ứng)</w:t>
      </w:r>
    </w:p>
    <w:p w:rsidR="001F4D96" w:rsidRPr="005A7772" w:rsidRDefault="001F4D96" w:rsidP="00D35E28">
      <w:pPr>
        <w:spacing w:before="40" w:after="40" w:line="288" w:lineRule="auto"/>
        <w:jc w:val="both"/>
        <w:rPr>
          <w:b/>
          <w:bCs/>
          <w:i/>
          <w:iCs/>
        </w:rPr>
      </w:pPr>
      <w:r w:rsidRPr="005A7772">
        <w:rPr>
          <w:b/>
          <w:bCs/>
          <w:i/>
          <w:iCs/>
        </w:rPr>
        <w:t>2.2. Phương pháp đánh giá tính dễ bị tổn thương theo chỉ số</w:t>
      </w:r>
      <w:r w:rsidRPr="005A7772">
        <w:rPr>
          <w:b/>
          <w:bCs/>
          <w:i/>
          <w:iCs/>
        </w:rPr>
        <w:tab/>
      </w:r>
    </w:p>
    <w:p w:rsidR="001F4D96" w:rsidRPr="005A7772" w:rsidRDefault="001F4D96" w:rsidP="00E31D7D">
      <w:pPr>
        <w:spacing w:before="120"/>
        <w:ind w:firstLine="709"/>
        <w:jc w:val="both"/>
        <w:rPr>
          <w:i/>
          <w:iCs/>
          <w:spacing w:val="-4"/>
        </w:rPr>
      </w:pPr>
      <w:r w:rsidRPr="005A7772">
        <w:rPr>
          <w:spacing w:val="-4"/>
          <w:lang w:val="vi-VN"/>
        </w:rPr>
        <w:t xml:space="preserve">Tính toán chỉ số tổn thương được thực hiện theo </w:t>
      </w:r>
      <w:r w:rsidRPr="005A7772">
        <w:rPr>
          <w:spacing w:val="-4"/>
        </w:rPr>
        <w:t>3</w:t>
      </w:r>
      <w:r w:rsidRPr="005A7772">
        <w:rPr>
          <w:spacing w:val="-4"/>
          <w:lang w:val="vi-VN"/>
        </w:rPr>
        <w:t xml:space="preserve"> bước </w:t>
      </w:r>
      <w:fldSimple w:instr=" REF _Ref461611293 \r \h  \* MERGEFORMAT ">
        <w:r>
          <w:t>[9]</w:t>
        </w:r>
      </w:fldSimple>
      <w:r w:rsidRPr="005A7772">
        <w:rPr>
          <w:i/>
          <w:iCs/>
          <w:spacing w:val="-4"/>
        </w:rPr>
        <w:t>:</w:t>
      </w:r>
    </w:p>
    <w:p w:rsidR="001F4D96" w:rsidRPr="005A7772" w:rsidRDefault="001F4D96" w:rsidP="00996F3B">
      <w:pPr>
        <w:widowControl w:val="0"/>
        <w:tabs>
          <w:tab w:val="left" w:pos="1800"/>
          <w:tab w:val="left" w:pos="4680"/>
        </w:tabs>
        <w:spacing w:before="120"/>
        <w:jc w:val="both"/>
        <w:rPr>
          <w:i/>
          <w:iCs/>
          <w:lang w:val="nl-NL"/>
        </w:rPr>
      </w:pPr>
      <w:r w:rsidRPr="005A7772">
        <w:rPr>
          <w:i/>
          <w:lang w:val="nl-NL"/>
        </w:rPr>
        <w:t>Bước 1</w:t>
      </w:r>
      <w:r w:rsidRPr="005A7772">
        <w:rPr>
          <w:lang w:val="nl-NL"/>
        </w:rPr>
        <w:t xml:space="preserve">: </w:t>
      </w:r>
      <w:r w:rsidRPr="005A7772">
        <w:rPr>
          <w:i/>
          <w:iCs/>
          <w:lang w:val="nl-NL"/>
        </w:rPr>
        <w:t>Chuẩn hóa các chỉ thị được lựa chọn của từng thành phần/biến</w:t>
      </w:r>
    </w:p>
    <w:p w:rsidR="001F4D96" w:rsidRDefault="001F4D96" w:rsidP="00996F3B">
      <w:pPr>
        <w:widowControl w:val="0"/>
        <w:tabs>
          <w:tab w:val="left" w:pos="1800"/>
          <w:tab w:val="left" w:pos="4680"/>
        </w:tabs>
        <w:spacing w:before="120"/>
        <w:jc w:val="both"/>
        <w:rPr>
          <w:spacing w:val="-2"/>
          <w:lang w:val="nl-NL"/>
        </w:rPr>
      </w:pPr>
      <w:r w:rsidRPr="005A7772">
        <w:rPr>
          <w:spacing w:val="-2"/>
          <w:lang w:val="nl-NL"/>
        </w:rPr>
        <w:t xml:space="preserve">Giá trị thực của các chỉ thị được chuẩn hóa cho tất cả các </w:t>
      </w:r>
      <w:r>
        <w:rPr>
          <w:spacing w:val="-2"/>
          <w:lang w:val="nl-NL"/>
        </w:rPr>
        <w:t xml:space="preserve">đơn vị hành chính cấp </w:t>
      </w:r>
      <w:r w:rsidRPr="005A7772">
        <w:rPr>
          <w:spacing w:val="-2"/>
          <w:lang w:val="nl-NL"/>
        </w:rPr>
        <w:t>huyện theo công thức:</w:t>
      </w:r>
    </w:p>
    <w:p w:rsidR="001F4D96" w:rsidRPr="005A7772" w:rsidRDefault="008621F3" w:rsidP="00330AD7">
      <w:pPr>
        <w:widowControl w:val="0"/>
        <w:tabs>
          <w:tab w:val="left" w:pos="1800"/>
          <w:tab w:val="left" w:pos="4680"/>
        </w:tabs>
        <w:spacing w:before="120"/>
        <w:jc w:val="center"/>
        <w:rPr>
          <w:lang w:val="nl-NL"/>
        </w:rPr>
      </w:pPr>
      <m:oMath>
        <m:sSub>
          <m:sSubPr>
            <m:ctrlPr>
              <w:rPr>
                <w:rFonts w:ascii="Cambria Math"/>
                <w:i/>
                <w:spacing w:val="-2"/>
                <w:lang w:val="nl-NL"/>
              </w:rPr>
            </m:ctrlPr>
          </m:sSubPr>
          <m:e>
            <m:r>
              <w:rPr>
                <w:rFonts w:ascii="Cambria Math" w:hAnsi="Cambria Math"/>
                <w:spacing w:val="-2"/>
                <w:lang w:val="nl-NL"/>
              </w:rPr>
              <m:t>X</m:t>
            </m:r>
          </m:e>
          <m:sub>
            <m:r>
              <w:rPr>
                <w:rFonts w:ascii="Cambria Math" w:hAnsi="Cambria Math"/>
                <w:spacing w:val="-2"/>
                <w:lang w:val="nl-NL"/>
              </w:rPr>
              <m:t>ij</m:t>
            </m:r>
          </m:sub>
        </m:sSub>
        <m:r>
          <w:rPr>
            <w:rFonts w:ascii="Cambria Math"/>
            <w:spacing w:val="-2"/>
            <w:lang w:val="nl-NL"/>
          </w:rPr>
          <m:t>=</m:t>
        </m:r>
        <m:f>
          <m:fPr>
            <m:ctrlPr>
              <w:rPr>
                <w:rFonts w:ascii="Cambria Math"/>
                <w:i/>
                <w:spacing w:val="-2"/>
                <w:lang w:val="nl-NL"/>
              </w:rPr>
            </m:ctrlPr>
          </m:fPr>
          <m:num>
            <m:sSub>
              <m:sSubPr>
                <m:ctrlPr>
                  <w:rPr>
                    <w:rFonts w:ascii="Cambria Math"/>
                    <w:i/>
                    <w:spacing w:val="-2"/>
                    <w:lang w:val="nl-NL"/>
                  </w:rPr>
                </m:ctrlPr>
              </m:sSubPr>
              <m:e>
                <m:r>
                  <w:rPr>
                    <w:rFonts w:ascii="Cambria Math" w:hAnsi="Cambria Math"/>
                    <w:spacing w:val="-2"/>
                    <w:lang w:val="nl-NL"/>
                  </w:rPr>
                  <m:t>X</m:t>
                </m:r>
              </m:e>
              <m:sub>
                <m:r>
                  <w:rPr>
                    <w:rFonts w:ascii="Cambria Math" w:hAnsi="Cambria Math"/>
                    <w:spacing w:val="-2"/>
                    <w:lang w:val="nl-NL"/>
                  </w:rPr>
                  <m:t>ij</m:t>
                </m:r>
              </m:sub>
            </m:sSub>
            <m:r>
              <w:rPr>
                <w:rFonts w:ascii="Cambria Math"/>
                <w:spacing w:val="-2"/>
                <w:lang w:val="nl-NL"/>
              </w:rPr>
              <m:t>(</m:t>
            </m:r>
            <m:r>
              <w:rPr>
                <w:rFonts w:ascii="Cambria Math" w:hAnsi="Cambria Math"/>
                <w:spacing w:val="-2"/>
                <w:lang w:val="nl-NL"/>
              </w:rPr>
              <m:t>t</m:t>
            </m:r>
            <m:r>
              <w:rPr>
                <w:rFonts w:ascii="Cambria Math"/>
                <w:spacing w:val="-2"/>
                <w:lang w:val="nl-NL"/>
              </w:rPr>
              <m:t>)</m:t>
            </m:r>
            <m:r>
              <w:rPr>
                <w:spacing w:val="-2"/>
                <w:lang w:val="nl-NL"/>
              </w:rPr>
              <m:t>-</m:t>
            </m:r>
            <m:r>
              <w:rPr>
                <w:rFonts w:ascii="Cambria Math" w:hAnsi="Cambria Math"/>
                <w:spacing w:val="-2"/>
                <w:lang w:val="nl-NL"/>
              </w:rPr>
              <m:t>Min</m:t>
            </m:r>
            <m:sSub>
              <m:sSubPr>
                <m:ctrlPr>
                  <w:rPr>
                    <w:rFonts w:ascii="Cambria Math"/>
                    <w:i/>
                    <w:spacing w:val="-2"/>
                    <w:lang w:val="nl-NL"/>
                  </w:rPr>
                </m:ctrlPr>
              </m:sSubPr>
              <m:e>
                <m:r>
                  <w:rPr>
                    <w:rFonts w:ascii="Cambria Math" w:hAnsi="Cambria Math"/>
                    <w:spacing w:val="-2"/>
                    <w:lang w:val="nl-NL"/>
                  </w:rPr>
                  <m:t>X</m:t>
                </m:r>
              </m:e>
              <m:sub>
                <m:r>
                  <w:rPr>
                    <w:rFonts w:ascii="Cambria Math" w:hAnsi="Cambria Math"/>
                    <w:spacing w:val="-2"/>
                    <w:lang w:val="nl-NL"/>
                  </w:rPr>
                  <m:t>ij</m:t>
                </m:r>
              </m:sub>
            </m:sSub>
            <m:r>
              <w:rPr>
                <w:rFonts w:ascii="Cambria Math"/>
                <w:spacing w:val="-2"/>
                <w:lang w:val="nl-NL"/>
              </w:rPr>
              <m:t>(</m:t>
            </m:r>
            <m:r>
              <w:rPr>
                <w:rFonts w:ascii="Cambria Math" w:hAnsi="Cambria Math"/>
                <w:spacing w:val="-2"/>
                <w:lang w:val="nl-NL"/>
              </w:rPr>
              <m:t>t</m:t>
            </m:r>
            <m:r>
              <w:rPr>
                <w:rFonts w:ascii="Cambria Math"/>
                <w:spacing w:val="-2"/>
                <w:lang w:val="nl-NL"/>
              </w:rPr>
              <m:t>)</m:t>
            </m:r>
          </m:num>
          <m:den>
            <m:r>
              <w:rPr>
                <w:rFonts w:ascii="Cambria Math" w:hAnsi="Cambria Math"/>
                <w:spacing w:val="-2"/>
                <w:lang w:val="nl-NL"/>
              </w:rPr>
              <m:t>Max</m:t>
            </m:r>
            <m:sSub>
              <m:sSubPr>
                <m:ctrlPr>
                  <w:rPr>
                    <w:rFonts w:ascii="Cambria Math"/>
                    <w:i/>
                    <w:spacing w:val="-2"/>
                    <w:lang w:val="nl-NL"/>
                  </w:rPr>
                </m:ctrlPr>
              </m:sSubPr>
              <m:e>
                <m:r>
                  <w:rPr>
                    <w:rFonts w:ascii="Cambria Math" w:hAnsi="Cambria Math"/>
                    <w:spacing w:val="-2"/>
                    <w:lang w:val="nl-NL"/>
                  </w:rPr>
                  <m:t>X</m:t>
                </m:r>
              </m:e>
              <m:sub>
                <m:r>
                  <w:rPr>
                    <w:rFonts w:ascii="Cambria Math" w:hAnsi="Cambria Math"/>
                    <w:spacing w:val="-2"/>
                    <w:lang w:val="nl-NL"/>
                  </w:rPr>
                  <m:t>ij</m:t>
                </m:r>
              </m:sub>
            </m:sSub>
            <m:r>
              <w:rPr>
                <w:rFonts w:ascii="Cambria Math"/>
                <w:spacing w:val="-2"/>
                <w:lang w:val="nl-NL"/>
              </w:rPr>
              <m:t>(</m:t>
            </m:r>
            <m:r>
              <w:rPr>
                <w:rFonts w:ascii="Cambria Math" w:hAnsi="Cambria Math"/>
                <w:spacing w:val="-2"/>
                <w:lang w:val="nl-NL"/>
              </w:rPr>
              <m:t>t</m:t>
            </m:r>
            <m:r>
              <w:rPr>
                <w:rFonts w:ascii="Cambria Math"/>
                <w:spacing w:val="-2"/>
                <w:lang w:val="nl-NL"/>
              </w:rPr>
              <m:t>)</m:t>
            </m:r>
            <m:r>
              <w:rPr>
                <w:spacing w:val="-2"/>
                <w:lang w:val="nl-NL"/>
              </w:rPr>
              <m:t>-</m:t>
            </m:r>
            <m:r>
              <w:rPr>
                <w:rFonts w:ascii="Cambria Math" w:hAnsi="Cambria Math"/>
                <w:spacing w:val="-2"/>
                <w:lang w:val="nl-NL"/>
              </w:rPr>
              <m:t>Min</m:t>
            </m:r>
            <m:sSub>
              <m:sSubPr>
                <m:ctrlPr>
                  <w:rPr>
                    <w:rFonts w:ascii="Cambria Math"/>
                    <w:i/>
                    <w:spacing w:val="-2"/>
                    <w:lang w:val="nl-NL"/>
                  </w:rPr>
                </m:ctrlPr>
              </m:sSubPr>
              <m:e>
                <m:r>
                  <w:rPr>
                    <w:rFonts w:ascii="Cambria Math" w:hAnsi="Cambria Math"/>
                    <w:spacing w:val="-2"/>
                    <w:lang w:val="nl-NL"/>
                  </w:rPr>
                  <m:t>X</m:t>
                </m:r>
              </m:e>
              <m:sub>
                <m:r>
                  <w:rPr>
                    <w:rFonts w:ascii="Cambria Math" w:hAnsi="Cambria Math"/>
                    <w:spacing w:val="-2"/>
                    <w:lang w:val="nl-NL"/>
                  </w:rPr>
                  <m:t>ij</m:t>
                </m:r>
              </m:sub>
            </m:sSub>
            <m:r>
              <w:rPr>
                <w:rFonts w:ascii="Cambria Math"/>
                <w:spacing w:val="-2"/>
                <w:lang w:val="nl-NL"/>
              </w:rPr>
              <m:t>(</m:t>
            </m:r>
            <m:r>
              <w:rPr>
                <w:rFonts w:ascii="Cambria Math" w:hAnsi="Cambria Math"/>
                <w:spacing w:val="-2"/>
                <w:lang w:val="nl-NL"/>
              </w:rPr>
              <m:t>t</m:t>
            </m:r>
            <m:r>
              <w:rPr>
                <w:rFonts w:ascii="Cambria Math"/>
                <w:spacing w:val="-2"/>
                <w:lang w:val="nl-NL"/>
              </w:rPr>
              <m:t>)</m:t>
            </m:r>
          </m:den>
        </m:f>
      </m:oMath>
      <w:r>
        <w:rPr>
          <w:spacing w:val="-2"/>
          <w:lang w:val="nl-NL"/>
        </w:rPr>
        <w:t xml:space="preserve">                          </w:t>
      </w:r>
      <w:r>
        <w:rPr>
          <w:lang w:val="nl-NL"/>
        </w:rPr>
        <w:t>(1)</w:t>
      </w:r>
      <w:r w:rsidR="001F4D96">
        <w:rPr>
          <w:lang w:val="nl-NL"/>
        </w:rPr>
        <w:tab/>
      </w:r>
    </w:p>
    <w:p w:rsidR="00AA47C8" w:rsidRDefault="001F4D96" w:rsidP="00996F3B">
      <w:pPr>
        <w:widowControl w:val="0"/>
        <w:spacing w:before="120"/>
        <w:jc w:val="both"/>
        <w:rPr>
          <w:lang w:val="nl-NL"/>
        </w:rPr>
      </w:pPr>
      <w:r w:rsidRPr="005A7772">
        <w:rPr>
          <w:i/>
          <w:lang w:val="nl-NL"/>
        </w:rPr>
        <w:t>Trong đó:</w:t>
      </w:r>
      <w:r w:rsidRPr="005A7772">
        <w:rPr>
          <w:lang w:val="nl-NL"/>
        </w:rPr>
        <w:t xml:space="preserve"> </w:t>
      </w:r>
    </w:p>
    <w:p w:rsidR="001F4D96" w:rsidRPr="005A7772" w:rsidRDefault="001F4D96" w:rsidP="00996F3B">
      <w:pPr>
        <w:widowControl w:val="0"/>
        <w:spacing w:before="120"/>
        <w:jc w:val="both"/>
        <w:rPr>
          <w:lang w:val="nl-NL"/>
        </w:rPr>
      </w:pPr>
      <w:r w:rsidRPr="005A7772">
        <w:rPr>
          <w:lang w:val="nl-NL"/>
        </w:rPr>
        <w:t>X</w:t>
      </w:r>
      <w:r w:rsidRPr="005A7772">
        <w:rPr>
          <w:vertAlign w:val="subscript"/>
          <w:lang w:val="nl-NL"/>
        </w:rPr>
        <w:t>ij</w:t>
      </w:r>
      <w:r w:rsidRPr="005A7772">
        <w:rPr>
          <w:lang w:val="nl-NL"/>
        </w:rPr>
        <w:t xml:space="preserve">: Giá trị chuẩn hóa của chỉ thị j tại </w:t>
      </w:r>
      <w:r>
        <w:rPr>
          <w:lang w:val="nl-NL"/>
        </w:rPr>
        <w:t>huyện</w:t>
      </w:r>
      <w:r w:rsidRPr="005A7772">
        <w:rPr>
          <w:lang w:val="nl-NL"/>
        </w:rPr>
        <w:t xml:space="preserve"> i; X</w:t>
      </w:r>
      <w:r w:rsidRPr="005A7772">
        <w:rPr>
          <w:vertAlign w:val="subscript"/>
          <w:lang w:val="nl-NL"/>
        </w:rPr>
        <w:t>ij</w:t>
      </w:r>
      <w:r w:rsidRPr="005A7772">
        <w:rPr>
          <w:lang w:val="nl-NL"/>
        </w:rPr>
        <w:t>(t): Giá trị thực của chỉ thị ij; Min X</w:t>
      </w:r>
      <w:r w:rsidRPr="005A7772">
        <w:rPr>
          <w:vertAlign w:val="subscript"/>
          <w:lang w:val="nl-NL"/>
        </w:rPr>
        <w:t>ij</w:t>
      </w:r>
      <w:r w:rsidRPr="005A7772">
        <w:rPr>
          <w:lang w:val="nl-NL"/>
        </w:rPr>
        <w:t>: giá trị thực nhỏ nhất của chỉ thị ij(t) trong tất cả các huyện; Max X</w:t>
      </w:r>
      <w:r w:rsidRPr="005A7772">
        <w:rPr>
          <w:vertAlign w:val="subscript"/>
          <w:lang w:val="nl-NL"/>
        </w:rPr>
        <w:t>ij</w:t>
      </w:r>
      <w:r w:rsidRPr="005A7772">
        <w:rPr>
          <w:lang w:val="nl-NL"/>
        </w:rPr>
        <w:t>: giá trị thực lớn nhất của chỉ thị ij(t) trong tất cả các huyện</w:t>
      </w:r>
      <w:r>
        <w:rPr>
          <w:lang w:val="nl-NL"/>
        </w:rPr>
        <w:t>.</w:t>
      </w:r>
    </w:p>
    <w:p w:rsidR="001F4D96" w:rsidRPr="005A7772" w:rsidRDefault="001F4D96" w:rsidP="00330AD7">
      <w:pPr>
        <w:widowControl w:val="0"/>
        <w:tabs>
          <w:tab w:val="left" w:pos="1800"/>
          <w:tab w:val="left" w:pos="4680"/>
        </w:tabs>
        <w:spacing w:before="120"/>
        <w:jc w:val="both"/>
        <w:rPr>
          <w:i/>
          <w:lang w:val="nl-NL"/>
        </w:rPr>
      </w:pPr>
      <w:r w:rsidRPr="005A7772">
        <w:rPr>
          <w:i/>
          <w:lang w:val="nl-NL"/>
        </w:rPr>
        <w:t>Bước 2</w:t>
      </w:r>
      <w:r w:rsidRPr="005A7772">
        <w:rPr>
          <w:b/>
          <w:i/>
          <w:lang w:val="nl-NL"/>
        </w:rPr>
        <w:t>:</w:t>
      </w:r>
      <w:r w:rsidRPr="005A7772">
        <w:rPr>
          <w:i/>
          <w:lang w:val="nl-NL"/>
        </w:rPr>
        <w:t xml:space="preserve"> Tính toán giá trị/chỉ số của các biến thành phần</w:t>
      </w:r>
    </w:p>
    <w:p w:rsidR="001F4D96" w:rsidRDefault="001F4D96" w:rsidP="00330AD7">
      <w:pPr>
        <w:widowControl w:val="0"/>
        <w:tabs>
          <w:tab w:val="left" w:pos="851"/>
        </w:tabs>
        <w:spacing w:before="120"/>
        <w:jc w:val="both"/>
        <w:rPr>
          <w:lang w:val="nl-NL"/>
        </w:rPr>
      </w:pPr>
      <w:r w:rsidRPr="005A7772">
        <w:rPr>
          <w:lang w:val="nl-NL"/>
        </w:rPr>
        <w:t>Chỉ số của các biến thành phần (E, S, AC) được tính theo công thức:</w:t>
      </w:r>
      <w:r w:rsidRPr="005A7772">
        <w:rPr>
          <w:lang w:val="nl-NL"/>
        </w:rPr>
        <w:tab/>
      </w:r>
    </w:p>
    <w:p w:rsidR="00697F9F" w:rsidRDefault="00697F9F" w:rsidP="00697F9F">
      <w:pPr>
        <w:widowControl w:val="0"/>
        <w:tabs>
          <w:tab w:val="left" w:pos="851"/>
        </w:tabs>
        <w:spacing w:before="120"/>
        <w:jc w:val="center"/>
        <w:rPr>
          <w:lang w:val="nl-NL"/>
        </w:rPr>
      </w:pPr>
      <m:oMath>
        <m:r>
          <w:rPr>
            <w:rFonts w:ascii="Cambria Math" w:hAnsi="Cambria Math"/>
            <w:lang w:val="nl-NL"/>
          </w:rPr>
          <m:t>C</m:t>
        </m:r>
        <m:r>
          <w:rPr>
            <w:rFonts w:ascii="Cambria Math"/>
            <w:lang w:val="nl-NL"/>
          </w:rPr>
          <m:t>=</m:t>
        </m:r>
        <m:f>
          <m:fPr>
            <m:ctrlPr>
              <w:rPr>
                <w:rFonts w:ascii="Cambria Math"/>
                <w:i/>
                <w:lang w:val="nl-NL"/>
              </w:rPr>
            </m:ctrlPr>
          </m:fPr>
          <m:num>
            <m:nary>
              <m:naryPr>
                <m:chr m:val="∑"/>
                <m:limLoc m:val="undOvr"/>
                <m:ctrlPr>
                  <w:rPr>
                    <w:rFonts w:ascii="Cambria Math"/>
                    <w:i/>
                    <w:lang w:val="nl-NL"/>
                  </w:rPr>
                </m:ctrlPr>
              </m:naryPr>
              <m:sub>
                <m:r>
                  <w:rPr>
                    <w:rFonts w:ascii="Cambria Math" w:hAnsi="Cambria Math"/>
                    <w:lang w:val="nl-NL"/>
                  </w:rPr>
                  <m:t>j</m:t>
                </m:r>
                <m:r>
                  <w:rPr>
                    <w:rFonts w:ascii="Cambria Math"/>
                    <w:lang w:val="nl-NL"/>
                  </w:rPr>
                  <m:t>=1</m:t>
                </m:r>
              </m:sub>
              <m:sup>
                <m:r>
                  <w:rPr>
                    <w:rFonts w:ascii="Cambria Math" w:hAnsi="Cambria Math"/>
                    <w:lang w:val="nl-NL"/>
                  </w:rPr>
                  <m:t>k</m:t>
                </m:r>
              </m:sup>
              <m:e>
                <m:sSub>
                  <m:sSubPr>
                    <m:ctrlPr>
                      <w:rPr>
                        <w:rFonts w:ascii="Cambria Math"/>
                        <w:i/>
                        <w:lang w:val="nl-NL"/>
                      </w:rPr>
                    </m:ctrlPr>
                  </m:sSubPr>
                  <m:e>
                    <m:r>
                      <w:rPr>
                        <w:rFonts w:ascii="Cambria Math" w:hAnsi="Cambria Math"/>
                        <w:lang w:val="nl-NL"/>
                      </w:rPr>
                      <m:t>X</m:t>
                    </m:r>
                  </m:e>
                  <m:sub>
                    <m:r>
                      <w:rPr>
                        <w:rFonts w:ascii="Cambria Math" w:hAnsi="Cambria Math"/>
                        <w:lang w:val="nl-NL"/>
                      </w:rPr>
                      <m:t>ij</m:t>
                    </m:r>
                  </m:sub>
                </m:sSub>
                <m:r>
                  <w:rPr>
                    <w:rFonts w:ascii="Cambria Math" w:hAnsi="Cambria Math"/>
                    <w:lang w:val="nl-NL"/>
                  </w:rPr>
                  <m:t>*</m:t>
                </m:r>
                <m:r>
                  <w:rPr>
                    <w:rFonts w:ascii="Cambria Math" w:hAnsi="Cambria Math"/>
                    <w:lang w:val="nl-NL"/>
                  </w:rPr>
                  <m:t>w</m:t>
                </m:r>
                <m:sSub>
                  <m:sSubPr>
                    <m:ctrlPr>
                      <w:rPr>
                        <w:rFonts w:ascii="Cambria Math"/>
                        <w:i/>
                        <w:lang w:val="nl-NL"/>
                      </w:rPr>
                    </m:ctrlPr>
                  </m:sSubPr>
                  <m:e>
                    <m:r>
                      <w:rPr>
                        <w:rFonts w:ascii="Cambria Math" w:hAnsi="Cambria Math"/>
                        <w:lang w:val="nl-NL"/>
                      </w:rPr>
                      <m:t>X</m:t>
                    </m:r>
                  </m:e>
                  <m:sub>
                    <m:r>
                      <w:rPr>
                        <w:rFonts w:ascii="Cambria Math" w:hAnsi="Cambria Math"/>
                        <w:lang w:val="nl-NL"/>
                      </w:rPr>
                      <m:t>ij</m:t>
                    </m:r>
                  </m:sub>
                </m:sSub>
              </m:e>
            </m:nary>
          </m:num>
          <m:den>
            <m:nary>
              <m:naryPr>
                <m:chr m:val="∑"/>
                <m:limLoc m:val="undOvr"/>
                <m:ctrlPr>
                  <w:rPr>
                    <w:rFonts w:ascii="Cambria Math"/>
                    <w:i/>
                    <w:lang w:val="nl-NL"/>
                  </w:rPr>
                </m:ctrlPr>
              </m:naryPr>
              <m:sub>
                <m:r>
                  <w:rPr>
                    <w:rFonts w:ascii="Cambria Math" w:hAnsi="Cambria Math"/>
                    <w:lang w:val="nl-NL"/>
                  </w:rPr>
                  <m:t>j</m:t>
                </m:r>
                <m:r>
                  <w:rPr>
                    <w:rFonts w:ascii="Cambria Math"/>
                    <w:lang w:val="nl-NL"/>
                  </w:rPr>
                  <m:t>=1</m:t>
                </m:r>
              </m:sub>
              <m:sup>
                <m:r>
                  <w:rPr>
                    <w:rFonts w:ascii="Cambria Math" w:hAnsi="Cambria Math"/>
                    <w:lang w:val="nl-NL"/>
                  </w:rPr>
                  <m:t>k</m:t>
                </m:r>
              </m:sup>
              <m:e>
                <m:sSub>
                  <m:sSubPr>
                    <m:ctrlPr>
                      <w:rPr>
                        <w:rFonts w:ascii="Cambria Math"/>
                        <w:i/>
                        <w:lang w:val="nl-NL"/>
                      </w:rPr>
                    </m:ctrlPr>
                  </m:sSubPr>
                  <m:e>
                    <m:r>
                      <w:rPr>
                        <w:rFonts w:ascii="Cambria Math" w:hAnsi="Cambria Math"/>
                        <w:lang w:val="nl-NL"/>
                      </w:rPr>
                      <m:t>wX</m:t>
                    </m:r>
                  </m:e>
                  <m:sub>
                    <m:r>
                      <w:rPr>
                        <w:rFonts w:ascii="Cambria Math" w:hAnsi="Cambria Math"/>
                        <w:lang w:val="nl-NL"/>
                      </w:rPr>
                      <m:t>ij</m:t>
                    </m:r>
                  </m:sub>
                </m:sSub>
              </m:e>
            </m:nary>
          </m:den>
        </m:f>
      </m:oMath>
      <w:r>
        <w:rPr>
          <w:lang w:val="nl-NL"/>
        </w:rPr>
        <w:t xml:space="preserve">                           </w:t>
      </w:r>
      <w:r>
        <w:rPr>
          <w:lang w:val="nl-NL"/>
        </w:rPr>
        <w:t xml:space="preserve">       (2)</w:t>
      </w:r>
    </w:p>
    <w:p w:rsidR="00AA47C8" w:rsidRDefault="001F4D96" w:rsidP="00FF039B">
      <w:pPr>
        <w:widowControl w:val="0"/>
        <w:tabs>
          <w:tab w:val="left" w:pos="851"/>
        </w:tabs>
        <w:spacing w:before="120"/>
        <w:rPr>
          <w:i/>
          <w:lang w:val="nl-NL"/>
        </w:rPr>
      </w:pPr>
      <w:r w:rsidRPr="005A7772">
        <w:rPr>
          <w:i/>
          <w:lang w:val="nl-NL"/>
        </w:rPr>
        <w:t>Trong đó:</w:t>
      </w:r>
      <w:r w:rsidR="00AA47C8">
        <w:rPr>
          <w:i/>
          <w:lang w:val="nl-NL"/>
        </w:rPr>
        <w:t xml:space="preserve"> </w:t>
      </w:r>
    </w:p>
    <w:p w:rsidR="001F4D96" w:rsidRPr="005A7772" w:rsidRDefault="001F4D96" w:rsidP="00FF039B">
      <w:pPr>
        <w:widowControl w:val="0"/>
        <w:tabs>
          <w:tab w:val="left" w:pos="851"/>
        </w:tabs>
        <w:spacing w:before="120"/>
        <w:rPr>
          <w:lang w:val="sv-SE"/>
        </w:rPr>
      </w:pPr>
      <w:r w:rsidRPr="005A7772">
        <w:rPr>
          <w:lang w:val="sv-SE"/>
        </w:rPr>
        <w:t xml:space="preserve">C: Giá trị của chỉ số biến thành phần; </w:t>
      </w:r>
      <w:r w:rsidRPr="005A7772">
        <w:rPr>
          <w:lang w:val="nl-NL"/>
        </w:rPr>
        <w:t>X</w:t>
      </w:r>
      <w:r w:rsidRPr="00BC3953">
        <w:rPr>
          <w:vertAlign w:val="subscript"/>
          <w:lang w:val="nl-NL"/>
        </w:rPr>
        <w:t>ij</w:t>
      </w:r>
      <w:r w:rsidRPr="005A7772">
        <w:rPr>
          <w:lang w:val="nl-NL"/>
        </w:rPr>
        <w:t xml:space="preserve">: Giá trị chuẩn hóa của chỉ thị j tại địa phương i; </w:t>
      </w:r>
      <w:r>
        <w:rPr>
          <w:lang w:val="sv-SE"/>
        </w:rPr>
        <w:t>w</w:t>
      </w:r>
      <w:r w:rsidRPr="005A7772">
        <w:rPr>
          <w:lang w:val="sv-SE"/>
        </w:rPr>
        <w:t>X</w:t>
      </w:r>
      <w:r w:rsidRPr="00BC3953">
        <w:rPr>
          <w:vertAlign w:val="subscript"/>
          <w:lang w:val="sv-SE"/>
        </w:rPr>
        <w:t>ij</w:t>
      </w:r>
      <w:r w:rsidRPr="005A7772">
        <w:rPr>
          <w:i/>
          <w:lang w:val="sv-SE"/>
        </w:rPr>
        <w:t>:</w:t>
      </w:r>
      <w:r w:rsidRPr="005A7772">
        <w:rPr>
          <w:lang w:val="sv-SE"/>
        </w:rPr>
        <w:t>Trọng số của chỉ thị thứ j tại địa phương i</w:t>
      </w:r>
    </w:p>
    <w:p w:rsidR="001F4D96" w:rsidRPr="005A7772" w:rsidRDefault="001F4D96" w:rsidP="00330AD7">
      <w:pPr>
        <w:widowControl w:val="0"/>
        <w:tabs>
          <w:tab w:val="left" w:pos="1800"/>
          <w:tab w:val="left" w:pos="4680"/>
        </w:tabs>
        <w:spacing w:before="120"/>
        <w:jc w:val="both"/>
        <w:rPr>
          <w:i/>
          <w:lang w:val="sv-SE"/>
        </w:rPr>
      </w:pPr>
      <w:r w:rsidRPr="005A7772">
        <w:rPr>
          <w:i/>
          <w:lang w:val="sv-SE"/>
        </w:rPr>
        <w:t>Bước 3: Tính toán chỉ số tổng hợp mức độ dễ bị tổn thương</w:t>
      </w:r>
    </w:p>
    <w:p w:rsidR="001F4D96" w:rsidRPr="005A7772" w:rsidRDefault="001F4D96" w:rsidP="00996F3B">
      <w:pPr>
        <w:widowControl w:val="0"/>
        <w:tabs>
          <w:tab w:val="left" w:pos="1800"/>
          <w:tab w:val="left" w:pos="4680"/>
        </w:tabs>
        <w:spacing w:before="120"/>
        <w:jc w:val="both"/>
        <w:rPr>
          <w:lang w:val="sv-SE"/>
        </w:rPr>
      </w:pPr>
      <w:r w:rsidRPr="005A7772">
        <w:rPr>
          <w:lang w:val="sv-SE"/>
        </w:rPr>
        <w:t>Chỉ số tổn thương tổng hợp được tính toán theo công thức:</w:t>
      </w:r>
    </w:p>
    <w:p w:rsidR="001F4D96" w:rsidRPr="001F4D96" w:rsidRDefault="001F4D96" w:rsidP="005B78AB">
      <w:pPr>
        <w:widowControl w:val="0"/>
        <w:tabs>
          <w:tab w:val="left" w:pos="709"/>
          <w:tab w:val="left" w:pos="4680"/>
        </w:tabs>
        <w:spacing w:before="120"/>
        <w:jc w:val="center"/>
        <w:rPr>
          <w:bCs/>
          <w:lang w:val="sv-SE"/>
        </w:rPr>
      </w:pPr>
      <w:r w:rsidRPr="001F4D96">
        <w:rPr>
          <w:bCs/>
          <w:lang w:val="sv-SE"/>
        </w:rPr>
        <w:t>V = 1/3 (E + S + 1 - AC)</w:t>
      </w:r>
      <w:r w:rsidR="00AA47C8">
        <w:rPr>
          <w:bCs/>
          <w:lang w:val="sv-SE"/>
        </w:rPr>
        <w:t xml:space="preserve">                    </w:t>
      </w:r>
      <w:r w:rsidRPr="005F5209">
        <w:rPr>
          <w:bCs/>
          <w:lang w:val="sv-SE"/>
        </w:rPr>
        <w:t>(3)</w:t>
      </w:r>
    </w:p>
    <w:p w:rsidR="001F4D96" w:rsidRPr="005A7772" w:rsidRDefault="001F4D96" w:rsidP="001F2021">
      <w:pPr>
        <w:widowControl w:val="0"/>
        <w:spacing w:before="120"/>
        <w:jc w:val="both"/>
        <w:rPr>
          <w:spacing w:val="-2"/>
          <w:lang w:val="sv-SE"/>
        </w:rPr>
      </w:pPr>
      <w:r w:rsidRPr="005A7772">
        <w:rPr>
          <w:i/>
          <w:iCs/>
          <w:lang w:val="sv-SE"/>
        </w:rPr>
        <w:t>Trong đó:</w:t>
      </w:r>
      <w:r w:rsidRPr="005A7772">
        <w:rPr>
          <w:lang w:val="sv-SE"/>
        </w:rPr>
        <w:t xml:space="preserve">V: chỉ số tổn thương tổng hợp; E: chỉ số phơi nhiễm, chỉ số E càng cao thì mức độ tác động càng mạnh; S: chỉ số nhạy cảm, chỉ số S càng cao mức độ nhạy cảm càng lớn; </w:t>
      </w:r>
      <w:r w:rsidRPr="005A7772">
        <w:rPr>
          <w:spacing w:val="-2"/>
          <w:lang w:val="sv-SE"/>
        </w:rPr>
        <w:t>AC: chỉ số khả năng thích ứng, chỉ số AC càng cao thì khả năng thích ứng càng lớn.</w:t>
      </w:r>
    </w:p>
    <w:p w:rsidR="001F4D96" w:rsidRPr="005A7772" w:rsidRDefault="001F4D96" w:rsidP="00E31D7D">
      <w:pPr>
        <w:widowControl w:val="0"/>
        <w:tabs>
          <w:tab w:val="left" w:pos="1800"/>
          <w:tab w:val="left" w:pos="4680"/>
        </w:tabs>
        <w:spacing w:before="120"/>
        <w:ind w:firstLine="709"/>
        <w:jc w:val="both"/>
        <w:rPr>
          <w:lang w:val="sv-SE"/>
        </w:rPr>
      </w:pPr>
      <w:r w:rsidRPr="005A7772">
        <w:rPr>
          <w:lang w:val="sv-SE"/>
        </w:rPr>
        <w:t>Thang đánh giá nguy cơ tổn thương được xác định trong khoảng từ 0 đến 1, chỉ ra mức độ tổn thương theo</w:t>
      </w:r>
      <w:r>
        <w:rPr>
          <w:lang w:val="sv-SE"/>
        </w:rPr>
        <w:t xml:space="preserve"> </w:t>
      </w:r>
      <w:r w:rsidRPr="005A7772">
        <w:rPr>
          <w:lang w:val="sv-SE"/>
        </w:rPr>
        <w:t>4 cấp: thấp – trung bình – cao – rất cao. Tuy nhiên đối với các khu vực khác nhau, dựa vào chỉ số tổn thương cụ thể tại khu vực đó, thang đánh giá có thể chia theo các cấp khác nhau.</w:t>
      </w:r>
    </w:p>
    <w:p w:rsidR="001F4D96" w:rsidRPr="005A7772" w:rsidRDefault="001F4D96" w:rsidP="00330AD7">
      <w:pPr>
        <w:widowControl w:val="0"/>
        <w:tabs>
          <w:tab w:val="left" w:pos="1800"/>
          <w:tab w:val="left" w:pos="4680"/>
        </w:tabs>
        <w:spacing w:before="120"/>
        <w:jc w:val="both"/>
        <w:rPr>
          <w:b/>
          <w:i/>
          <w:lang w:val="sv-SE"/>
        </w:rPr>
      </w:pPr>
      <w:r w:rsidRPr="005A7772">
        <w:rPr>
          <w:b/>
          <w:i/>
          <w:lang w:val="sv-SE"/>
        </w:rPr>
        <w:t xml:space="preserve">2.3. </w:t>
      </w:r>
      <w:r>
        <w:rPr>
          <w:b/>
          <w:i/>
          <w:lang w:val="sv-SE"/>
        </w:rPr>
        <w:t xml:space="preserve">Quá trình </w:t>
      </w:r>
      <w:r w:rsidRPr="005A7772">
        <w:rPr>
          <w:b/>
          <w:i/>
          <w:lang w:val="sv-SE"/>
        </w:rPr>
        <w:t xml:space="preserve">phân tích thứ bậc </w:t>
      </w:r>
      <w:r>
        <w:rPr>
          <w:b/>
          <w:i/>
          <w:lang w:val="sv-SE"/>
        </w:rPr>
        <w:t>(</w:t>
      </w:r>
      <w:r w:rsidRPr="005A7772">
        <w:rPr>
          <w:b/>
          <w:i/>
          <w:lang w:val="sv-SE"/>
        </w:rPr>
        <w:t>AHP</w:t>
      </w:r>
      <w:r>
        <w:rPr>
          <w:b/>
          <w:i/>
          <w:lang w:val="sv-SE"/>
        </w:rPr>
        <w:t>)</w:t>
      </w:r>
    </w:p>
    <w:p w:rsidR="001F4D96" w:rsidRPr="005A7772" w:rsidRDefault="001F4D96" w:rsidP="005A7C3B">
      <w:pPr>
        <w:spacing w:before="40" w:after="40" w:line="288" w:lineRule="auto"/>
        <w:ind w:firstLine="720"/>
        <w:jc w:val="both"/>
      </w:pPr>
      <w:r>
        <w:t xml:space="preserve">Quá trình phân tích thứ bậc </w:t>
      </w:r>
      <w:r w:rsidRPr="005A7772">
        <w:t>(Analytic Hierarchy Process</w:t>
      </w:r>
      <w:r>
        <w:t xml:space="preserve">, </w:t>
      </w:r>
      <w:r w:rsidRPr="005A7772">
        <w:t xml:space="preserve">AHP) là một </w:t>
      </w:r>
      <w:r>
        <w:t xml:space="preserve">mô hình toán học thuộc lớp mô hình toán </w:t>
      </w:r>
      <w:r w:rsidRPr="005A7772">
        <w:t>ra quyết định đa mục tiêu được đề xuất bởi Saaty (1980)</w:t>
      </w:r>
      <w:r>
        <w:t xml:space="preserve"> </w:t>
      </w:r>
      <w:fldSimple w:instr=" REF _Ref463270990 \r \h  \* MERGEFORMAT ">
        <w:r>
          <w:t>[10]</w:t>
        </w:r>
      </w:fldSimple>
      <w:r w:rsidRPr="005A7772">
        <w:t xml:space="preserve">. AHP kết hợp được cả hai mặt tư duy của con người: về định tính (qua sự sắp xếp thứ bậc) và định lượng (qua sự mô tả đánh giá dưới dạng các con số). Quá trình phân tích ban đầu xác định được mục tiêu, tiêu chí và các phương án lựa chọn sắp xếp theo cấu trúc thứ bậc. Quá trình đánh giá sử dụng ma trận so sách cặp </w:t>
      </w:r>
      <w:r>
        <w:t xml:space="preserve">Saaty </w:t>
      </w:r>
      <w:r w:rsidRPr="005A7772">
        <w:t xml:space="preserve">với thang điểm từ 1 đến 9, xác định trọng số </w:t>
      </w:r>
      <w:r w:rsidRPr="005A7772">
        <w:lastRenderedPageBreak/>
        <w:t xml:space="preserve">dựa trên vector riêng ứng với giá trị riêng lớn nhất, sau đó kiểm tra hệ số nhất quán. Cuối cùng, tất cả các trọng số được tổng hợp lại để đưa ra quyết định tốt nhất. </w:t>
      </w:r>
    </w:p>
    <w:p w:rsidR="001F4D96" w:rsidRPr="005A7772" w:rsidRDefault="001F4D96" w:rsidP="00330AD7">
      <w:pPr>
        <w:widowControl w:val="0"/>
        <w:tabs>
          <w:tab w:val="left" w:pos="1800"/>
          <w:tab w:val="left" w:pos="4680"/>
        </w:tabs>
        <w:spacing w:before="120"/>
        <w:jc w:val="both"/>
        <w:rPr>
          <w:b/>
          <w:bCs/>
          <w:i/>
          <w:iCs/>
        </w:rPr>
      </w:pPr>
      <w:r w:rsidRPr="005A7772">
        <w:rPr>
          <w:b/>
          <w:bCs/>
          <w:i/>
          <w:iCs/>
          <w:lang w:val="vi-VN"/>
        </w:rPr>
        <w:t>2.</w:t>
      </w:r>
      <w:r w:rsidRPr="005A7772">
        <w:rPr>
          <w:b/>
          <w:bCs/>
          <w:i/>
          <w:iCs/>
        </w:rPr>
        <w:t>4</w:t>
      </w:r>
      <w:r w:rsidRPr="005A7772">
        <w:rPr>
          <w:b/>
          <w:bCs/>
          <w:i/>
          <w:iCs/>
          <w:lang w:val="vi-VN"/>
        </w:rPr>
        <w:t>. Nguồn số liệu</w:t>
      </w:r>
    </w:p>
    <w:p w:rsidR="001F4D96" w:rsidRPr="005A7772" w:rsidRDefault="001F4D96" w:rsidP="00AA5C49">
      <w:pPr>
        <w:widowControl w:val="0"/>
        <w:tabs>
          <w:tab w:val="left" w:pos="1800"/>
          <w:tab w:val="left" w:pos="4680"/>
        </w:tabs>
        <w:spacing w:before="40" w:after="40" w:line="288" w:lineRule="auto"/>
        <w:jc w:val="both"/>
        <w:rPr>
          <w:spacing w:val="-2"/>
        </w:rPr>
      </w:pPr>
      <w:r w:rsidRPr="005A7772">
        <w:rPr>
          <w:spacing w:val="-2"/>
          <w:lang w:val="vi-VN"/>
        </w:rPr>
        <w:t xml:space="preserve">-  Số liệu của các chỉ thị phơi nhiễm được lựa chọn từ số liệu khí tượng giai đoạn 1980-2013 của </w:t>
      </w:r>
      <w:r w:rsidRPr="005A7772">
        <w:rPr>
          <w:spacing w:val="-2"/>
        </w:rPr>
        <w:t>6</w:t>
      </w:r>
      <w:r w:rsidRPr="005A7772">
        <w:rPr>
          <w:spacing w:val="-2"/>
          <w:lang w:val="vi-VN"/>
        </w:rPr>
        <w:t xml:space="preserve"> trạm khí tượng</w:t>
      </w:r>
      <w:r w:rsidRPr="005A7772">
        <w:rPr>
          <w:spacing w:val="-2"/>
        </w:rPr>
        <w:t xml:space="preserve">, thủy văn, đo mưa tỉnh Hà Tĩnh </w:t>
      </w:r>
      <w:r w:rsidRPr="005A7772">
        <w:rPr>
          <w:spacing w:val="-2"/>
          <w:lang w:val="vi-VN"/>
        </w:rPr>
        <w:t>và Báo cáo công tác phòng chống thiên tai</w:t>
      </w:r>
      <w:r>
        <w:rPr>
          <w:spacing w:val="-2"/>
        </w:rPr>
        <w:t xml:space="preserve"> và </w:t>
      </w:r>
      <w:r w:rsidRPr="005A7772">
        <w:rPr>
          <w:spacing w:val="-2"/>
        </w:rPr>
        <w:t>tìm kiếm cứu nạn</w:t>
      </w:r>
      <w:r w:rsidRPr="005A7772">
        <w:rPr>
          <w:spacing w:val="-2"/>
          <w:lang w:val="vi-VN"/>
        </w:rPr>
        <w:t xml:space="preserve"> của tỉnh trong giai đoạn 2008-2013</w:t>
      </w:r>
      <w:r w:rsidRPr="005A7772">
        <w:rPr>
          <w:spacing w:val="-2"/>
        </w:rPr>
        <w:t>.</w:t>
      </w:r>
    </w:p>
    <w:p w:rsidR="001F4D96" w:rsidRPr="005A7772" w:rsidRDefault="001F4D96" w:rsidP="00AA5C49">
      <w:pPr>
        <w:widowControl w:val="0"/>
        <w:tabs>
          <w:tab w:val="left" w:pos="1800"/>
          <w:tab w:val="left" w:pos="4680"/>
        </w:tabs>
        <w:spacing w:before="40" w:after="40" w:line="288" w:lineRule="auto"/>
        <w:jc w:val="both"/>
      </w:pPr>
      <w:r w:rsidRPr="005A7772">
        <w:rPr>
          <w:spacing w:val="-2"/>
          <w:lang w:val="vi-VN"/>
        </w:rPr>
        <w:t xml:space="preserve">- Số liệu của các chỉ thị nhạy cảm và năng lực thích ứng được thu thập từ các nguồn: </w:t>
      </w:r>
      <w:r w:rsidRPr="005A7772">
        <w:rPr>
          <w:spacing w:val="-2"/>
        </w:rPr>
        <w:t xml:space="preserve">Niên giám thống kê của 12 </w:t>
      </w:r>
      <w:r>
        <w:rPr>
          <w:spacing w:val="-2"/>
        </w:rPr>
        <w:t xml:space="preserve">đơn vị hành chính cấp </w:t>
      </w:r>
      <w:r w:rsidRPr="005A7772">
        <w:rPr>
          <w:spacing w:val="-2"/>
        </w:rPr>
        <w:t>huyện</w:t>
      </w:r>
      <w:r>
        <w:rPr>
          <w:spacing w:val="-2"/>
        </w:rPr>
        <w:t xml:space="preserve"> thuộc</w:t>
      </w:r>
      <w:r w:rsidRPr="005A7772">
        <w:rPr>
          <w:spacing w:val="-2"/>
        </w:rPr>
        <w:t xml:space="preserve"> tỉnh Hà Tĩnh năm 2013; </w:t>
      </w:r>
      <w:r w:rsidRPr="005A7772">
        <w:rPr>
          <w:spacing w:val="-2"/>
          <w:lang w:val="vi-VN"/>
        </w:rPr>
        <w:t>Niên giám thống kê của tỉnh</w:t>
      </w:r>
      <w:r>
        <w:rPr>
          <w:spacing w:val="-2"/>
        </w:rPr>
        <w:t xml:space="preserve"> </w:t>
      </w:r>
      <w:r w:rsidRPr="005A7772">
        <w:rPr>
          <w:spacing w:val="-2"/>
        </w:rPr>
        <w:t>Hà Tĩnh năm 2013</w:t>
      </w:r>
      <w:r w:rsidRPr="005A7772">
        <w:rPr>
          <w:spacing w:val="-2"/>
          <w:lang w:val="vi-VN"/>
        </w:rPr>
        <w:t>; Báo cáo tình hình thực hiện các nhiệm vụ kinh tế - xã hội của tỉnh và các huyện trong t</w:t>
      </w:r>
      <w:r w:rsidRPr="005A7772">
        <w:rPr>
          <w:spacing w:val="-2"/>
        </w:rPr>
        <w:t>ỉnh</w:t>
      </w:r>
      <w:r>
        <w:rPr>
          <w:spacing w:val="-2"/>
        </w:rPr>
        <w:t xml:space="preserve"> </w:t>
      </w:r>
      <w:r w:rsidRPr="005A7772">
        <w:rPr>
          <w:spacing w:val="-2"/>
        </w:rPr>
        <w:t xml:space="preserve">Hà Tĩnh </w:t>
      </w:r>
      <w:r w:rsidRPr="005A7772">
        <w:rPr>
          <w:spacing w:val="-2"/>
          <w:lang w:val="vi-VN"/>
        </w:rPr>
        <w:t>trong các năm 2012-201</w:t>
      </w:r>
      <w:r w:rsidRPr="005A7772">
        <w:rPr>
          <w:spacing w:val="-2"/>
        </w:rPr>
        <w:t>3; và trên các Website.</w:t>
      </w:r>
    </w:p>
    <w:p w:rsidR="001F4D96" w:rsidRPr="005A7772" w:rsidRDefault="001F4D96" w:rsidP="00330AD7">
      <w:pPr>
        <w:widowControl w:val="0"/>
        <w:tabs>
          <w:tab w:val="left" w:pos="709"/>
          <w:tab w:val="left" w:pos="4680"/>
        </w:tabs>
        <w:spacing w:before="120"/>
        <w:ind w:right="-357"/>
        <w:rPr>
          <w:b/>
          <w:bCs/>
        </w:rPr>
      </w:pPr>
      <w:r>
        <w:rPr>
          <w:b/>
          <w:bCs/>
        </w:rPr>
        <w:t>3</w:t>
      </w:r>
      <w:r w:rsidRPr="005A7772">
        <w:rPr>
          <w:b/>
          <w:bCs/>
          <w:lang w:val="vi-VN"/>
        </w:rPr>
        <w:t>. Kết quả và thảo luận</w:t>
      </w:r>
    </w:p>
    <w:p w:rsidR="001F4D96" w:rsidRPr="005A7772" w:rsidRDefault="001F4D96" w:rsidP="00AA5C49">
      <w:pPr>
        <w:widowControl w:val="0"/>
        <w:tabs>
          <w:tab w:val="left" w:pos="709"/>
          <w:tab w:val="left" w:pos="4680"/>
        </w:tabs>
        <w:spacing w:before="40" w:after="40" w:line="288" w:lineRule="auto"/>
        <w:jc w:val="both"/>
        <w:rPr>
          <w:b/>
          <w:bCs/>
          <w:i/>
        </w:rPr>
      </w:pPr>
      <w:r w:rsidRPr="005A7772">
        <w:rPr>
          <w:b/>
          <w:bCs/>
          <w:i/>
        </w:rPr>
        <w:t xml:space="preserve">3.1. Lựa chọn và tính toán trọng số các chỉ thị của các biến trong đánh giá tổn thương do biến đổi khí hậu đối với ngành du lịch Hà Tĩnh </w:t>
      </w:r>
    </w:p>
    <w:p w:rsidR="001F4D96" w:rsidRPr="005A7772" w:rsidRDefault="001F4D96" w:rsidP="00AA5C49">
      <w:pPr>
        <w:widowControl w:val="0"/>
        <w:tabs>
          <w:tab w:val="left" w:pos="709"/>
          <w:tab w:val="left" w:pos="4680"/>
        </w:tabs>
        <w:spacing w:before="40" w:after="40" w:line="288" w:lineRule="auto"/>
        <w:jc w:val="both"/>
        <w:rPr>
          <w:bCs/>
          <w:i/>
        </w:rPr>
      </w:pPr>
      <w:r w:rsidRPr="005A7772">
        <w:rPr>
          <w:bCs/>
          <w:i/>
        </w:rPr>
        <w:t>a) Lựa chọn các chỉ thị</w:t>
      </w:r>
    </w:p>
    <w:p w:rsidR="001F4D96" w:rsidRPr="005A7772" w:rsidRDefault="001F4D96" w:rsidP="005B78AB">
      <w:pPr>
        <w:spacing w:before="40" w:after="40" w:line="288" w:lineRule="auto"/>
        <w:ind w:firstLine="709"/>
        <w:jc w:val="both"/>
      </w:pPr>
      <w:r>
        <w:t>C</w:t>
      </w:r>
      <w:r w:rsidRPr="005A7772">
        <w:t>ác chỉ thị chính và các chỉ thị phụ của 3 biến thành phần</w:t>
      </w:r>
      <w:r>
        <w:t xml:space="preserve"> được lựa chọn</w:t>
      </w:r>
      <w:r w:rsidRPr="005A7772">
        <w:t>, trong đó các chỉ thị của biến phơi nhiễm là các yếu tố khí hậu và thiên tai gây tác động đến tính dễ bị tổn thương của ngành du lịch Hà Tĩnh. Các chỉ thị của biến nhạy cảm thể hiện tính nhạy cảm của ngành du lịch trước tác động của các chỉ thị phơi nhiễm. Các chỉ thị của biến năng lực thích ứng thể hiện khả năng chống chịu và thích nghi của các yếu tố kinh tế - xã hội liên quan đến ngành du lịch trước những tác động của biến đổi khí hậu và thiên tai.</w:t>
      </w:r>
    </w:p>
    <w:p w:rsidR="001F4D96" w:rsidRPr="005A7772" w:rsidRDefault="001F4D96" w:rsidP="00AA5C49">
      <w:pPr>
        <w:spacing w:before="40" w:after="40" w:line="288" w:lineRule="auto"/>
        <w:jc w:val="both"/>
        <w:rPr>
          <w:i/>
        </w:rPr>
      </w:pPr>
      <w:r w:rsidRPr="005A7772">
        <w:rPr>
          <w:i/>
        </w:rPr>
        <w:t>b) Tính toán trọng số các chỉ thị</w:t>
      </w:r>
    </w:p>
    <w:p w:rsidR="001F4D96" w:rsidRPr="005A7772" w:rsidRDefault="001F4D96" w:rsidP="00170D17">
      <w:pPr>
        <w:spacing w:before="40" w:after="40" w:line="288" w:lineRule="auto"/>
        <w:ind w:firstLine="567"/>
        <w:jc w:val="both"/>
      </w:pPr>
      <w:r w:rsidRPr="005A7772">
        <w:t xml:space="preserve">Trọng số các chỉ thị được tính toán </w:t>
      </w:r>
      <w:r>
        <w:t>bằng mô hình Quá trình</w:t>
      </w:r>
      <w:r w:rsidRPr="005A7772">
        <w:t xml:space="preserve"> phân tích thứ bậc AHP</w:t>
      </w:r>
      <w:r>
        <w:t xml:space="preserve">. </w:t>
      </w:r>
      <w:r w:rsidRPr="005A7772">
        <w:t>Kết quả lựa chọn bộ chỉ thị và xác định các trọng số của các chỉ thị được trình bày trong bảng 1.</w:t>
      </w:r>
    </w:p>
    <w:p w:rsidR="001F4D96" w:rsidRPr="005A7772" w:rsidRDefault="001F4D96" w:rsidP="00330AD7">
      <w:pPr>
        <w:autoSpaceDE w:val="0"/>
        <w:autoSpaceDN w:val="0"/>
        <w:adjustRightInd w:val="0"/>
        <w:spacing w:before="120" w:after="120"/>
        <w:jc w:val="center"/>
        <w:rPr>
          <w:i/>
          <w:iCs/>
        </w:rPr>
      </w:pPr>
      <w:r w:rsidRPr="005A7772">
        <w:rPr>
          <w:i/>
          <w:lang w:val="vi-VN"/>
        </w:rPr>
        <w:t>Bảng 1.</w:t>
      </w:r>
      <w:r>
        <w:rPr>
          <w:i/>
        </w:rPr>
        <w:t xml:space="preserve"> Trọng số </w:t>
      </w:r>
      <w:r>
        <w:rPr>
          <w:i/>
          <w:iCs/>
        </w:rPr>
        <w:t xml:space="preserve">các </w:t>
      </w:r>
      <w:r w:rsidRPr="005A7772">
        <w:rPr>
          <w:i/>
          <w:iCs/>
          <w:lang w:val="vi-VN"/>
        </w:rPr>
        <w:t xml:space="preserve">chỉ thị </w:t>
      </w:r>
      <w:r>
        <w:rPr>
          <w:i/>
          <w:iCs/>
        </w:rPr>
        <w:t>tính</w:t>
      </w:r>
      <w:r w:rsidRPr="005A7772">
        <w:rPr>
          <w:i/>
          <w:iCs/>
        </w:rPr>
        <w:t xml:space="preserve"> tổn thương do biến đổi khí hậu</w:t>
      </w:r>
      <w:r>
        <w:rPr>
          <w:i/>
          <w:iCs/>
        </w:rPr>
        <w:t xml:space="preserve"> </w:t>
      </w:r>
      <w:r>
        <w:rPr>
          <w:i/>
          <w:iCs/>
        </w:rPr>
        <w:br/>
      </w:r>
      <w:r w:rsidRPr="005A7772">
        <w:rPr>
          <w:i/>
          <w:iCs/>
        </w:rPr>
        <w:t xml:space="preserve">của ngành du lịch tỉnh Hà Tĩnh </w:t>
      </w:r>
    </w:p>
    <w:tbl>
      <w:tblPr>
        <w:tblW w:w="7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6"/>
        <w:gridCol w:w="2835"/>
        <w:gridCol w:w="1985"/>
        <w:gridCol w:w="1420"/>
      </w:tblGrid>
      <w:tr w:rsidR="001F4D96" w:rsidRPr="005A7772" w:rsidTr="00704A08">
        <w:trPr>
          <w:trHeight w:val="20"/>
          <w:jc w:val="center"/>
        </w:trPr>
        <w:tc>
          <w:tcPr>
            <w:tcW w:w="1576" w:type="dxa"/>
            <w:vAlign w:val="center"/>
          </w:tcPr>
          <w:p w:rsidR="001F4D96" w:rsidRPr="005A7772" w:rsidRDefault="001F4D96" w:rsidP="00767A02">
            <w:pPr>
              <w:ind w:left="-57" w:right="-57"/>
              <w:jc w:val="center"/>
              <w:rPr>
                <w:b/>
                <w:bCs/>
                <w:iCs/>
                <w:sz w:val="22"/>
                <w:szCs w:val="22"/>
              </w:rPr>
            </w:pPr>
            <w:r w:rsidRPr="005A7772">
              <w:rPr>
                <w:b/>
                <w:bCs/>
                <w:iCs/>
                <w:sz w:val="22"/>
                <w:szCs w:val="22"/>
              </w:rPr>
              <w:t>Nhóm chỉ thị</w:t>
            </w:r>
          </w:p>
        </w:tc>
        <w:tc>
          <w:tcPr>
            <w:tcW w:w="2835" w:type="dxa"/>
            <w:vAlign w:val="center"/>
          </w:tcPr>
          <w:p w:rsidR="001F4D96" w:rsidRPr="005A7772" w:rsidRDefault="001F4D96" w:rsidP="00704A08">
            <w:pPr>
              <w:ind w:left="-57" w:right="-57"/>
              <w:jc w:val="center"/>
              <w:rPr>
                <w:b/>
                <w:bCs/>
                <w:iCs/>
                <w:sz w:val="22"/>
                <w:szCs w:val="22"/>
              </w:rPr>
            </w:pPr>
            <w:r w:rsidRPr="005A7772">
              <w:rPr>
                <w:b/>
                <w:bCs/>
                <w:iCs/>
                <w:sz w:val="22"/>
                <w:szCs w:val="22"/>
              </w:rPr>
              <w:t xml:space="preserve">Chỉ thị </w:t>
            </w:r>
          </w:p>
        </w:tc>
        <w:tc>
          <w:tcPr>
            <w:tcW w:w="1985" w:type="dxa"/>
            <w:noWrap/>
            <w:vAlign w:val="center"/>
          </w:tcPr>
          <w:p w:rsidR="001F4D96" w:rsidRPr="005A7772" w:rsidRDefault="001F4D96" w:rsidP="00704A08">
            <w:pPr>
              <w:ind w:left="-57" w:right="-57"/>
              <w:jc w:val="center"/>
              <w:rPr>
                <w:b/>
                <w:bCs/>
                <w:iCs/>
                <w:sz w:val="22"/>
                <w:szCs w:val="22"/>
              </w:rPr>
            </w:pPr>
            <w:r w:rsidRPr="005A7772">
              <w:rPr>
                <w:b/>
                <w:bCs/>
                <w:iCs/>
                <w:sz w:val="22"/>
                <w:szCs w:val="22"/>
              </w:rPr>
              <w:t xml:space="preserve">Đơn vị </w:t>
            </w:r>
          </w:p>
        </w:tc>
        <w:tc>
          <w:tcPr>
            <w:tcW w:w="1420" w:type="dxa"/>
          </w:tcPr>
          <w:p w:rsidR="001F4D96" w:rsidRPr="005A7772" w:rsidRDefault="001F4D96" w:rsidP="00704A08">
            <w:pPr>
              <w:ind w:left="-57" w:right="-57"/>
              <w:jc w:val="center"/>
              <w:rPr>
                <w:b/>
                <w:bCs/>
                <w:iCs/>
                <w:sz w:val="22"/>
                <w:szCs w:val="22"/>
              </w:rPr>
            </w:pPr>
            <w:r w:rsidRPr="005A7772">
              <w:rPr>
                <w:b/>
                <w:bCs/>
                <w:iCs/>
                <w:sz w:val="22"/>
                <w:szCs w:val="22"/>
              </w:rPr>
              <w:t xml:space="preserve">Trọng số </w:t>
            </w:r>
          </w:p>
        </w:tc>
      </w:tr>
      <w:tr w:rsidR="001F4D96" w:rsidRPr="005A7772" w:rsidTr="00704A08">
        <w:trPr>
          <w:trHeight w:val="20"/>
          <w:jc w:val="center"/>
        </w:trPr>
        <w:tc>
          <w:tcPr>
            <w:tcW w:w="1576" w:type="dxa"/>
            <w:vMerge w:val="restart"/>
            <w:vAlign w:val="center"/>
          </w:tcPr>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C555BF">
            <w:pPr>
              <w:rPr>
                <w:sz w:val="22"/>
                <w:szCs w:val="22"/>
              </w:rPr>
            </w:pPr>
            <w:r w:rsidRPr="005A7772">
              <w:rPr>
                <w:sz w:val="22"/>
                <w:szCs w:val="22"/>
              </w:rPr>
              <w:t>Chỉ thị mức độ phơi nhiễm</w:t>
            </w: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Tần xuất xuất hiện bão </w:t>
            </w:r>
          </w:p>
        </w:tc>
        <w:tc>
          <w:tcPr>
            <w:tcW w:w="1985" w:type="dxa"/>
            <w:noWrap/>
            <w:vAlign w:val="center"/>
          </w:tcPr>
          <w:p w:rsidR="001F4D96" w:rsidRPr="005A7772" w:rsidRDefault="001F4D96" w:rsidP="009C2D81">
            <w:pPr>
              <w:rPr>
                <w:sz w:val="22"/>
                <w:szCs w:val="22"/>
              </w:rPr>
            </w:pPr>
            <w:r>
              <w:rPr>
                <w:sz w:val="22"/>
                <w:szCs w:val="22"/>
              </w:rPr>
              <w:t>C</w:t>
            </w:r>
            <w:r w:rsidRPr="005A7772">
              <w:rPr>
                <w:sz w:val="22"/>
                <w:szCs w:val="22"/>
              </w:rPr>
              <w:t>ơn/năm</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275</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Số trận lũ xảy ra </w:t>
            </w:r>
          </w:p>
        </w:tc>
        <w:tc>
          <w:tcPr>
            <w:tcW w:w="1985" w:type="dxa"/>
            <w:noWrap/>
            <w:vAlign w:val="center"/>
          </w:tcPr>
          <w:p w:rsidR="001F4D96" w:rsidRPr="005A7772" w:rsidRDefault="001F4D96" w:rsidP="00767A02">
            <w:pPr>
              <w:rPr>
                <w:sz w:val="22"/>
                <w:szCs w:val="22"/>
              </w:rPr>
            </w:pPr>
            <w:r w:rsidRPr="005A7772">
              <w:rPr>
                <w:sz w:val="22"/>
                <w:szCs w:val="22"/>
              </w:rPr>
              <w:t>Trận/năm</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187</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Số đợt hạn hán xảy ra </w:t>
            </w:r>
          </w:p>
        </w:tc>
        <w:tc>
          <w:tcPr>
            <w:tcW w:w="1985" w:type="dxa"/>
            <w:noWrap/>
            <w:vAlign w:val="center"/>
          </w:tcPr>
          <w:p w:rsidR="001F4D96" w:rsidRPr="005A7772" w:rsidRDefault="001F4D96" w:rsidP="00767A02">
            <w:pPr>
              <w:rPr>
                <w:sz w:val="22"/>
                <w:szCs w:val="22"/>
              </w:rPr>
            </w:pPr>
            <w:r w:rsidRPr="005A7772">
              <w:rPr>
                <w:sz w:val="22"/>
                <w:szCs w:val="22"/>
              </w:rPr>
              <w:t>Ngày</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056</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Tần suất và mức độ ngập lụt </w:t>
            </w:r>
          </w:p>
        </w:tc>
        <w:tc>
          <w:tcPr>
            <w:tcW w:w="1985" w:type="dxa"/>
            <w:noWrap/>
            <w:vAlign w:val="center"/>
          </w:tcPr>
          <w:p w:rsidR="001F4D96" w:rsidRPr="005A7772" w:rsidRDefault="001F4D96" w:rsidP="00767A02">
            <w:pPr>
              <w:rPr>
                <w:sz w:val="22"/>
                <w:szCs w:val="22"/>
              </w:rPr>
            </w:pPr>
            <w:r w:rsidRPr="005A7772">
              <w:rPr>
                <w:sz w:val="22"/>
                <w:szCs w:val="22"/>
              </w:rPr>
              <w:t xml:space="preserve"> %</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046</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Sự thay đổi của </w:t>
            </w:r>
            <w:r>
              <w:rPr>
                <w:sz w:val="22"/>
                <w:szCs w:val="22"/>
              </w:rPr>
              <w:t xml:space="preserve">số </w:t>
            </w:r>
            <w:r w:rsidRPr="005A7772">
              <w:rPr>
                <w:sz w:val="22"/>
                <w:szCs w:val="22"/>
              </w:rPr>
              <w:t xml:space="preserve">ngày có </w:t>
            </w:r>
            <w:r>
              <w:rPr>
                <w:sz w:val="22"/>
                <w:szCs w:val="22"/>
              </w:rPr>
              <w:t xml:space="preserve">nhiệt độ tối cao </w:t>
            </w:r>
            <w:r w:rsidRPr="005A7772">
              <w:rPr>
                <w:sz w:val="22"/>
                <w:szCs w:val="22"/>
              </w:rPr>
              <w:t>Tx&gt;=35</w:t>
            </w:r>
            <w:r w:rsidRPr="005A7772">
              <w:rPr>
                <w:sz w:val="22"/>
                <w:szCs w:val="22"/>
                <w:vertAlign w:val="superscript"/>
              </w:rPr>
              <w:t>o</w:t>
            </w:r>
            <w:r w:rsidRPr="005A7772">
              <w:rPr>
                <w:sz w:val="22"/>
                <w:szCs w:val="22"/>
              </w:rPr>
              <w:t>C</w:t>
            </w:r>
          </w:p>
        </w:tc>
        <w:tc>
          <w:tcPr>
            <w:tcW w:w="1985" w:type="dxa"/>
            <w:noWrap/>
            <w:vAlign w:val="center"/>
          </w:tcPr>
          <w:p w:rsidR="001F4D96" w:rsidRPr="005A7772" w:rsidRDefault="001F4D96" w:rsidP="00767A02">
            <w:pPr>
              <w:rPr>
                <w:sz w:val="22"/>
                <w:szCs w:val="22"/>
              </w:rPr>
            </w:pPr>
            <w:r w:rsidRPr="005A7772">
              <w:rPr>
                <w:sz w:val="22"/>
                <w:szCs w:val="22"/>
              </w:rPr>
              <w:t>Ngày</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129</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Sự biến đổi của nhiệt độ không khí TB năm</w:t>
            </w:r>
          </w:p>
        </w:tc>
        <w:tc>
          <w:tcPr>
            <w:tcW w:w="1985" w:type="dxa"/>
            <w:noWrap/>
            <w:vAlign w:val="center"/>
          </w:tcPr>
          <w:p w:rsidR="001F4D96" w:rsidRPr="005A7772" w:rsidRDefault="001F4D96" w:rsidP="00767A02">
            <w:pPr>
              <w:rPr>
                <w:sz w:val="22"/>
                <w:szCs w:val="22"/>
              </w:rPr>
            </w:pPr>
            <w:r w:rsidRPr="005A7772">
              <w:rPr>
                <w:sz w:val="22"/>
                <w:szCs w:val="22"/>
                <w:vertAlign w:val="superscript"/>
              </w:rPr>
              <w:t>o</w:t>
            </w:r>
            <w:r w:rsidRPr="005A7772">
              <w:rPr>
                <w:sz w:val="22"/>
                <w:szCs w:val="22"/>
              </w:rPr>
              <w:t>C</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018</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Sự thay đổi của nhiệt độ tối cao TB năm</w:t>
            </w:r>
          </w:p>
        </w:tc>
        <w:tc>
          <w:tcPr>
            <w:tcW w:w="1985" w:type="dxa"/>
            <w:noWrap/>
            <w:vAlign w:val="center"/>
          </w:tcPr>
          <w:p w:rsidR="001F4D96" w:rsidRPr="005A7772" w:rsidRDefault="001F4D96" w:rsidP="00767A02">
            <w:pPr>
              <w:rPr>
                <w:sz w:val="22"/>
                <w:szCs w:val="22"/>
              </w:rPr>
            </w:pPr>
            <w:r w:rsidRPr="005A7772">
              <w:rPr>
                <w:sz w:val="22"/>
                <w:szCs w:val="22"/>
                <w:vertAlign w:val="superscript"/>
              </w:rPr>
              <w:t>o</w:t>
            </w:r>
            <w:r w:rsidRPr="005A7772">
              <w:rPr>
                <w:sz w:val="22"/>
                <w:szCs w:val="22"/>
              </w:rPr>
              <w:t>C</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058</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Sự thay đổi của nhiệt độ tối thấp TB năm</w:t>
            </w:r>
          </w:p>
        </w:tc>
        <w:tc>
          <w:tcPr>
            <w:tcW w:w="1985" w:type="dxa"/>
            <w:noWrap/>
            <w:vAlign w:val="center"/>
          </w:tcPr>
          <w:p w:rsidR="001F4D96" w:rsidRPr="005A7772" w:rsidRDefault="001F4D96" w:rsidP="00767A02">
            <w:pPr>
              <w:rPr>
                <w:sz w:val="22"/>
                <w:szCs w:val="22"/>
              </w:rPr>
            </w:pPr>
            <w:r w:rsidRPr="005A7772">
              <w:rPr>
                <w:sz w:val="22"/>
                <w:szCs w:val="22"/>
                <w:vertAlign w:val="superscript"/>
              </w:rPr>
              <w:t>o</w:t>
            </w:r>
            <w:r w:rsidRPr="005A7772">
              <w:rPr>
                <w:sz w:val="22"/>
                <w:szCs w:val="22"/>
              </w:rPr>
              <w:t>C</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053</w:t>
            </w:r>
          </w:p>
        </w:tc>
      </w:tr>
      <w:tr w:rsidR="001F4D96" w:rsidRPr="005A7772" w:rsidTr="00704A08">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Sự thay đổi của lượng mưa TB năm </w:t>
            </w:r>
          </w:p>
        </w:tc>
        <w:tc>
          <w:tcPr>
            <w:tcW w:w="1985" w:type="dxa"/>
            <w:noWrap/>
            <w:vAlign w:val="center"/>
          </w:tcPr>
          <w:p w:rsidR="001F4D96" w:rsidRPr="005A7772" w:rsidRDefault="001F4D96" w:rsidP="00767A02">
            <w:pPr>
              <w:rPr>
                <w:sz w:val="22"/>
                <w:szCs w:val="22"/>
              </w:rPr>
            </w:pPr>
            <w:r w:rsidRPr="005A7772">
              <w:rPr>
                <w:sz w:val="22"/>
                <w:szCs w:val="22"/>
              </w:rPr>
              <w:t>mm</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053</w:t>
            </w:r>
          </w:p>
        </w:tc>
      </w:tr>
      <w:tr w:rsidR="001F4D96" w:rsidRPr="005A7772" w:rsidTr="00704A08">
        <w:trPr>
          <w:trHeight w:val="302"/>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lang w:val="pt-BR"/>
              </w:rPr>
            </w:pPr>
            <w:r w:rsidRPr="005A7772">
              <w:rPr>
                <w:sz w:val="22"/>
                <w:szCs w:val="22"/>
                <w:lang w:val="pt-BR"/>
              </w:rPr>
              <w:t>Số ngày có R&gt;=50mm</w:t>
            </w:r>
          </w:p>
        </w:tc>
        <w:tc>
          <w:tcPr>
            <w:tcW w:w="1985" w:type="dxa"/>
            <w:noWrap/>
            <w:vAlign w:val="center"/>
          </w:tcPr>
          <w:p w:rsidR="001F4D96" w:rsidRPr="005A7772" w:rsidRDefault="001F4D96" w:rsidP="00767A02">
            <w:pPr>
              <w:rPr>
                <w:sz w:val="22"/>
                <w:szCs w:val="22"/>
              </w:rPr>
            </w:pPr>
            <w:r w:rsidRPr="005A7772">
              <w:rPr>
                <w:sz w:val="22"/>
                <w:szCs w:val="22"/>
              </w:rPr>
              <w:t>Ngày</w:t>
            </w:r>
          </w:p>
        </w:tc>
        <w:tc>
          <w:tcPr>
            <w:tcW w:w="1420" w:type="dxa"/>
            <w:vAlign w:val="center"/>
          </w:tcPr>
          <w:p w:rsidR="001F4D96" w:rsidRPr="005A7772" w:rsidRDefault="001F4D96" w:rsidP="00767A02">
            <w:pPr>
              <w:jc w:val="center"/>
              <w:rPr>
                <w:sz w:val="22"/>
                <w:szCs w:val="22"/>
              </w:rPr>
            </w:pPr>
            <w:r w:rsidRPr="005A7772">
              <w:rPr>
                <w:sz w:val="22"/>
                <w:szCs w:val="22"/>
              </w:rPr>
              <w:t>0</w:t>
            </w:r>
            <w:r>
              <w:rPr>
                <w:sz w:val="22"/>
                <w:szCs w:val="22"/>
              </w:rPr>
              <w:t>,</w:t>
            </w:r>
            <w:r w:rsidRPr="005A7772">
              <w:rPr>
                <w:sz w:val="22"/>
                <w:szCs w:val="22"/>
              </w:rPr>
              <w:t>125</w:t>
            </w:r>
          </w:p>
        </w:tc>
      </w:tr>
      <w:tr w:rsidR="001F4D96" w:rsidRPr="005A7772" w:rsidTr="00EF704F">
        <w:trPr>
          <w:trHeight w:val="20"/>
          <w:jc w:val="center"/>
        </w:trPr>
        <w:tc>
          <w:tcPr>
            <w:tcW w:w="1576" w:type="dxa"/>
            <w:vMerge w:val="restart"/>
            <w:vAlign w:val="center"/>
          </w:tcPr>
          <w:p w:rsidR="001F4D96" w:rsidRPr="005A7772" w:rsidRDefault="001F4D96" w:rsidP="00767A02">
            <w:pPr>
              <w:rPr>
                <w:sz w:val="22"/>
                <w:szCs w:val="22"/>
              </w:rPr>
            </w:pPr>
            <w:r w:rsidRPr="005A7772">
              <w:rPr>
                <w:sz w:val="22"/>
                <w:szCs w:val="22"/>
              </w:rPr>
              <w:t>Chỉ thị mức độ nhạy cảm</w:t>
            </w:r>
          </w:p>
        </w:tc>
        <w:tc>
          <w:tcPr>
            <w:tcW w:w="2835" w:type="dxa"/>
            <w:vAlign w:val="center"/>
          </w:tcPr>
          <w:p w:rsidR="001F4D96" w:rsidRPr="005A7772" w:rsidRDefault="001F4D96" w:rsidP="00767A02">
            <w:pPr>
              <w:ind w:left="-57" w:right="-57"/>
              <w:rPr>
                <w:sz w:val="22"/>
                <w:szCs w:val="22"/>
              </w:rPr>
            </w:pPr>
            <w:r w:rsidRPr="005A7772">
              <w:rPr>
                <w:sz w:val="22"/>
                <w:szCs w:val="22"/>
              </w:rPr>
              <w:t>Số lượng các di tích</w:t>
            </w:r>
          </w:p>
        </w:tc>
        <w:tc>
          <w:tcPr>
            <w:tcW w:w="1985" w:type="dxa"/>
            <w:noWrap/>
            <w:vAlign w:val="center"/>
          </w:tcPr>
          <w:p w:rsidR="001F4D96" w:rsidRPr="005A7772" w:rsidRDefault="001F4D96" w:rsidP="00767A02">
            <w:pPr>
              <w:autoSpaceDE w:val="0"/>
              <w:autoSpaceDN w:val="0"/>
              <w:adjustRightInd w:val="0"/>
              <w:rPr>
                <w:sz w:val="22"/>
                <w:szCs w:val="22"/>
              </w:rPr>
            </w:pPr>
            <w:r w:rsidRPr="005A7772">
              <w:rPr>
                <w:sz w:val="22"/>
                <w:szCs w:val="22"/>
              </w:rPr>
              <w:t>Di tích</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145</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lang w:val="fr-FR"/>
              </w:rPr>
            </w:pPr>
            <w:r w:rsidRPr="005A7772">
              <w:rPr>
                <w:sz w:val="22"/>
                <w:szCs w:val="22"/>
                <w:lang w:val="fr-FR"/>
              </w:rPr>
              <w:t xml:space="preserve">Cơ sở du lịch </w:t>
            </w:r>
          </w:p>
        </w:tc>
        <w:tc>
          <w:tcPr>
            <w:tcW w:w="1985" w:type="dxa"/>
            <w:noWrap/>
            <w:vAlign w:val="center"/>
          </w:tcPr>
          <w:p w:rsidR="001F4D96" w:rsidRPr="005A7772" w:rsidRDefault="001F4D96" w:rsidP="00767A02">
            <w:pPr>
              <w:autoSpaceDE w:val="0"/>
              <w:autoSpaceDN w:val="0"/>
              <w:adjustRightInd w:val="0"/>
              <w:rPr>
                <w:sz w:val="22"/>
                <w:szCs w:val="22"/>
                <w:lang w:val="fr-FR"/>
              </w:rPr>
            </w:pPr>
            <w:r w:rsidRPr="005A7772">
              <w:rPr>
                <w:sz w:val="22"/>
                <w:szCs w:val="22"/>
                <w:lang w:val="fr-FR"/>
              </w:rPr>
              <w:t>Số cơ sở</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118</w:t>
            </w:r>
          </w:p>
        </w:tc>
      </w:tr>
      <w:tr w:rsidR="001F4D96" w:rsidRPr="005A7772" w:rsidTr="00EF704F">
        <w:trPr>
          <w:trHeight w:val="277"/>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lang w:val="fr-FR"/>
              </w:rPr>
            </w:pPr>
            <w:r w:rsidRPr="005A7772">
              <w:rPr>
                <w:sz w:val="22"/>
                <w:szCs w:val="22"/>
                <w:lang w:val="fr-FR"/>
              </w:rPr>
              <w:t xml:space="preserve">Loại hình du lịch </w:t>
            </w:r>
          </w:p>
        </w:tc>
        <w:tc>
          <w:tcPr>
            <w:tcW w:w="1985" w:type="dxa"/>
            <w:noWrap/>
            <w:vAlign w:val="center"/>
          </w:tcPr>
          <w:p w:rsidR="001F4D96" w:rsidRPr="005A7772" w:rsidRDefault="001F4D96" w:rsidP="00767A02">
            <w:pPr>
              <w:autoSpaceDE w:val="0"/>
              <w:autoSpaceDN w:val="0"/>
              <w:adjustRightInd w:val="0"/>
              <w:rPr>
                <w:sz w:val="22"/>
                <w:szCs w:val="22"/>
                <w:lang w:val="fr-FR"/>
              </w:rPr>
            </w:pPr>
            <w:r w:rsidRPr="005A7772">
              <w:rPr>
                <w:sz w:val="22"/>
                <w:szCs w:val="22"/>
                <w:lang w:val="fr-FR"/>
              </w:rPr>
              <w:t>Số lượng loại hình</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476</w:t>
            </w:r>
          </w:p>
        </w:tc>
      </w:tr>
      <w:tr w:rsidR="001F4D96" w:rsidRPr="005A7772" w:rsidTr="00EF704F">
        <w:trPr>
          <w:trHeight w:val="602"/>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04A08">
            <w:pPr>
              <w:ind w:left="-57" w:right="-57"/>
              <w:rPr>
                <w:sz w:val="22"/>
                <w:szCs w:val="22"/>
                <w:lang w:val="fr-FR"/>
              </w:rPr>
            </w:pPr>
            <w:r w:rsidRPr="005A7772">
              <w:rPr>
                <w:sz w:val="22"/>
                <w:szCs w:val="22"/>
                <w:lang w:val="fr-FR"/>
              </w:rPr>
              <w:t xml:space="preserve">Các khu bảo tồn, vườn quốc gia </w:t>
            </w:r>
          </w:p>
        </w:tc>
        <w:tc>
          <w:tcPr>
            <w:tcW w:w="1985" w:type="dxa"/>
            <w:noWrap/>
            <w:vAlign w:val="center"/>
          </w:tcPr>
          <w:p w:rsidR="001F4D96" w:rsidRPr="005A7772" w:rsidRDefault="001F4D96" w:rsidP="00767A02">
            <w:pPr>
              <w:autoSpaceDE w:val="0"/>
              <w:autoSpaceDN w:val="0"/>
              <w:adjustRightInd w:val="0"/>
              <w:rPr>
                <w:sz w:val="22"/>
                <w:szCs w:val="22"/>
              </w:rPr>
            </w:pPr>
            <w:r w:rsidRPr="005A7772">
              <w:rPr>
                <w:sz w:val="22"/>
                <w:szCs w:val="22"/>
              </w:rPr>
              <w:t>Số lượng</w:t>
            </w:r>
          </w:p>
        </w:tc>
        <w:tc>
          <w:tcPr>
            <w:tcW w:w="1420" w:type="dxa"/>
          </w:tcPr>
          <w:p w:rsidR="001F4D96" w:rsidRPr="005A7772" w:rsidRDefault="001F4D96" w:rsidP="00C37D86">
            <w:pPr>
              <w:jc w:val="center"/>
              <w:rPr>
                <w:sz w:val="22"/>
                <w:szCs w:val="22"/>
              </w:rPr>
            </w:pPr>
            <w:r w:rsidRPr="005A7772">
              <w:rPr>
                <w:sz w:val="22"/>
                <w:szCs w:val="22"/>
              </w:rPr>
              <w:t>0</w:t>
            </w:r>
            <w:r>
              <w:rPr>
                <w:sz w:val="22"/>
                <w:szCs w:val="22"/>
              </w:rPr>
              <w:t>,</w:t>
            </w:r>
            <w:r w:rsidRPr="005A7772">
              <w:rPr>
                <w:sz w:val="22"/>
                <w:szCs w:val="22"/>
              </w:rPr>
              <w:t>261</w:t>
            </w:r>
          </w:p>
        </w:tc>
      </w:tr>
      <w:tr w:rsidR="001F4D96" w:rsidRPr="005A7772" w:rsidTr="00EF704F">
        <w:trPr>
          <w:trHeight w:val="20"/>
          <w:jc w:val="center"/>
        </w:trPr>
        <w:tc>
          <w:tcPr>
            <w:tcW w:w="1576" w:type="dxa"/>
            <w:vMerge w:val="restart"/>
            <w:vAlign w:val="center"/>
          </w:tcPr>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r w:rsidRPr="005A7772">
              <w:rPr>
                <w:sz w:val="22"/>
                <w:szCs w:val="22"/>
                <w:lang w:val="pt-BR"/>
              </w:rPr>
              <w:t>Chỉ thị năng lực thích ứng</w:t>
            </w: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lang w:val="pt-BR"/>
              </w:rPr>
            </w:pPr>
          </w:p>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Tỷ lệ hộ có nhà kiên cố </w:t>
            </w:r>
          </w:p>
        </w:tc>
        <w:tc>
          <w:tcPr>
            <w:tcW w:w="1985" w:type="dxa"/>
            <w:noWrap/>
            <w:vAlign w:val="center"/>
          </w:tcPr>
          <w:p w:rsidR="001F4D96" w:rsidRPr="005A7772" w:rsidRDefault="001F4D96" w:rsidP="00CB28B7">
            <w:pPr>
              <w:autoSpaceDE w:val="0"/>
              <w:autoSpaceDN w:val="0"/>
              <w:adjustRightInd w:val="0"/>
              <w:rPr>
                <w:sz w:val="22"/>
                <w:szCs w:val="22"/>
              </w:rPr>
            </w:pPr>
            <w:r w:rsidRPr="005A7772">
              <w:rPr>
                <w:sz w:val="22"/>
                <w:szCs w:val="22"/>
              </w:rPr>
              <w:t xml:space="preserve">%          </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189</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hộ có điện sinh hoạt </w:t>
            </w:r>
          </w:p>
        </w:tc>
        <w:tc>
          <w:tcPr>
            <w:tcW w:w="1985" w:type="dxa"/>
            <w:noWrap/>
            <w:vAlign w:val="center"/>
          </w:tcPr>
          <w:p w:rsidR="001F4D96" w:rsidRPr="005A7772" w:rsidRDefault="001F4D96" w:rsidP="00CB28B7">
            <w:pPr>
              <w:autoSpaceDE w:val="0"/>
              <w:autoSpaceDN w:val="0"/>
              <w:adjustRightInd w:val="0"/>
              <w:rPr>
                <w:sz w:val="22"/>
                <w:szCs w:val="22"/>
              </w:rPr>
            </w:pPr>
            <w:r w:rsidRPr="005A7772">
              <w:rPr>
                <w:sz w:val="22"/>
                <w:szCs w:val="22"/>
              </w:rPr>
              <w:t xml:space="preserve">%      </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089</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hộ có nước sinh hoạt hợp vệ sinh </w:t>
            </w:r>
          </w:p>
        </w:tc>
        <w:tc>
          <w:tcPr>
            <w:tcW w:w="1985" w:type="dxa"/>
            <w:noWrap/>
            <w:vAlign w:val="center"/>
          </w:tcPr>
          <w:p w:rsidR="001F4D96" w:rsidRPr="005A7772" w:rsidRDefault="001F4D96" w:rsidP="00CB28B7">
            <w:pPr>
              <w:autoSpaceDE w:val="0"/>
              <w:autoSpaceDN w:val="0"/>
              <w:adjustRightInd w:val="0"/>
              <w:rPr>
                <w:sz w:val="22"/>
                <w:szCs w:val="22"/>
              </w:rPr>
            </w:pPr>
            <w:r w:rsidRPr="005A7772">
              <w:rPr>
                <w:sz w:val="22"/>
                <w:szCs w:val="22"/>
              </w:rPr>
              <w:t xml:space="preserve">%     </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092</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xã phường có đường GT bê tông, nhựa hóa/Tỉ lệ đường trục thôn được bê tông, nhựa hóa </w:t>
            </w:r>
          </w:p>
        </w:tc>
        <w:tc>
          <w:tcPr>
            <w:tcW w:w="1985" w:type="dxa"/>
            <w:noWrap/>
            <w:vAlign w:val="center"/>
          </w:tcPr>
          <w:p w:rsidR="001F4D96" w:rsidRPr="005A7772" w:rsidRDefault="001F4D96" w:rsidP="00CB28B7">
            <w:pPr>
              <w:autoSpaceDE w:val="0"/>
              <w:autoSpaceDN w:val="0"/>
              <w:adjustRightInd w:val="0"/>
              <w:rPr>
                <w:sz w:val="22"/>
                <w:szCs w:val="22"/>
              </w:rPr>
            </w:pPr>
            <w:r w:rsidRPr="005A7772">
              <w:rPr>
                <w:sz w:val="22"/>
                <w:szCs w:val="22"/>
              </w:rPr>
              <w:t xml:space="preserve">%      </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155</w:t>
            </w:r>
          </w:p>
        </w:tc>
      </w:tr>
      <w:tr w:rsidR="001F4D96" w:rsidRPr="005A7772" w:rsidTr="00EF704F">
        <w:trPr>
          <w:trHeight w:val="516"/>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xã phường đạt chuẩn quốc gia về y tế </w:t>
            </w:r>
          </w:p>
        </w:tc>
        <w:tc>
          <w:tcPr>
            <w:tcW w:w="1985" w:type="dxa"/>
            <w:noWrap/>
            <w:vAlign w:val="center"/>
          </w:tcPr>
          <w:p w:rsidR="001F4D96" w:rsidRPr="005A7772" w:rsidRDefault="001F4D96" w:rsidP="00CB28B7">
            <w:pPr>
              <w:autoSpaceDE w:val="0"/>
              <w:autoSpaceDN w:val="0"/>
              <w:adjustRightInd w:val="0"/>
              <w:rPr>
                <w:sz w:val="22"/>
                <w:szCs w:val="22"/>
              </w:rPr>
            </w:pPr>
            <w:r w:rsidRPr="005A7772">
              <w:rPr>
                <w:sz w:val="22"/>
                <w:szCs w:val="22"/>
              </w:rPr>
              <w:t xml:space="preserve">%    </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06</w:t>
            </w:r>
            <w:r>
              <w:rPr>
                <w:sz w:val="22"/>
                <w:szCs w:val="22"/>
              </w:rPr>
              <w:t>0</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Thu nhập bình quân đầu người 1 tháng hoặc 1 năm </w:t>
            </w:r>
          </w:p>
        </w:tc>
        <w:tc>
          <w:tcPr>
            <w:tcW w:w="1985" w:type="dxa"/>
            <w:noWrap/>
            <w:vAlign w:val="center"/>
          </w:tcPr>
          <w:p w:rsidR="001F4D96" w:rsidRPr="005A7772" w:rsidRDefault="001F4D96" w:rsidP="000A6143">
            <w:pPr>
              <w:autoSpaceDE w:val="0"/>
              <w:autoSpaceDN w:val="0"/>
              <w:adjustRightInd w:val="0"/>
              <w:rPr>
                <w:sz w:val="22"/>
                <w:szCs w:val="22"/>
              </w:rPr>
            </w:pPr>
            <w:r w:rsidRPr="005A7772">
              <w:rPr>
                <w:sz w:val="22"/>
                <w:szCs w:val="22"/>
              </w:rPr>
              <w:t xml:space="preserve">Triệu VNĐ   </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075</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lao động có việc làm </w:t>
            </w:r>
          </w:p>
        </w:tc>
        <w:tc>
          <w:tcPr>
            <w:tcW w:w="1985" w:type="dxa"/>
            <w:noWrap/>
            <w:vAlign w:val="center"/>
          </w:tcPr>
          <w:p w:rsidR="001F4D96" w:rsidRPr="005A7772" w:rsidRDefault="001F4D96" w:rsidP="000A6143">
            <w:pPr>
              <w:autoSpaceDE w:val="0"/>
              <w:autoSpaceDN w:val="0"/>
              <w:adjustRightInd w:val="0"/>
              <w:rPr>
                <w:sz w:val="22"/>
                <w:szCs w:val="22"/>
              </w:rPr>
            </w:pPr>
            <w:r w:rsidRPr="005A7772">
              <w:rPr>
                <w:sz w:val="22"/>
                <w:szCs w:val="22"/>
              </w:rPr>
              <w:t>%</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037</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hộ có nguồn thu phi nông nghiệp </w:t>
            </w:r>
          </w:p>
        </w:tc>
        <w:tc>
          <w:tcPr>
            <w:tcW w:w="1985" w:type="dxa"/>
            <w:noWrap/>
            <w:vAlign w:val="center"/>
          </w:tcPr>
          <w:p w:rsidR="001F4D96" w:rsidRPr="005A7772" w:rsidRDefault="001F4D96" w:rsidP="000A6143">
            <w:pPr>
              <w:autoSpaceDE w:val="0"/>
              <w:autoSpaceDN w:val="0"/>
              <w:adjustRightInd w:val="0"/>
              <w:rPr>
                <w:sz w:val="22"/>
                <w:szCs w:val="22"/>
              </w:rPr>
            </w:pPr>
            <w:r w:rsidRPr="005A7772">
              <w:rPr>
                <w:sz w:val="22"/>
                <w:szCs w:val="22"/>
              </w:rPr>
              <w:t>%</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066</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dân số thành thị </w:t>
            </w:r>
          </w:p>
        </w:tc>
        <w:tc>
          <w:tcPr>
            <w:tcW w:w="1985" w:type="dxa"/>
            <w:noWrap/>
            <w:vAlign w:val="center"/>
          </w:tcPr>
          <w:p w:rsidR="001F4D96" w:rsidRPr="005A7772" w:rsidRDefault="001F4D96" w:rsidP="00767A02">
            <w:pPr>
              <w:autoSpaceDE w:val="0"/>
              <w:autoSpaceDN w:val="0"/>
              <w:adjustRightInd w:val="0"/>
              <w:rPr>
                <w:sz w:val="22"/>
                <w:szCs w:val="22"/>
              </w:rPr>
            </w:pPr>
            <w:r w:rsidRPr="005A7772">
              <w:rPr>
                <w:sz w:val="22"/>
                <w:szCs w:val="22"/>
              </w:rPr>
              <w:t>%</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057</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Ngân sách chi cho ứng phó BĐKH </w:t>
            </w:r>
          </w:p>
        </w:tc>
        <w:tc>
          <w:tcPr>
            <w:tcW w:w="1985" w:type="dxa"/>
            <w:noWrap/>
            <w:vAlign w:val="center"/>
          </w:tcPr>
          <w:p w:rsidR="001F4D96" w:rsidRPr="005A7772" w:rsidRDefault="001F4D96" w:rsidP="00767A02">
            <w:pPr>
              <w:autoSpaceDE w:val="0"/>
              <w:autoSpaceDN w:val="0"/>
              <w:adjustRightInd w:val="0"/>
              <w:rPr>
                <w:sz w:val="22"/>
                <w:szCs w:val="22"/>
              </w:rPr>
            </w:pPr>
            <w:r w:rsidRPr="005A7772">
              <w:rPr>
                <w:sz w:val="22"/>
                <w:szCs w:val="22"/>
              </w:rPr>
              <w:t>Triệu VNĐ</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119</w:t>
            </w:r>
          </w:p>
        </w:tc>
      </w:tr>
      <w:tr w:rsidR="001F4D96" w:rsidRPr="005A7772" w:rsidTr="00EF704F">
        <w:trPr>
          <w:trHeight w:val="20"/>
          <w:jc w:val="center"/>
        </w:trPr>
        <w:tc>
          <w:tcPr>
            <w:tcW w:w="1576" w:type="dxa"/>
            <w:vMerge/>
            <w:vAlign w:val="center"/>
          </w:tcPr>
          <w:p w:rsidR="001F4D96" w:rsidRPr="005A7772" w:rsidRDefault="001F4D96" w:rsidP="00767A02">
            <w:pPr>
              <w:rPr>
                <w:sz w:val="22"/>
                <w:szCs w:val="22"/>
              </w:rPr>
            </w:pPr>
          </w:p>
        </w:tc>
        <w:tc>
          <w:tcPr>
            <w:tcW w:w="2835" w:type="dxa"/>
            <w:vAlign w:val="center"/>
          </w:tcPr>
          <w:p w:rsidR="001F4D96" w:rsidRPr="005A7772" w:rsidRDefault="001F4D96" w:rsidP="00767A02">
            <w:pPr>
              <w:ind w:left="-57" w:right="-57"/>
              <w:rPr>
                <w:sz w:val="22"/>
                <w:szCs w:val="22"/>
              </w:rPr>
            </w:pPr>
            <w:r w:rsidRPr="005A7772">
              <w:rPr>
                <w:sz w:val="22"/>
                <w:szCs w:val="22"/>
              </w:rPr>
              <w:t xml:space="preserve">Tỉ lệ hộ/người dân được tập huấn về phòng tránh thiên tai </w:t>
            </w:r>
          </w:p>
        </w:tc>
        <w:tc>
          <w:tcPr>
            <w:tcW w:w="1985" w:type="dxa"/>
            <w:noWrap/>
            <w:vAlign w:val="center"/>
          </w:tcPr>
          <w:p w:rsidR="001F4D96" w:rsidRPr="005A7772" w:rsidRDefault="001F4D96" w:rsidP="00767A02">
            <w:pPr>
              <w:autoSpaceDE w:val="0"/>
              <w:autoSpaceDN w:val="0"/>
              <w:adjustRightInd w:val="0"/>
              <w:rPr>
                <w:sz w:val="22"/>
                <w:szCs w:val="22"/>
              </w:rPr>
            </w:pPr>
            <w:r w:rsidRPr="005A7772">
              <w:rPr>
                <w:sz w:val="22"/>
                <w:szCs w:val="22"/>
              </w:rPr>
              <w:t>%</w:t>
            </w:r>
          </w:p>
        </w:tc>
        <w:tc>
          <w:tcPr>
            <w:tcW w:w="1420" w:type="dxa"/>
          </w:tcPr>
          <w:p w:rsidR="001F4D96" w:rsidRPr="005A7772" w:rsidRDefault="001F4D96" w:rsidP="00CB28B7">
            <w:pPr>
              <w:jc w:val="center"/>
              <w:rPr>
                <w:sz w:val="22"/>
                <w:szCs w:val="22"/>
              </w:rPr>
            </w:pPr>
            <w:r w:rsidRPr="005A7772">
              <w:rPr>
                <w:sz w:val="22"/>
                <w:szCs w:val="22"/>
              </w:rPr>
              <w:t>0</w:t>
            </w:r>
            <w:r>
              <w:rPr>
                <w:sz w:val="22"/>
                <w:szCs w:val="22"/>
              </w:rPr>
              <w:t>,</w:t>
            </w:r>
            <w:r w:rsidRPr="005A7772">
              <w:rPr>
                <w:sz w:val="22"/>
                <w:szCs w:val="22"/>
              </w:rPr>
              <w:t>061</w:t>
            </w:r>
          </w:p>
        </w:tc>
      </w:tr>
    </w:tbl>
    <w:p w:rsidR="001F4D96" w:rsidRPr="005A7772" w:rsidRDefault="001F4D96" w:rsidP="001B2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jc w:val="both"/>
        <w:rPr>
          <w:iCs/>
        </w:rPr>
      </w:pPr>
      <w:r w:rsidRPr="005A7772">
        <w:rPr>
          <w:iCs/>
        </w:rPr>
        <w:t xml:space="preserve">Số liệu về các chỉ thị được thu thập từ các tài liệu </w:t>
      </w:r>
      <w:r>
        <w:t>[1-4, 6-7, 11]</w:t>
      </w:r>
    </w:p>
    <w:p w:rsidR="001F4D96" w:rsidRPr="005A7772" w:rsidRDefault="001F4D96" w:rsidP="001B2175">
      <w:pPr>
        <w:spacing w:before="40" w:after="40" w:line="288" w:lineRule="auto"/>
        <w:jc w:val="both"/>
        <w:rPr>
          <w:b/>
          <w:bCs/>
          <w:i/>
          <w:iCs/>
        </w:rPr>
      </w:pPr>
      <w:r w:rsidRPr="005A7772">
        <w:rPr>
          <w:b/>
          <w:bCs/>
          <w:i/>
          <w:iCs/>
          <w:lang w:val="vi-VN"/>
        </w:rPr>
        <w:t>3.</w:t>
      </w:r>
      <w:r w:rsidRPr="005A7772">
        <w:rPr>
          <w:b/>
          <w:bCs/>
          <w:i/>
          <w:iCs/>
        </w:rPr>
        <w:t>2</w:t>
      </w:r>
      <w:r w:rsidRPr="005A7772">
        <w:rPr>
          <w:b/>
          <w:bCs/>
          <w:i/>
          <w:iCs/>
          <w:lang w:val="vi-VN"/>
        </w:rPr>
        <w:t>. Tính toán giá trị chỉ số của các biến thành phần và chỉ số tổn thương tổng hợp</w:t>
      </w:r>
    </w:p>
    <w:p w:rsidR="001F4D96" w:rsidRPr="005A7772" w:rsidRDefault="001F4D96" w:rsidP="001B2175">
      <w:pPr>
        <w:spacing w:before="40" w:after="40" w:line="288" w:lineRule="auto"/>
        <w:ind w:firstLine="709"/>
        <w:jc w:val="both"/>
      </w:pPr>
      <w:r w:rsidRPr="005A7772">
        <w:t xml:space="preserve">Giá trị của chỉ số của các biến thành phần và chỉ số tổn thương tổng hợp theo </w:t>
      </w:r>
      <w:r>
        <w:t xml:space="preserve">các đơn vị hành chính cấp </w:t>
      </w:r>
      <w:r w:rsidRPr="005A7772">
        <w:t>huyện được tính toán theo các bước từ 1-3</w:t>
      </w:r>
      <w:r>
        <w:t xml:space="preserve"> </w:t>
      </w:r>
      <w:r w:rsidRPr="005A7772">
        <w:t xml:space="preserve">trong mục 2.2 và được trình bày trong bảng 2. </w:t>
      </w:r>
    </w:p>
    <w:p w:rsidR="001F4D96" w:rsidRPr="005A7772" w:rsidRDefault="001F4D96" w:rsidP="000C16F9">
      <w:pPr>
        <w:pStyle w:val="Bng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i/>
          <w:color w:val="auto"/>
          <w:sz w:val="24"/>
          <w:szCs w:val="24"/>
          <w:lang w:val="nb-NO"/>
        </w:rPr>
      </w:pPr>
      <w:bookmarkStart w:id="0" w:name="_Toc460792766"/>
      <w:r w:rsidRPr="005A7772">
        <w:rPr>
          <w:b w:val="0"/>
          <w:i/>
          <w:color w:val="auto"/>
          <w:sz w:val="24"/>
          <w:szCs w:val="24"/>
          <w:lang w:val="nb-NO"/>
        </w:rPr>
        <w:t xml:space="preserve">Bảng 2. Kết quả tính toán và mức độ tổn thương đối với ngành du lịch </w:t>
      </w:r>
      <w:r w:rsidRPr="005A7772">
        <w:rPr>
          <w:b w:val="0"/>
          <w:i/>
          <w:color w:val="auto"/>
          <w:sz w:val="24"/>
          <w:szCs w:val="24"/>
          <w:lang w:val="nb-NO"/>
        </w:rPr>
        <w:br/>
        <w:t xml:space="preserve">của các </w:t>
      </w:r>
      <w:r>
        <w:rPr>
          <w:b w:val="0"/>
          <w:i/>
          <w:color w:val="auto"/>
          <w:sz w:val="24"/>
          <w:szCs w:val="24"/>
          <w:lang w:val="nb-NO"/>
        </w:rPr>
        <w:t xml:space="preserve">đơn vị hành chính cấp </w:t>
      </w:r>
      <w:r w:rsidRPr="005A7772">
        <w:rPr>
          <w:b w:val="0"/>
          <w:i/>
          <w:color w:val="auto"/>
          <w:sz w:val="24"/>
          <w:szCs w:val="24"/>
          <w:lang w:val="nb-NO"/>
        </w:rPr>
        <w:t xml:space="preserve">huyện tại tỉnh </w:t>
      </w:r>
      <w:bookmarkEnd w:id="0"/>
      <w:r w:rsidRPr="005A7772">
        <w:rPr>
          <w:b w:val="0"/>
          <w:i/>
          <w:color w:val="auto"/>
          <w:sz w:val="24"/>
          <w:szCs w:val="24"/>
          <w:lang w:val="nb-NO"/>
        </w:rPr>
        <w:t xml:space="preserve">Hà Tĩnh </w:t>
      </w:r>
    </w:p>
    <w:tbl>
      <w:tblPr>
        <w:tblW w:w="48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1943"/>
        <w:gridCol w:w="1119"/>
        <w:gridCol w:w="1020"/>
        <w:gridCol w:w="1421"/>
        <w:gridCol w:w="1217"/>
        <w:gridCol w:w="1682"/>
      </w:tblGrid>
      <w:tr w:rsidR="001F4D96" w:rsidRPr="005A7772" w:rsidTr="006C0B47">
        <w:trPr>
          <w:trHeight w:val="513"/>
          <w:jc w:val="center"/>
        </w:trPr>
        <w:tc>
          <w:tcPr>
            <w:tcW w:w="369" w:type="pct"/>
            <w:tcBorders>
              <w:top w:val="single" w:sz="4" w:space="0" w:color="auto"/>
              <w:left w:val="single" w:sz="4" w:space="0" w:color="auto"/>
              <w:bottom w:val="single" w:sz="4" w:space="0" w:color="auto"/>
              <w:right w:val="single" w:sz="4" w:space="0" w:color="auto"/>
            </w:tcBorders>
          </w:tcPr>
          <w:p w:rsidR="001F4D96" w:rsidRPr="006C0B47" w:rsidRDefault="001F4D96" w:rsidP="00EF704F">
            <w:pPr>
              <w:pStyle w:val="b-nd"/>
              <w:rPr>
                <w:rFonts w:ascii="Calibri" w:hAnsi="Calibri"/>
              </w:rPr>
            </w:pPr>
            <w:r w:rsidRPr="006C0B47">
              <w:t>Tỉnh</w:t>
            </w:r>
          </w:p>
        </w:tc>
        <w:tc>
          <w:tcPr>
            <w:tcW w:w="1071" w:type="pct"/>
            <w:tcBorders>
              <w:top w:val="single" w:sz="4" w:space="0" w:color="auto"/>
              <w:left w:val="single" w:sz="4" w:space="0" w:color="auto"/>
              <w:bottom w:val="single" w:sz="4" w:space="0" w:color="auto"/>
              <w:right w:val="single" w:sz="4" w:space="0" w:color="auto"/>
            </w:tcBorders>
          </w:tcPr>
          <w:p w:rsidR="001F4D96" w:rsidRPr="006C0B47" w:rsidRDefault="001F4D96" w:rsidP="00EF704F">
            <w:pPr>
              <w:pStyle w:val="b-nd"/>
              <w:rPr>
                <w:rFonts w:ascii="Calibri" w:hAnsi="Calibri"/>
              </w:rPr>
            </w:pPr>
            <w:r w:rsidRPr="006C0B47">
              <w:t>Huyện</w:t>
            </w:r>
          </w:p>
        </w:tc>
        <w:tc>
          <w:tcPr>
            <w:tcW w:w="61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pStyle w:val="b-nd"/>
              <w:ind w:left="-57" w:right="-57"/>
              <w:rPr>
                <w:rFonts w:ascii="Calibri" w:hAnsi="Calibri"/>
              </w:rPr>
            </w:pPr>
            <w:r w:rsidRPr="006C0B47">
              <w:t>Độ phơi nhiễm (E)</w:t>
            </w:r>
          </w:p>
        </w:tc>
        <w:tc>
          <w:tcPr>
            <w:tcW w:w="562"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pStyle w:val="b-nd"/>
              <w:ind w:left="-57" w:right="-57"/>
              <w:rPr>
                <w:rFonts w:ascii="Calibri" w:hAnsi="Calibri"/>
              </w:rPr>
            </w:pPr>
            <w:r w:rsidRPr="006C0B47">
              <w:t>Độ nhạy (S)</w:t>
            </w:r>
          </w:p>
        </w:tc>
        <w:tc>
          <w:tcPr>
            <w:tcW w:w="783"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pStyle w:val="b-nd"/>
              <w:ind w:left="-113" w:right="-113"/>
              <w:rPr>
                <w:rFonts w:ascii="Calibri" w:hAnsi="Calibri"/>
              </w:rPr>
            </w:pPr>
            <w:r w:rsidRPr="006C0B47">
              <w:t>Năng lực thích ứng (AC)</w:t>
            </w:r>
          </w:p>
        </w:tc>
        <w:tc>
          <w:tcPr>
            <w:tcW w:w="671"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pStyle w:val="b-nd"/>
              <w:ind w:left="-57" w:right="-57"/>
              <w:rPr>
                <w:rFonts w:ascii="Calibri" w:hAnsi="Calibri"/>
              </w:rPr>
            </w:pPr>
            <w:r w:rsidRPr="006C0B47">
              <w:t>Chỉ số tổn thương (V)</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EF704F">
            <w:pPr>
              <w:pStyle w:val="b-nd"/>
              <w:rPr>
                <w:rFonts w:ascii="Calibri" w:hAnsi="Calibri"/>
              </w:rPr>
            </w:pPr>
            <w:r w:rsidRPr="006C0B47">
              <w:t>Đánh giá mức độ tổn thương</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1</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TP. Hà Tĩnh </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0,76</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0,34</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0,90</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0.40</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2</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TX. Hồng Lĩnh</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0,50</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0,03</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0,75</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0.26</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Thấp</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3</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H. Cẩm Xuyên</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0,81</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0,80</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0,54</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0.69</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Cao</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4</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AA6B11">
            <w:pPr>
              <w:rPr>
                <w:sz w:val="22"/>
                <w:szCs w:val="22"/>
              </w:rPr>
            </w:pPr>
            <w:r w:rsidRPr="006C0B47">
              <w:rPr>
                <w:sz w:val="22"/>
                <w:szCs w:val="22"/>
              </w:rPr>
              <w:t>H. Can Lộc</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0,39</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0,15</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0,11</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0.48</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5</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AA6B11">
            <w:pPr>
              <w:rPr>
                <w:sz w:val="22"/>
                <w:szCs w:val="22"/>
              </w:rPr>
            </w:pPr>
            <w:r w:rsidRPr="006C0B47">
              <w:rPr>
                <w:sz w:val="22"/>
                <w:szCs w:val="22"/>
              </w:rPr>
              <w:t>H. Đức Thọ</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0,39</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0,16</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0,37</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0.39</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6</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H. Hương Khê</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0,45</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0,52</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0,32</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0.55</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Cao</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7</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H. Hương Sơn</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0,44</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0,54</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0,36</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0.54</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Cao</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8</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H. Kỳ Anh</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0,81</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0,84</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0,51</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0.71</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Rất cao</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9</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6C4187">
            <w:pPr>
              <w:rPr>
                <w:sz w:val="22"/>
                <w:szCs w:val="22"/>
              </w:rPr>
            </w:pPr>
            <w:r w:rsidRPr="006C0B47">
              <w:rPr>
                <w:sz w:val="22"/>
                <w:szCs w:val="22"/>
              </w:rPr>
              <w:t>H. Nghi Xuân</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0,72</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0,39</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0,61</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0.50</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10</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AA6B11">
            <w:pPr>
              <w:rPr>
                <w:sz w:val="22"/>
                <w:szCs w:val="22"/>
              </w:rPr>
            </w:pPr>
            <w:r w:rsidRPr="006C0B47">
              <w:rPr>
                <w:sz w:val="22"/>
                <w:szCs w:val="22"/>
              </w:rPr>
              <w:t>H. Thạch Hà</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0,41</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0,13</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0,23</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0.44</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11</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AA6B11">
            <w:pPr>
              <w:rPr>
                <w:sz w:val="22"/>
                <w:szCs w:val="22"/>
              </w:rPr>
            </w:pPr>
            <w:r w:rsidRPr="006C0B47">
              <w:rPr>
                <w:sz w:val="22"/>
                <w:szCs w:val="22"/>
              </w:rPr>
              <w:t>H. Vũ Quang</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0,34</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0,01</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0,16</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0.40</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369" w:type="pct"/>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sz w:val="22"/>
                <w:szCs w:val="22"/>
              </w:rPr>
            </w:pPr>
            <w:r w:rsidRPr="006C0B47">
              <w:rPr>
                <w:sz w:val="22"/>
                <w:szCs w:val="22"/>
              </w:rPr>
              <w:t>12</w:t>
            </w:r>
          </w:p>
        </w:tc>
        <w:tc>
          <w:tcPr>
            <w:tcW w:w="1071" w:type="pct"/>
            <w:tcBorders>
              <w:top w:val="single" w:sz="4" w:space="0" w:color="auto"/>
              <w:left w:val="single" w:sz="4" w:space="0" w:color="auto"/>
              <w:bottom w:val="single" w:sz="4" w:space="0" w:color="auto"/>
              <w:right w:val="single" w:sz="4" w:space="0" w:color="auto"/>
            </w:tcBorders>
            <w:vAlign w:val="bottom"/>
          </w:tcPr>
          <w:p w:rsidR="001F4D96" w:rsidRPr="006C0B47" w:rsidRDefault="001F4D96" w:rsidP="00AA6B11">
            <w:pPr>
              <w:rPr>
                <w:sz w:val="22"/>
                <w:szCs w:val="22"/>
              </w:rPr>
            </w:pPr>
            <w:r w:rsidRPr="006C0B47">
              <w:rPr>
                <w:sz w:val="22"/>
                <w:szCs w:val="22"/>
              </w:rPr>
              <w:t>H. Lộc Hà</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0,67</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0,09</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0,39</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sz w:val="22"/>
                <w:szCs w:val="22"/>
              </w:rPr>
            </w:pPr>
            <w:r w:rsidRPr="006C0B47">
              <w:rPr>
                <w:sz w:val="22"/>
                <w:szCs w:val="22"/>
              </w:rPr>
              <w:t>0.46</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1440" w:type="pct"/>
            <w:gridSpan w:val="2"/>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b/>
                <w:sz w:val="22"/>
                <w:szCs w:val="22"/>
              </w:rPr>
            </w:pPr>
            <w:r w:rsidRPr="006C0B47">
              <w:rPr>
                <w:b/>
                <w:sz w:val="22"/>
                <w:szCs w:val="22"/>
              </w:rPr>
              <w:t>Min</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0,34</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0,01</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0,11</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0,26</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Trung bình</w:t>
            </w:r>
          </w:p>
        </w:tc>
      </w:tr>
      <w:tr w:rsidR="001F4D96" w:rsidRPr="005A7772" w:rsidTr="006C0B47">
        <w:trPr>
          <w:trHeight w:val="315"/>
          <w:jc w:val="center"/>
        </w:trPr>
        <w:tc>
          <w:tcPr>
            <w:tcW w:w="1440" w:type="pct"/>
            <w:gridSpan w:val="2"/>
            <w:tcBorders>
              <w:top w:val="single" w:sz="4" w:space="0" w:color="auto"/>
              <w:left w:val="single" w:sz="4" w:space="0" w:color="auto"/>
              <w:bottom w:val="single" w:sz="4" w:space="0" w:color="auto"/>
              <w:right w:val="single" w:sz="4" w:space="0" w:color="auto"/>
            </w:tcBorders>
            <w:vAlign w:val="center"/>
          </w:tcPr>
          <w:p w:rsidR="001F4D96" w:rsidRPr="006C0B47" w:rsidRDefault="001F4D96" w:rsidP="006C0B47">
            <w:pPr>
              <w:jc w:val="center"/>
              <w:rPr>
                <w:b/>
                <w:sz w:val="22"/>
                <w:szCs w:val="22"/>
              </w:rPr>
            </w:pPr>
            <w:r w:rsidRPr="006C0B47">
              <w:rPr>
                <w:b/>
                <w:sz w:val="22"/>
                <w:szCs w:val="22"/>
              </w:rPr>
              <w:t>Max</w:t>
            </w:r>
          </w:p>
        </w:tc>
        <w:tc>
          <w:tcPr>
            <w:tcW w:w="617"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0,81</w:t>
            </w:r>
          </w:p>
        </w:tc>
        <w:tc>
          <w:tcPr>
            <w:tcW w:w="562"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0,84</w:t>
            </w:r>
          </w:p>
        </w:tc>
        <w:tc>
          <w:tcPr>
            <w:tcW w:w="783"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0,90</w:t>
            </w:r>
          </w:p>
        </w:tc>
        <w:tc>
          <w:tcPr>
            <w:tcW w:w="671" w:type="pct"/>
            <w:tcBorders>
              <w:top w:val="single" w:sz="4" w:space="0" w:color="auto"/>
              <w:left w:val="single" w:sz="4" w:space="0" w:color="auto"/>
              <w:bottom w:val="single" w:sz="4" w:space="0" w:color="auto"/>
              <w:right w:val="single" w:sz="4" w:space="0" w:color="auto"/>
            </w:tcBorders>
            <w:noWrap/>
            <w:vAlign w:val="bottom"/>
          </w:tcPr>
          <w:p w:rsidR="001F4D96" w:rsidRPr="006C0B47" w:rsidRDefault="001F4D96" w:rsidP="006C0B47">
            <w:pPr>
              <w:jc w:val="center"/>
              <w:rPr>
                <w:b/>
                <w:sz w:val="22"/>
                <w:szCs w:val="22"/>
              </w:rPr>
            </w:pPr>
            <w:r w:rsidRPr="006C0B47">
              <w:rPr>
                <w:b/>
                <w:sz w:val="22"/>
                <w:szCs w:val="22"/>
              </w:rPr>
              <w:t>0,71</w:t>
            </w:r>
          </w:p>
        </w:tc>
        <w:tc>
          <w:tcPr>
            <w:tcW w:w="927" w:type="pct"/>
            <w:tcBorders>
              <w:top w:val="single" w:sz="4" w:space="0" w:color="auto"/>
              <w:left w:val="single" w:sz="4" w:space="0" w:color="auto"/>
              <w:bottom w:val="single" w:sz="4" w:space="0" w:color="auto"/>
              <w:right w:val="single" w:sz="4" w:space="0" w:color="auto"/>
            </w:tcBorders>
          </w:tcPr>
          <w:p w:rsidR="001F4D96" w:rsidRPr="006C0B47" w:rsidRDefault="001F4D96" w:rsidP="006C0B47">
            <w:pPr>
              <w:jc w:val="center"/>
              <w:rPr>
                <w:sz w:val="22"/>
                <w:szCs w:val="22"/>
              </w:rPr>
            </w:pPr>
            <w:r w:rsidRPr="006C0B47">
              <w:rPr>
                <w:sz w:val="22"/>
                <w:szCs w:val="22"/>
              </w:rPr>
              <w:t xml:space="preserve">Cao </w:t>
            </w:r>
          </w:p>
        </w:tc>
      </w:tr>
    </w:tbl>
    <w:p w:rsidR="00AA47C8" w:rsidRDefault="00AA47C8" w:rsidP="00330AD7">
      <w:pPr>
        <w:spacing w:before="120"/>
        <w:jc w:val="both"/>
        <w:rPr>
          <w:b/>
          <w:bCs/>
          <w:i/>
          <w:iCs/>
        </w:rPr>
      </w:pPr>
    </w:p>
    <w:p w:rsidR="001F4D96" w:rsidRPr="005A7772" w:rsidRDefault="001F4D96" w:rsidP="00330AD7">
      <w:pPr>
        <w:spacing w:before="120"/>
        <w:jc w:val="both"/>
        <w:rPr>
          <w:b/>
          <w:bCs/>
          <w:i/>
          <w:iCs/>
        </w:rPr>
      </w:pPr>
      <w:r w:rsidRPr="005A7772">
        <w:rPr>
          <w:b/>
          <w:bCs/>
          <w:i/>
          <w:iCs/>
          <w:lang w:val="vi-VN"/>
        </w:rPr>
        <w:lastRenderedPageBreak/>
        <w:t xml:space="preserve">3.3. Đánh giá mức độ tổn thương do biến đổi khí hậu đối vớingành du lịch tỉnh </w:t>
      </w:r>
      <w:r w:rsidRPr="005A7772">
        <w:rPr>
          <w:b/>
          <w:bCs/>
          <w:i/>
          <w:iCs/>
        </w:rPr>
        <w:t xml:space="preserve">Hà Tĩnh </w:t>
      </w:r>
    </w:p>
    <w:p w:rsidR="001F4D96" w:rsidRPr="005A7772" w:rsidRDefault="001F4D96" w:rsidP="00850825">
      <w:pPr>
        <w:widowControl w:val="0"/>
        <w:spacing w:before="40" w:after="40" w:line="288" w:lineRule="auto"/>
        <w:ind w:firstLine="567"/>
        <w:jc w:val="both"/>
        <w:rPr>
          <w:iCs/>
        </w:rPr>
      </w:pPr>
      <w:bookmarkStart w:id="1" w:name="_Toc460714860"/>
      <w:r w:rsidRPr="005A7772">
        <w:rPr>
          <w:iCs/>
        </w:rPr>
        <w:t xml:space="preserve">Từ kết quả tính toán chỉ số tổn thương tổng hợp của ngành du lịch do tác động của BĐKH tỉnh Hà Tĩnh theo các huyện, giá trị các chỉ số thành phần và chỉ số tổn thương tổng hợp </w:t>
      </w:r>
      <w:r>
        <w:rPr>
          <w:iCs/>
        </w:rPr>
        <w:t xml:space="preserve">được phân </w:t>
      </w:r>
      <w:r w:rsidRPr="005A7772">
        <w:rPr>
          <w:iCs/>
        </w:rPr>
        <w:t>thành 4 cấp, cụ thể: 1) Mức độ thấp có giá trị trong khoảng ≤ 0,3; 2) Mức độ trung bình có giá trị trong khoảng 0,31-0,5; 3) Mức độ cao có giá trị trong khoảng 0,51-0</w:t>
      </w:r>
      <w:r>
        <w:rPr>
          <w:iCs/>
        </w:rPr>
        <w:t>,</w:t>
      </w:r>
      <w:r w:rsidRPr="005A7772">
        <w:rPr>
          <w:iCs/>
        </w:rPr>
        <w:t>7 và 4) Mức độ rất cao có giá trị trong khoảng ≥ 0,71. Các cấp mức độ này được sử dụng để đánh giá mức độ tác động của các biến thành phần cũng như mức độ tổn thương tổng hợp của ngành du lịch Hà Tĩnh.</w:t>
      </w:r>
    </w:p>
    <w:p w:rsidR="001F4D96" w:rsidRPr="005A7772" w:rsidRDefault="001F4D96" w:rsidP="00B673DE">
      <w:pPr>
        <w:spacing w:before="40" w:after="40" w:line="288" w:lineRule="auto"/>
        <w:jc w:val="both"/>
        <w:rPr>
          <w:i/>
          <w:iCs/>
        </w:rPr>
      </w:pPr>
      <w:r w:rsidRPr="005A7772">
        <w:rPr>
          <w:i/>
          <w:iCs/>
        </w:rPr>
        <w:t>1) Mức độ phơi nhiễm</w:t>
      </w:r>
    </w:p>
    <w:p w:rsidR="001F4D96" w:rsidRPr="005A7772" w:rsidRDefault="001F4D96" w:rsidP="0000674A">
      <w:pPr>
        <w:widowControl w:val="0"/>
        <w:spacing w:before="40" w:after="40" w:line="288" w:lineRule="auto"/>
        <w:ind w:firstLine="567"/>
        <w:jc w:val="both"/>
      </w:pPr>
      <w:r w:rsidRPr="005A7772">
        <w:t>Giá trị chỉ số phơi nhiễm của các huyện của tỉnh Hà Tĩnh dao động trong khoảng từ 0,34-0,81, tương đương với mức độ phơi nhiễm từ trung bình đến rất cao. Giá trị E cao nhất tại huyện Cẩm Xuyên và huyện Kỳ Anh, thấp nhất tại huyện Vũ Quang.</w:t>
      </w:r>
    </w:p>
    <w:p w:rsidR="001F4D96" w:rsidRPr="005A7772" w:rsidRDefault="001F4D96" w:rsidP="00B673DE">
      <w:pPr>
        <w:widowControl w:val="0"/>
        <w:spacing w:before="40" w:after="40" w:line="288" w:lineRule="auto"/>
        <w:jc w:val="both"/>
        <w:rPr>
          <w:iCs/>
        </w:rPr>
      </w:pPr>
      <w:r w:rsidRPr="005A7772">
        <w:rPr>
          <w:iCs/>
        </w:rPr>
        <w:t>- Mức độ phơi nhiễm rất cao: Trong phạm vi toàn tỉnh Hà Tĩnh có 4/12 huyện/</w:t>
      </w:r>
      <w:r w:rsidR="00AA47C8">
        <w:rPr>
          <w:iCs/>
        </w:rPr>
        <w:t>thành phố</w:t>
      </w:r>
      <w:r w:rsidR="00AA47C8" w:rsidRPr="005A7772">
        <w:rPr>
          <w:iCs/>
        </w:rPr>
        <w:t xml:space="preserve"> </w:t>
      </w:r>
      <w:r w:rsidRPr="005A7772">
        <w:rPr>
          <w:iCs/>
        </w:rPr>
        <w:t xml:space="preserve">có mức độ phơi nhiễm rất cao (chiếm 33,3%), đó là: huyện Kỳ Anh: 0,81, </w:t>
      </w:r>
      <w:r w:rsidR="00697F9F" w:rsidRPr="005A7772">
        <w:rPr>
          <w:iCs/>
        </w:rPr>
        <w:t>huyện</w:t>
      </w:r>
      <w:r w:rsidRPr="005A7772">
        <w:rPr>
          <w:iCs/>
        </w:rPr>
        <w:t xml:space="preserve"> Cẩm Xuyên: 0,81, </w:t>
      </w:r>
      <w:r w:rsidR="00697F9F">
        <w:rPr>
          <w:iCs/>
        </w:rPr>
        <w:t>thành phố</w:t>
      </w:r>
      <w:r w:rsidRPr="005A7772">
        <w:rPr>
          <w:iCs/>
        </w:rPr>
        <w:t xml:space="preserve"> Hà Tĩnh: 0,76 và </w:t>
      </w:r>
      <w:r w:rsidR="00697F9F" w:rsidRPr="005A7772">
        <w:rPr>
          <w:iCs/>
        </w:rPr>
        <w:t>huyện</w:t>
      </w:r>
      <w:r w:rsidRPr="005A7772">
        <w:rPr>
          <w:iCs/>
        </w:rPr>
        <w:t xml:space="preserve"> Nghi Xuân: 0,72. </w:t>
      </w:r>
    </w:p>
    <w:p w:rsidR="001F4D96" w:rsidRPr="005A7772" w:rsidRDefault="001F4D96" w:rsidP="00B673DE">
      <w:pPr>
        <w:widowControl w:val="0"/>
        <w:spacing w:before="40" w:after="40" w:line="288" w:lineRule="auto"/>
        <w:jc w:val="both"/>
        <w:rPr>
          <w:iCs/>
        </w:rPr>
      </w:pPr>
      <w:r w:rsidRPr="005A7772">
        <w:rPr>
          <w:iCs/>
        </w:rPr>
        <w:t xml:space="preserve">- Mức độ phơi nhiễm cao: có 1 huyện, đó là </w:t>
      </w:r>
      <w:r w:rsidR="00697F9F" w:rsidRPr="005A7772">
        <w:rPr>
          <w:iCs/>
        </w:rPr>
        <w:t>huyện</w:t>
      </w:r>
      <w:r w:rsidRPr="005A7772">
        <w:rPr>
          <w:iCs/>
        </w:rPr>
        <w:t xml:space="preserve"> Lộc Hà: 0,67.</w:t>
      </w:r>
    </w:p>
    <w:p w:rsidR="001F4D96" w:rsidRPr="005A7772" w:rsidRDefault="001F4D96" w:rsidP="00B673DE">
      <w:pPr>
        <w:widowControl w:val="0"/>
        <w:spacing w:before="40" w:after="40" w:line="288" w:lineRule="auto"/>
        <w:jc w:val="both"/>
        <w:rPr>
          <w:iCs/>
        </w:rPr>
      </w:pPr>
      <w:r w:rsidRPr="005A7772">
        <w:rPr>
          <w:iCs/>
        </w:rPr>
        <w:t>- Mức độ phơi nhiễm trung bình:</w:t>
      </w:r>
      <w:r>
        <w:rPr>
          <w:iCs/>
        </w:rPr>
        <w:t xml:space="preserve"> </w:t>
      </w:r>
      <w:r w:rsidRPr="005A7772">
        <w:rPr>
          <w:iCs/>
        </w:rPr>
        <w:t>tại 7 huyện còn lại, chiếm 58,3% tổng số huyện.</w:t>
      </w:r>
    </w:p>
    <w:p w:rsidR="001F4D96" w:rsidRPr="005A7772" w:rsidRDefault="001F4D96" w:rsidP="003660A6">
      <w:pPr>
        <w:widowControl w:val="0"/>
        <w:spacing w:before="40" w:after="40" w:line="288" w:lineRule="auto"/>
        <w:ind w:firstLine="567"/>
        <w:jc w:val="both"/>
        <w:rPr>
          <w:iCs/>
        </w:rPr>
      </w:pPr>
      <w:r w:rsidRPr="005A7772">
        <w:rPr>
          <w:iCs/>
        </w:rPr>
        <w:t>Đánh giá chung, các yếu tố phơi nhiễm đã gây tác động đến ngành du lịch tỉnh Hà Tĩnh ở mức cao, đạt giá trị là 0,56. Các huyện ở vùng ven biển và gần biển chịu sự tác động các yếu tố phơi nhiễm cao hơn so với các huyện ở phía sâu trong đất liền.</w:t>
      </w:r>
    </w:p>
    <w:p w:rsidR="001F4D96" w:rsidRPr="005A7772" w:rsidRDefault="001F4D96" w:rsidP="00B673DE">
      <w:pPr>
        <w:widowControl w:val="0"/>
        <w:spacing w:before="40" w:after="40" w:line="288" w:lineRule="auto"/>
        <w:jc w:val="both"/>
        <w:rPr>
          <w:i/>
          <w:iCs/>
        </w:rPr>
      </w:pPr>
      <w:r w:rsidRPr="005A7772">
        <w:rPr>
          <w:i/>
          <w:iCs/>
        </w:rPr>
        <w:t>2)</w:t>
      </w:r>
      <w:r w:rsidRPr="005A7772">
        <w:rPr>
          <w:i/>
          <w:iCs/>
          <w:lang w:val="vi-VN"/>
        </w:rPr>
        <w:t xml:space="preserve"> Mức độ nhạy cảm</w:t>
      </w:r>
    </w:p>
    <w:p w:rsidR="001F4D96" w:rsidRPr="005A7772" w:rsidRDefault="001F4D96" w:rsidP="0000674A">
      <w:pPr>
        <w:widowControl w:val="0"/>
        <w:spacing w:before="40" w:after="40" w:line="288" w:lineRule="auto"/>
        <w:ind w:firstLine="567"/>
        <w:jc w:val="both"/>
      </w:pPr>
      <w:r w:rsidRPr="005A7772">
        <w:rPr>
          <w:i/>
          <w:iCs/>
        </w:rPr>
        <w:softHyphen/>
      </w:r>
      <w:r w:rsidRPr="005A7772">
        <w:t xml:space="preserve"> Giá trị chỉ số nhạy cảm của các huyện của tỉnh Hà Tĩnh dao động trong khoảng từ 0,01-0,84, tương đương với mức độ nhạy cảm từ thấp đến rất cao. Giá trị S cao nhất tại huyện Kỳ Anh, thấp nhất tại huyện Vũ Quang.</w:t>
      </w:r>
    </w:p>
    <w:p w:rsidR="001F4D96" w:rsidRPr="005A7772" w:rsidRDefault="001F4D96" w:rsidP="00B673DE">
      <w:pPr>
        <w:widowControl w:val="0"/>
        <w:spacing w:before="40" w:after="40" w:line="288" w:lineRule="auto"/>
        <w:jc w:val="both"/>
        <w:rPr>
          <w:iCs/>
        </w:rPr>
      </w:pPr>
      <w:r w:rsidRPr="005A7772">
        <w:rPr>
          <w:iCs/>
        </w:rPr>
        <w:t>- Mức độ nhạy cảm rất cao: Toàn tỉnh có 2 huyện: H</w:t>
      </w:r>
      <w:r w:rsidR="00697F9F">
        <w:rPr>
          <w:iCs/>
        </w:rPr>
        <w:t>uyện</w:t>
      </w:r>
      <w:r w:rsidRPr="005A7772">
        <w:rPr>
          <w:iCs/>
        </w:rPr>
        <w:t xml:space="preserve"> Cẩm Xuyên: 0,80 và </w:t>
      </w:r>
      <w:r w:rsidR="00697F9F">
        <w:rPr>
          <w:iCs/>
        </w:rPr>
        <w:t>huyện</w:t>
      </w:r>
      <w:r w:rsidRPr="005A7772">
        <w:rPr>
          <w:iCs/>
        </w:rPr>
        <w:t xml:space="preserve"> Kỳ Anh: 0,84, (chiếm 16,7% tổng số huyện)</w:t>
      </w:r>
    </w:p>
    <w:p w:rsidR="001F4D96" w:rsidRPr="005A7772" w:rsidRDefault="001F4D96" w:rsidP="00B673DE">
      <w:pPr>
        <w:widowControl w:val="0"/>
        <w:spacing w:before="40" w:after="40" w:line="288" w:lineRule="auto"/>
        <w:jc w:val="both"/>
        <w:rPr>
          <w:iCs/>
        </w:rPr>
      </w:pPr>
      <w:r w:rsidRPr="005A7772">
        <w:rPr>
          <w:iCs/>
        </w:rPr>
        <w:t xml:space="preserve">- Mức độ nhạy cảm cao: Có 2 huyện, đó là huyện Hương Khê 0,52 và </w:t>
      </w:r>
      <w:r w:rsidR="00697F9F">
        <w:rPr>
          <w:iCs/>
        </w:rPr>
        <w:t>huyện</w:t>
      </w:r>
      <w:r w:rsidRPr="005A7772">
        <w:rPr>
          <w:iCs/>
        </w:rPr>
        <w:t xml:space="preserve"> Hương Sơn 0,54.</w:t>
      </w:r>
    </w:p>
    <w:p w:rsidR="001F4D96" w:rsidRPr="005A7772" w:rsidRDefault="001F4D96" w:rsidP="00B673DE">
      <w:pPr>
        <w:widowControl w:val="0"/>
        <w:spacing w:before="40" w:after="40" w:line="288" w:lineRule="auto"/>
        <w:jc w:val="both"/>
        <w:rPr>
          <w:iCs/>
        </w:rPr>
      </w:pPr>
      <w:r w:rsidRPr="005A7772">
        <w:rPr>
          <w:iCs/>
        </w:rPr>
        <w:t xml:space="preserve">- Mức độ nhạy cảm trung bình: có 2 huyện, đó là </w:t>
      </w:r>
      <w:r w:rsidR="00697F9F">
        <w:rPr>
          <w:iCs/>
        </w:rPr>
        <w:t>huyện</w:t>
      </w:r>
      <w:r w:rsidRPr="005A7772">
        <w:rPr>
          <w:iCs/>
        </w:rPr>
        <w:t xml:space="preserve"> Nghi Xuân 0,39 và </w:t>
      </w:r>
      <w:r w:rsidR="00697F9F">
        <w:rPr>
          <w:iCs/>
        </w:rPr>
        <w:t>thành phố</w:t>
      </w:r>
      <w:r w:rsidRPr="005A7772">
        <w:rPr>
          <w:iCs/>
        </w:rPr>
        <w:t xml:space="preserve"> Hà Tĩnh 0,34.</w:t>
      </w:r>
    </w:p>
    <w:p w:rsidR="001F4D96" w:rsidRPr="005A7772" w:rsidRDefault="001F4D96" w:rsidP="00B673DE">
      <w:pPr>
        <w:widowControl w:val="0"/>
        <w:spacing w:before="40" w:after="40" w:line="288" w:lineRule="auto"/>
        <w:jc w:val="both"/>
        <w:rPr>
          <w:iCs/>
        </w:rPr>
      </w:pPr>
      <w:r w:rsidRPr="005A7772">
        <w:rPr>
          <w:iCs/>
        </w:rPr>
        <w:t>- Mức độ nhạy cảm thấp:</w:t>
      </w:r>
      <w:r>
        <w:rPr>
          <w:iCs/>
        </w:rPr>
        <w:t xml:space="preserve"> </w:t>
      </w:r>
      <w:r w:rsidRPr="005A7772">
        <w:rPr>
          <w:iCs/>
        </w:rPr>
        <w:t>tại</w:t>
      </w:r>
      <w:r>
        <w:rPr>
          <w:iCs/>
        </w:rPr>
        <w:t xml:space="preserve"> </w:t>
      </w:r>
      <w:r w:rsidRPr="005A7772">
        <w:rPr>
          <w:iCs/>
        </w:rPr>
        <w:t>6 huyện còn lại có mức độ nhạy cảm ngành du lịch ở mức thấp</w:t>
      </w:r>
    </w:p>
    <w:p w:rsidR="001F4D96" w:rsidRPr="005A7772" w:rsidRDefault="001F4D96" w:rsidP="00D014CF">
      <w:pPr>
        <w:widowControl w:val="0"/>
        <w:spacing w:before="40" w:after="40" w:line="288" w:lineRule="auto"/>
        <w:ind w:firstLine="567"/>
        <w:jc w:val="both"/>
        <w:rPr>
          <w:iCs/>
        </w:rPr>
      </w:pPr>
      <w:r w:rsidRPr="005A7772">
        <w:rPr>
          <w:iCs/>
        </w:rPr>
        <w:t xml:space="preserve">Đánh giá chung, mức độ nhạy cảm của ngành du lịch tỉnh Hà Tĩnh trước các tác động của BĐKH ở mức trung bình, đạt giá trị là 0,34. Có thể nhận thấy rằng: những huyện có nhiều loại hình du lịch, nhiều cơ sở du lịch và có </w:t>
      </w:r>
      <w:r>
        <w:rPr>
          <w:iCs/>
        </w:rPr>
        <w:t>rừng đặc dụng</w:t>
      </w:r>
      <w:r w:rsidRPr="005A7772">
        <w:rPr>
          <w:iCs/>
        </w:rPr>
        <w:t>, thì có mức độ nhạy cảm ngành du lịch ở mức cao và rất cao.</w:t>
      </w:r>
    </w:p>
    <w:p w:rsidR="001F4D96" w:rsidRPr="005A7772" w:rsidRDefault="001F4D96" w:rsidP="00B673DE">
      <w:pPr>
        <w:spacing w:before="40" w:after="40" w:line="288" w:lineRule="auto"/>
        <w:jc w:val="both"/>
        <w:rPr>
          <w:i/>
          <w:iCs/>
          <w:lang w:val="vi-VN"/>
        </w:rPr>
      </w:pPr>
      <w:r w:rsidRPr="005A7772">
        <w:rPr>
          <w:i/>
          <w:iCs/>
        </w:rPr>
        <w:t>3)</w:t>
      </w:r>
      <w:r w:rsidRPr="005A7772">
        <w:rPr>
          <w:i/>
          <w:iCs/>
          <w:lang w:val="vi-VN"/>
        </w:rPr>
        <w:t xml:space="preserve"> Năng lực thích ứng</w:t>
      </w:r>
    </w:p>
    <w:p w:rsidR="001F4D96" w:rsidRPr="005A7772" w:rsidRDefault="001F4D96" w:rsidP="0000674A">
      <w:pPr>
        <w:widowControl w:val="0"/>
        <w:spacing w:before="40" w:after="40" w:line="288" w:lineRule="auto"/>
        <w:ind w:firstLine="567"/>
        <w:jc w:val="both"/>
      </w:pPr>
      <w:r w:rsidRPr="005A7772">
        <w:t xml:space="preserve">Giá trị chỉ số năng lực thích ứng của các huyện của tỉnh Hà Tĩnh dao động trong khoảng từ 0,11-0,9, tương đương với năng lực thích ứng từ thấp đến rất cao. Giá trị AC cao nhất tại </w:t>
      </w:r>
      <w:r w:rsidR="00697F9F">
        <w:t>thành phố</w:t>
      </w:r>
      <w:r w:rsidRPr="005A7772">
        <w:t xml:space="preserve"> Hà Tĩnh, thấp nhất tại huyện Can Lộc.</w:t>
      </w:r>
    </w:p>
    <w:p w:rsidR="001F4D96" w:rsidRPr="005A7772" w:rsidRDefault="001F4D96" w:rsidP="00B673DE">
      <w:pPr>
        <w:spacing w:before="40" w:after="40" w:line="288" w:lineRule="auto"/>
        <w:jc w:val="both"/>
        <w:rPr>
          <w:iCs/>
        </w:rPr>
      </w:pPr>
      <w:r w:rsidRPr="005A7772">
        <w:rPr>
          <w:iCs/>
        </w:rPr>
        <w:t>- Năng lực thích ứng rất cao: Toàn tỉnh chỉ có 2 huyện/</w:t>
      </w:r>
      <w:r w:rsidR="00697F9F">
        <w:rPr>
          <w:iCs/>
        </w:rPr>
        <w:t>thành phố</w:t>
      </w:r>
      <w:r w:rsidRPr="005A7772">
        <w:rPr>
          <w:iCs/>
        </w:rPr>
        <w:t xml:space="preserve">, đó là </w:t>
      </w:r>
      <w:r w:rsidR="00697F9F">
        <w:rPr>
          <w:iCs/>
        </w:rPr>
        <w:t>thành phố</w:t>
      </w:r>
      <w:r w:rsidRPr="005A7772">
        <w:rPr>
          <w:iCs/>
        </w:rPr>
        <w:t xml:space="preserve"> Hà Tĩnh:0,9 và </w:t>
      </w:r>
      <w:r w:rsidR="00697F9F">
        <w:rPr>
          <w:iCs/>
        </w:rPr>
        <w:t>thị xã</w:t>
      </w:r>
      <w:r w:rsidRPr="005A7772">
        <w:rPr>
          <w:iCs/>
        </w:rPr>
        <w:t xml:space="preserve"> Hồng Lĩnh: 0,75.</w:t>
      </w:r>
    </w:p>
    <w:p w:rsidR="001F4D96" w:rsidRPr="005A7772" w:rsidRDefault="001F4D96" w:rsidP="00850825">
      <w:pPr>
        <w:widowControl w:val="0"/>
        <w:spacing w:before="40" w:after="40" w:line="288" w:lineRule="auto"/>
        <w:jc w:val="both"/>
        <w:rPr>
          <w:iCs/>
        </w:rPr>
      </w:pPr>
      <w:r w:rsidRPr="005A7772">
        <w:rPr>
          <w:iCs/>
        </w:rPr>
        <w:lastRenderedPageBreak/>
        <w:t xml:space="preserve">- Năng lực thích ứng cao: có 3 huyện, đó là: </w:t>
      </w:r>
      <w:r w:rsidRPr="005A7772">
        <w:t>H</w:t>
      </w:r>
      <w:r w:rsidR="00697F9F">
        <w:t>uyện</w:t>
      </w:r>
      <w:r w:rsidRPr="005A7772">
        <w:t xml:space="preserve"> Cẩm Xuyên 0,54, </w:t>
      </w:r>
      <w:r w:rsidR="00697F9F">
        <w:t>huyện</w:t>
      </w:r>
      <w:r w:rsidRPr="005A7772">
        <w:t xml:space="preserve"> Kỳ Anh 0,51, </w:t>
      </w:r>
      <w:r w:rsidR="00697F9F">
        <w:t>huyện</w:t>
      </w:r>
      <w:r w:rsidRPr="005A7772">
        <w:t xml:space="preserve"> Nghi </w:t>
      </w:r>
      <w:r w:rsidRPr="005A7772">
        <w:rPr>
          <w:iCs/>
        </w:rPr>
        <w:t>Xuân 0,61.</w:t>
      </w:r>
    </w:p>
    <w:p w:rsidR="001F4D96" w:rsidRPr="005A7772" w:rsidRDefault="001F4D96" w:rsidP="00A36742">
      <w:pPr>
        <w:widowControl w:val="0"/>
        <w:spacing w:before="40" w:after="40" w:line="288" w:lineRule="auto"/>
        <w:jc w:val="both"/>
        <w:rPr>
          <w:iCs/>
        </w:rPr>
      </w:pPr>
      <w:r w:rsidRPr="005A7772">
        <w:rPr>
          <w:iCs/>
        </w:rPr>
        <w:t xml:space="preserve">- Năng lực thích ứng trung bình: có 4 huyện, đó là: </w:t>
      </w:r>
      <w:r w:rsidR="00697F9F">
        <w:rPr>
          <w:iCs/>
        </w:rPr>
        <w:t>huyện</w:t>
      </w:r>
      <w:r w:rsidRPr="005A7772">
        <w:rPr>
          <w:iCs/>
        </w:rPr>
        <w:t xml:space="preserve"> Đức Thọ, </w:t>
      </w:r>
      <w:r w:rsidR="00697F9F">
        <w:rPr>
          <w:iCs/>
        </w:rPr>
        <w:t>huyện</w:t>
      </w:r>
      <w:r w:rsidRPr="005A7772">
        <w:rPr>
          <w:iCs/>
        </w:rPr>
        <w:t xml:space="preserve"> Hương Khê, </w:t>
      </w:r>
      <w:r w:rsidR="00697F9F">
        <w:rPr>
          <w:iCs/>
        </w:rPr>
        <w:t>huyện</w:t>
      </w:r>
      <w:r w:rsidRPr="005A7772">
        <w:rPr>
          <w:iCs/>
        </w:rPr>
        <w:t xml:space="preserve"> Hương Sơn, </w:t>
      </w:r>
      <w:r w:rsidR="00697F9F">
        <w:rPr>
          <w:iCs/>
        </w:rPr>
        <w:t>huyện</w:t>
      </w:r>
      <w:r w:rsidRPr="005A7772">
        <w:rPr>
          <w:iCs/>
        </w:rPr>
        <w:t> Lộc Hà</w:t>
      </w:r>
    </w:p>
    <w:p w:rsidR="001F4D96" w:rsidRPr="005A7772" w:rsidRDefault="001F4D96" w:rsidP="00B673DE">
      <w:pPr>
        <w:spacing w:before="40" w:after="40" w:line="288" w:lineRule="auto"/>
        <w:jc w:val="both"/>
      </w:pPr>
      <w:r w:rsidRPr="005A7772">
        <w:rPr>
          <w:iCs/>
        </w:rPr>
        <w:t>- Năng lực thích ứng thấp:</w:t>
      </w:r>
      <w:r>
        <w:rPr>
          <w:iCs/>
        </w:rPr>
        <w:t xml:space="preserve"> </w:t>
      </w:r>
      <w:r w:rsidRPr="005A7772">
        <w:rPr>
          <w:iCs/>
        </w:rPr>
        <w:t xml:space="preserve">Tại 3 huyện còn lại, đó là </w:t>
      </w:r>
      <w:r w:rsidR="00697F9F">
        <w:t>huyện</w:t>
      </w:r>
      <w:r w:rsidRPr="005A7772">
        <w:t xml:space="preserve"> Thạch Hà, </w:t>
      </w:r>
      <w:r w:rsidR="00697F9F">
        <w:t>huyện</w:t>
      </w:r>
      <w:r w:rsidRPr="005A7772">
        <w:t xml:space="preserve"> Vũ Quang, </w:t>
      </w:r>
      <w:r w:rsidR="00697F9F">
        <w:t>huyện</w:t>
      </w:r>
      <w:r w:rsidRPr="005A7772">
        <w:t xml:space="preserve"> Can Lộc</w:t>
      </w:r>
    </w:p>
    <w:p w:rsidR="001F4D96" w:rsidRPr="005A7772" w:rsidRDefault="001F4D96" w:rsidP="00F718CD">
      <w:pPr>
        <w:widowControl w:val="0"/>
        <w:spacing w:before="40" w:after="40" w:line="288" w:lineRule="auto"/>
        <w:ind w:firstLine="567"/>
        <w:jc w:val="both"/>
        <w:rPr>
          <w:iCs/>
        </w:rPr>
      </w:pPr>
      <w:r w:rsidRPr="005A7772">
        <w:rPr>
          <w:iCs/>
        </w:rPr>
        <w:t xml:space="preserve">Đánh giá chung, năng lực thích ứng của ngành du lịch tỉnh Hà Tĩnh ở mức trung bình, đạt giá trị là 0,44. Có thể nhận xét rằng: các thành phố lớn, thị xã và một số huyện ven biển là những </w:t>
      </w:r>
      <w:r>
        <w:rPr>
          <w:iCs/>
        </w:rPr>
        <w:t>đơn vị hành chính cấp huyện</w:t>
      </w:r>
      <w:r w:rsidRPr="005A7772">
        <w:rPr>
          <w:iCs/>
        </w:rPr>
        <w:t xml:space="preserve"> có tiềm lực phát triển kinh tế lớn, cơ sở hạ tầng được chú trọng đầu tư bao gồm cả cơ sở hạ tầng du lịch,</w:t>
      </w:r>
      <w:r>
        <w:rPr>
          <w:iCs/>
        </w:rPr>
        <w:t xml:space="preserve"> </w:t>
      </w:r>
      <w:r w:rsidRPr="005A7772">
        <w:t xml:space="preserve">trình độ dân trí cũng như thu nhập của người dân ở mức cao và người dân thường xuyên được tập huấn về phòng tránh thiên tai, ứng phó với BĐKH. Vì vậy, </w:t>
      </w:r>
      <w:r w:rsidRPr="005A7772">
        <w:rPr>
          <w:iCs/>
        </w:rPr>
        <w:t>tại các địa điểm này</w:t>
      </w:r>
      <w:r>
        <w:rPr>
          <w:iCs/>
        </w:rPr>
        <w:t xml:space="preserve"> </w:t>
      </w:r>
      <w:r w:rsidRPr="005A7772">
        <w:rPr>
          <w:iCs/>
        </w:rPr>
        <w:t>năng lực thích ứng của ngành du lịch trước tác động của BĐKH được đánh giá ở mức rất cao và cao.</w:t>
      </w:r>
    </w:p>
    <w:p w:rsidR="001F4D96" w:rsidRPr="005A7772" w:rsidRDefault="001F4D96" w:rsidP="00B673DE">
      <w:pPr>
        <w:spacing w:before="40" w:after="40" w:line="288" w:lineRule="auto"/>
        <w:jc w:val="both"/>
        <w:rPr>
          <w:i/>
          <w:iCs/>
        </w:rPr>
      </w:pPr>
      <w:r w:rsidRPr="005A7772">
        <w:rPr>
          <w:i/>
          <w:iCs/>
        </w:rPr>
        <w:t xml:space="preserve">4) </w:t>
      </w:r>
      <w:r w:rsidRPr="005A7772">
        <w:rPr>
          <w:i/>
          <w:iCs/>
          <w:lang w:val="vi-VN"/>
        </w:rPr>
        <w:t>Đánh giá mức độ tổn thương tổng hợp</w:t>
      </w:r>
    </w:p>
    <w:p w:rsidR="001F4D96" w:rsidRPr="005A7772" w:rsidRDefault="001F4D96" w:rsidP="000067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line="288" w:lineRule="auto"/>
        <w:ind w:firstLine="567"/>
        <w:jc w:val="both"/>
      </w:pPr>
      <w:r w:rsidRPr="005A7772">
        <w:t>Giá trị chỉ số tổn thương V của các huyện của tỉnh Hà Tĩnh dao động trong khoảng từ 0,26-0,71, tương đương với mức độ tổn thương từ thấp đến đến rất cao. Giá trị V cao nhất quan sát thấy ở huyện Kỳ Anh, thấp nhất ở thị xã Hồng Lĩnh.  </w:t>
      </w:r>
    </w:p>
    <w:p w:rsidR="001F4D96" w:rsidRPr="005A7772" w:rsidRDefault="001F4D96" w:rsidP="0000674A">
      <w:pPr>
        <w:spacing w:before="40" w:after="40" w:line="288" w:lineRule="auto"/>
        <w:jc w:val="both"/>
        <w:rPr>
          <w:iCs/>
        </w:rPr>
      </w:pPr>
      <w:r w:rsidRPr="005A7772">
        <w:rPr>
          <w:iCs/>
        </w:rPr>
        <w:t xml:space="preserve">- Mức độ tổn thương rất cao: toàn tỉnh chỉ có </w:t>
      </w:r>
      <w:r w:rsidR="00697F9F">
        <w:rPr>
          <w:iCs/>
        </w:rPr>
        <w:t>huyện</w:t>
      </w:r>
      <w:r w:rsidRPr="005A7772">
        <w:rPr>
          <w:iCs/>
        </w:rPr>
        <w:t xml:space="preserve"> Kỳ Anh có mức độ tổn thương rất cao, đạt giá trị là 0,71.</w:t>
      </w:r>
    </w:p>
    <w:p w:rsidR="001F4D96" w:rsidRPr="005A7772" w:rsidRDefault="001F4D96" w:rsidP="0000674A">
      <w:pPr>
        <w:spacing w:before="40" w:after="40" w:line="288" w:lineRule="auto"/>
        <w:jc w:val="both"/>
      </w:pPr>
      <w:r w:rsidRPr="005A7772">
        <w:rPr>
          <w:iCs/>
        </w:rPr>
        <w:t xml:space="preserve">- Mức độ tổn thương cao: có 3 huyện, đó là: </w:t>
      </w:r>
      <w:r w:rsidR="00697F9F">
        <w:t>Huyện</w:t>
      </w:r>
      <w:r w:rsidRPr="005A7772">
        <w:t xml:space="preserve"> Cẩm Xuyên 0,69, </w:t>
      </w:r>
      <w:r w:rsidR="00697F9F">
        <w:t>huyện</w:t>
      </w:r>
      <w:r w:rsidRPr="005A7772">
        <w:t xml:space="preserve"> Hương Khê 0,55, </w:t>
      </w:r>
      <w:r w:rsidR="00697F9F">
        <w:t>huyện</w:t>
      </w:r>
      <w:r w:rsidRPr="005A7772">
        <w:t xml:space="preserve"> Hương Sơn 0,54, </w:t>
      </w:r>
      <w:r w:rsidRPr="005A7772">
        <w:rPr>
          <w:iCs/>
        </w:rPr>
        <w:t>(chiếm 25% tổng số huyện)</w:t>
      </w:r>
      <w:r w:rsidRPr="005A7772">
        <w:t>.</w:t>
      </w:r>
    </w:p>
    <w:p w:rsidR="001F4D96" w:rsidRPr="005A7772" w:rsidRDefault="001F4D96" w:rsidP="00B673DE">
      <w:pPr>
        <w:spacing w:before="40" w:after="40" w:line="288" w:lineRule="auto"/>
        <w:jc w:val="both"/>
        <w:rPr>
          <w:iCs/>
        </w:rPr>
      </w:pPr>
      <w:r w:rsidRPr="005A7772">
        <w:rPr>
          <w:iCs/>
        </w:rPr>
        <w:t>- Mức độ tổn thương trung bình:</w:t>
      </w:r>
      <w:r>
        <w:rPr>
          <w:iCs/>
        </w:rPr>
        <w:t xml:space="preserve"> </w:t>
      </w:r>
      <w:r w:rsidRPr="005A7772">
        <w:rPr>
          <w:iCs/>
        </w:rPr>
        <w:t>tại</w:t>
      </w:r>
      <w:r w:rsidR="00697F9F">
        <w:rPr>
          <w:iCs/>
        </w:rPr>
        <w:t xml:space="preserve"> </w:t>
      </w:r>
      <w:r w:rsidRPr="005A7772">
        <w:rPr>
          <w:iCs/>
        </w:rPr>
        <w:t>7 huyện còn lại, chiếm 58,3%.</w:t>
      </w:r>
    </w:p>
    <w:p w:rsidR="001F4D96" w:rsidRPr="005A7772" w:rsidRDefault="001F4D96" w:rsidP="00B673DE">
      <w:pPr>
        <w:spacing w:before="40" w:after="40" w:line="288" w:lineRule="auto"/>
        <w:jc w:val="both"/>
        <w:rPr>
          <w:iCs/>
        </w:rPr>
      </w:pPr>
      <w:r w:rsidRPr="005A7772">
        <w:rPr>
          <w:iCs/>
        </w:rPr>
        <w:t xml:space="preserve">- Mức độ tổn thương thấp: có 1 huyện, đó là </w:t>
      </w:r>
      <w:r w:rsidR="00697F9F">
        <w:rPr>
          <w:iCs/>
        </w:rPr>
        <w:t>thị xã</w:t>
      </w:r>
      <w:r w:rsidRPr="005A7772">
        <w:rPr>
          <w:iCs/>
        </w:rPr>
        <w:t xml:space="preserve"> Hồng Lĩnh: 0,26</w:t>
      </w:r>
    </w:p>
    <w:p w:rsidR="001F4D96" w:rsidRPr="005A7772" w:rsidRDefault="001F4D96" w:rsidP="00EE62E7">
      <w:pPr>
        <w:spacing w:before="40" w:after="40" w:line="288" w:lineRule="auto"/>
        <w:ind w:firstLine="567"/>
        <w:jc w:val="both"/>
        <w:rPr>
          <w:iCs/>
        </w:rPr>
      </w:pPr>
      <w:r w:rsidRPr="005A7772">
        <w:rPr>
          <w:iCs/>
        </w:rPr>
        <w:t xml:space="preserve">Đánh giá chung, mức độ tổn thương của ngành du lịch tỉnh Hà Tĩnh, được tính bằng trung bình các giá trị chỉ số tổn thương của các huyện có giá trị là 0,48, thể hiện mức độ tổn thương trung bình. </w:t>
      </w:r>
    </w:p>
    <w:p w:rsidR="001F4D96" w:rsidRPr="005A7772" w:rsidRDefault="001F4D96" w:rsidP="003B6135">
      <w:pPr>
        <w:spacing w:before="40" w:after="40" w:line="288" w:lineRule="auto"/>
        <w:jc w:val="both"/>
        <w:rPr>
          <w:b/>
          <w:bCs/>
          <w:iCs/>
        </w:rPr>
      </w:pPr>
      <w:r w:rsidRPr="005A7772">
        <w:rPr>
          <w:b/>
          <w:bCs/>
          <w:iCs/>
          <w:lang w:val="vi-VN"/>
        </w:rPr>
        <w:t>3.</w:t>
      </w:r>
      <w:r w:rsidRPr="005A7772">
        <w:rPr>
          <w:b/>
          <w:bCs/>
          <w:iCs/>
        </w:rPr>
        <w:t>4</w:t>
      </w:r>
      <w:r w:rsidRPr="005A7772">
        <w:rPr>
          <w:b/>
          <w:bCs/>
          <w:iCs/>
          <w:lang w:val="vi-VN"/>
        </w:rPr>
        <w:t>.</w:t>
      </w:r>
      <w:r w:rsidRPr="005A7772">
        <w:rPr>
          <w:b/>
          <w:bCs/>
          <w:iCs/>
        </w:rPr>
        <w:t xml:space="preserve"> Thành lập bản đồ mức độ tổn thương của ngành du lịch tỉnh Hà Tĩnh do tác động của biến đổi khí hậu</w:t>
      </w:r>
    </w:p>
    <w:p w:rsidR="001F4D96" w:rsidRPr="005A7772" w:rsidRDefault="001F4D96" w:rsidP="009C2D81">
      <w:pPr>
        <w:spacing w:before="40" w:after="40" w:line="288" w:lineRule="auto"/>
        <w:ind w:firstLine="567"/>
        <w:jc w:val="both"/>
        <w:rPr>
          <w:iCs/>
        </w:rPr>
      </w:pPr>
      <w:r w:rsidRPr="005A7772">
        <w:rPr>
          <w:iCs/>
        </w:rPr>
        <w:t>Bản đồ mức độ tổn thương của ngành du lịch tỉnh Hà Tĩnh do tác động của BĐKH</w:t>
      </w:r>
      <w:r>
        <w:rPr>
          <w:iCs/>
        </w:rPr>
        <w:t xml:space="preserve"> </w:t>
      </w:r>
      <w:r w:rsidRPr="005A7772">
        <w:rPr>
          <w:iCs/>
        </w:rPr>
        <w:t>được thành lập theo cấp mức độ tổn thương và được thể hiện ở hình 1.</w:t>
      </w:r>
      <w:r>
        <w:rPr>
          <w:iCs/>
        </w:rPr>
        <w:t xml:space="preserve"> Bản đồ thể hiện</w:t>
      </w:r>
      <w:r w:rsidRPr="005A7772">
        <w:rPr>
          <w:iCs/>
        </w:rPr>
        <w:t xml:space="preserve"> khu vực có mức độ tổn thương rất cao là huyện Kỳ Anh nằm ở phía cực nam sát biển. Đây cũng là nơi có địa hình với dãy núi Hoành Sơn che chắn ở phía nam nên chịu ảnh hưởng rất lớn của thiên tai như bão, ngập lụt. Bên cạnh đó, mặc dù là huyện có tiềm năng phát triển các loại hình du lịch nhưng các yếu tố kinh tế - xã hội liên quan đến hoạt động du lịch chưa thực sự thích ứng cao trước tác động của BĐKH nên về tổng thể ngành du lịch của huyện Kỳ Anh đã chịu mức độ tổn thương rất cao và là cao nhất so với các huyện khác trong tỉnh Hà Tĩnh. </w:t>
      </w:r>
    </w:p>
    <w:p w:rsidR="001F4D96" w:rsidRPr="005A7772" w:rsidRDefault="001F4D96" w:rsidP="000E6E82">
      <w:pPr>
        <w:spacing w:before="40" w:after="40" w:line="288" w:lineRule="auto"/>
        <w:ind w:firstLine="567"/>
        <w:jc w:val="both"/>
        <w:rPr>
          <w:iCs/>
        </w:rPr>
      </w:pPr>
      <w:r w:rsidRPr="005A7772">
        <w:rPr>
          <w:iCs/>
        </w:rPr>
        <w:t xml:space="preserve">Đối với 2 huyện miền núi Hương Sơn, Hương Khê, </w:t>
      </w:r>
      <w:r>
        <w:rPr>
          <w:iCs/>
        </w:rPr>
        <w:t>mặc dù</w:t>
      </w:r>
      <w:r w:rsidRPr="005A7772">
        <w:rPr>
          <w:iCs/>
        </w:rPr>
        <w:t xml:space="preserve"> ngành du lịch chịu tác động của BĐKH và thiên tai chỉ ở mức trung bình nhưng do mức độ nhạy cảm cao nên về tổng thể mức độ tổn thương của ngành du lịch ở 2 huyện này được đánh giá ở mức cao. Riêng đối với huyện miền núi Vũ Quang, mức độ nhạy cảm của ngành du lịch trước tác động của BĐKH rất </w:t>
      </w:r>
      <w:r w:rsidRPr="005A7772">
        <w:rPr>
          <w:iCs/>
        </w:rPr>
        <w:lastRenderedPageBreak/>
        <w:t>thấp nên ngành du lịch ở đây được đánh giá có mức độ tổn thương trung bình trước tác động của BĐKH và thiên tai.</w:t>
      </w:r>
    </w:p>
    <w:p w:rsidR="001F4D96" w:rsidRDefault="001F4D96" w:rsidP="000E6E82">
      <w:pPr>
        <w:spacing w:before="40" w:after="40" w:line="288" w:lineRule="auto"/>
        <w:ind w:firstLine="567"/>
        <w:jc w:val="both"/>
        <w:rPr>
          <w:iCs/>
        </w:rPr>
      </w:pPr>
      <w:r w:rsidRPr="005A7772">
        <w:rPr>
          <w:iCs/>
        </w:rPr>
        <w:t>Các huyện ở vùng đồng bằng và ven biển có mức độ tổn thương của ngành du lịch trước tác động của BĐKH và thiên tai được đánh giá ở mức trung bình do mức độ nhạy cảm ngành du lịch được đánh giá thấp.</w:t>
      </w:r>
    </w:p>
    <w:p w:rsidR="001F4D96" w:rsidRDefault="001F4D96" w:rsidP="00F718CD">
      <w:pPr>
        <w:widowControl w:val="0"/>
        <w:spacing w:before="40" w:after="40" w:line="288" w:lineRule="auto"/>
        <w:ind w:firstLine="567"/>
        <w:jc w:val="both"/>
        <w:rPr>
          <w:iCs/>
        </w:rPr>
      </w:pPr>
      <w:r w:rsidRPr="005A7772">
        <w:rPr>
          <w:iCs/>
        </w:rPr>
        <w:t>Đối với huyện Cẩm Xuyên là một huyện ven biển mức độ tổn thương của ngành du lịch được đánh giá ở mức cao do mức độ phơi nhiễm và mức độ nhạy cảm được đánh giá ở mức rất cao mặc dù năng lực thích ứng của ngành du lịch trước tác động của BĐKH và thiên tai khá tốt.</w:t>
      </w:r>
    </w:p>
    <w:p w:rsidR="001F4D96" w:rsidRPr="005A7772" w:rsidRDefault="001F4D96" w:rsidP="009D5ECC">
      <w:pPr>
        <w:spacing w:before="40" w:after="40" w:line="288" w:lineRule="auto"/>
        <w:ind w:firstLine="567"/>
        <w:jc w:val="both"/>
        <w:rPr>
          <w:iCs/>
        </w:rPr>
      </w:pPr>
      <w:r w:rsidRPr="005A7772">
        <w:rPr>
          <w:iCs/>
        </w:rPr>
        <w:t xml:space="preserve">Riêng </w:t>
      </w:r>
      <w:r w:rsidR="00697F9F">
        <w:rPr>
          <w:iCs/>
        </w:rPr>
        <w:t>thị xã</w:t>
      </w:r>
      <w:r w:rsidRPr="005A7772">
        <w:rPr>
          <w:iCs/>
        </w:rPr>
        <w:t xml:space="preserve"> Hồng Lĩnh nằm tương đối xa biển có mức độ tổn thương của ngành du lịch được đánh giá ở mức thấp do mức độ nhạy cảm rất thấp và đặc biệt năng lực thích ứng của ngành du lịch được đánh giá ở mức rất cao.</w:t>
      </w:r>
    </w:p>
    <w:p w:rsidR="001F4D96" w:rsidRPr="005A7772" w:rsidRDefault="003C1675" w:rsidP="00EE34E2">
      <w:pPr>
        <w:spacing w:before="40" w:after="40" w:line="288" w:lineRule="auto"/>
        <w:jc w:val="center"/>
        <w:rPr>
          <w:iCs/>
        </w:rPr>
      </w:pPr>
      <w:r>
        <w:rPr>
          <w:noProof/>
        </w:rPr>
        <w:drawing>
          <wp:inline distT="0" distB="0" distL="0" distR="0">
            <wp:extent cx="5925185" cy="3935730"/>
            <wp:effectExtent l="19050" t="0" r="0" b="0"/>
            <wp:docPr id="4" name="Picture 3" descr="C:\Documents and Settings\PhongLan\Desktop\BD_tonthuong_HaTin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hongLan\Desktop\BD_tonthuong_HaTinh_final.jpg"/>
                    <pic:cNvPicPr>
                      <a:picLocks noChangeAspect="1" noChangeArrowheads="1"/>
                    </pic:cNvPicPr>
                  </pic:nvPicPr>
                  <pic:blipFill>
                    <a:blip r:embed="rId7"/>
                    <a:srcRect t="6049"/>
                    <a:stretch>
                      <a:fillRect/>
                    </a:stretch>
                  </pic:blipFill>
                  <pic:spPr bwMode="auto">
                    <a:xfrm>
                      <a:off x="0" y="0"/>
                      <a:ext cx="5925185" cy="3935730"/>
                    </a:xfrm>
                    <a:prstGeom prst="rect">
                      <a:avLst/>
                    </a:prstGeom>
                    <a:noFill/>
                    <a:ln w="9525">
                      <a:noFill/>
                      <a:miter lim="800000"/>
                      <a:headEnd/>
                      <a:tailEnd/>
                    </a:ln>
                  </pic:spPr>
                </pic:pic>
              </a:graphicData>
            </a:graphic>
          </wp:inline>
        </w:drawing>
      </w:r>
    </w:p>
    <w:p w:rsidR="001F4D96" w:rsidRPr="005A7772" w:rsidRDefault="001F4D96" w:rsidP="00EE34E2">
      <w:pPr>
        <w:pStyle w:val="ListParagraph"/>
        <w:spacing w:before="40" w:after="40" w:line="288" w:lineRule="auto"/>
        <w:ind w:left="0"/>
        <w:jc w:val="center"/>
        <w:rPr>
          <w:b/>
          <w:iCs/>
        </w:rPr>
      </w:pPr>
      <w:r w:rsidRPr="005A7772">
        <w:rPr>
          <w:b/>
          <w:iCs/>
        </w:rPr>
        <w:t xml:space="preserve">Hình 1. Bản đồ mức độ tổn thương của ngành du lịch Hà Tĩnh </w:t>
      </w:r>
      <w:r w:rsidRPr="005A7772">
        <w:rPr>
          <w:b/>
          <w:iCs/>
        </w:rPr>
        <w:br/>
        <w:t>do tác động của biến đổi khí hậu</w:t>
      </w:r>
    </w:p>
    <w:bookmarkEnd w:id="1"/>
    <w:p w:rsidR="001F4D96" w:rsidRPr="005A7772" w:rsidRDefault="001F4D96" w:rsidP="00330AD7">
      <w:pPr>
        <w:spacing w:before="120"/>
        <w:rPr>
          <w:b/>
          <w:bCs/>
        </w:rPr>
      </w:pPr>
      <w:r>
        <w:rPr>
          <w:b/>
          <w:bCs/>
        </w:rPr>
        <w:t>4</w:t>
      </w:r>
      <w:r w:rsidRPr="005A7772">
        <w:rPr>
          <w:b/>
          <w:bCs/>
        </w:rPr>
        <w:t>. Kết luận</w:t>
      </w:r>
    </w:p>
    <w:p w:rsidR="001F4D96" w:rsidRPr="005A7772" w:rsidRDefault="001F4D96" w:rsidP="002A0006">
      <w:pPr>
        <w:spacing w:before="40" w:after="40" w:line="288" w:lineRule="auto"/>
        <w:ind w:firstLine="567"/>
        <w:jc w:val="both"/>
        <w:rPr>
          <w:iCs/>
        </w:rPr>
      </w:pPr>
      <w:r>
        <w:rPr>
          <w:iCs/>
        </w:rPr>
        <w:t>- BĐKH</w:t>
      </w:r>
      <w:r w:rsidRPr="005A7772">
        <w:rPr>
          <w:iCs/>
        </w:rPr>
        <w:t xml:space="preserve">, thiên tai và hiện tượng thời tiết cực đoan đã và đang tác động đến ngành du lịch của tỉnh Hà Tĩnh, gây ảnh hưởng </w:t>
      </w:r>
      <w:r>
        <w:rPr>
          <w:iCs/>
        </w:rPr>
        <w:t xml:space="preserve">tiêu cực </w:t>
      </w:r>
      <w:r w:rsidRPr="005A7772">
        <w:rPr>
          <w:iCs/>
        </w:rPr>
        <w:t xml:space="preserve">đến cơ sở hạ tầng du lịch </w:t>
      </w:r>
      <w:r>
        <w:rPr>
          <w:iCs/>
        </w:rPr>
        <w:t xml:space="preserve">theo hướng </w:t>
      </w:r>
      <w:r w:rsidRPr="005A7772">
        <w:rPr>
          <w:iCs/>
        </w:rPr>
        <w:t>làm hạn chế khả năng thực hiện các loại hình du lịch và làm suy giảm các giá trị tài nguyên du lịch.</w:t>
      </w:r>
    </w:p>
    <w:p w:rsidR="001F4D96" w:rsidRPr="005A7772" w:rsidRDefault="001F4D96" w:rsidP="002A0006">
      <w:pPr>
        <w:spacing w:before="40" w:after="40" w:line="288" w:lineRule="auto"/>
        <w:ind w:firstLine="567"/>
        <w:jc w:val="both"/>
        <w:rPr>
          <w:iCs/>
        </w:rPr>
      </w:pPr>
      <w:r>
        <w:rPr>
          <w:iCs/>
        </w:rPr>
        <w:t>- Trong tỉnh Hà Tĩnh,</w:t>
      </w:r>
      <w:r w:rsidRPr="005A7772">
        <w:rPr>
          <w:iCs/>
        </w:rPr>
        <w:t xml:space="preserve"> huyện Kỳ Anh </w:t>
      </w:r>
      <w:r>
        <w:rPr>
          <w:iCs/>
        </w:rPr>
        <w:t xml:space="preserve">có </w:t>
      </w:r>
      <w:r w:rsidRPr="005A7772">
        <w:rPr>
          <w:iCs/>
        </w:rPr>
        <w:t xml:space="preserve">ngành du lịch </w:t>
      </w:r>
      <w:r>
        <w:rPr>
          <w:iCs/>
        </w:rPr>
        <w:t xml:space="preserve">chịu tổn thương rất cao bởi biến đổi khí hậu, huyện </w:t>
      </w:r>
      <w:r w:rsidRPr="005A7772">
        <w:rPr>
          <w:iCs/>
        </w:rPr>
        <w:t>Cẩm Xuyên</w:t>
      </w:r>
      <w:r>
        <w:rPr>
          <w:iCs/>
        </w:rPr>
        <w:t xml:space="preserve"> ở mức cao. Đây</w:t>
      </w:r>
      <w:r w:rsidRPr="005A7772">
        <w:rPr>
          <w:iCs/>
        </w:rPr>
        <w:t xml:space="preserve"> là những </w:t>
      </w:r>
      <w:r>
        <w:rPr>
          <w:iCs/>
        </w:rPr>
        <w:t xml:space="preserve">địa phương ven biển </w:t>
      </w:r>
      <w:r w:rsidRPr="005A7772">
        <w:rPr>
          <w:iCs/>
        </w:rPr>
        <w:t>chịu ảnh hưởng trực tiếp của thiên tai, đồng thời cũng là nơi có tính nhạy cảm của ngành du lịch rất cao. Tại các huyện còn lại, mức độ tổn thương của ngành du lịch trước tác động của B</w:t>
      </w:r>
      <w:r>
        <w:rPr>
          <w:iCs/>
        </w:rPr>
        <w:t>Đ</w:t>
      </w:r>
      <w:r w:rsidRPr="005A7772">
        <w:rPr>
          <w:iCs/>
        </w:rPr>
        <w:t xml:space="preserve">KH </w:t>
      </w:r>
      <w:r w:rsidRPr="005A7772">
        <w:rPr>
          <w:iCs/>
        </w:rPr>
        <w:lastRenderedPageBreak/>
        <w:t xml:space="preserve">và thiên tai được đánh giá ở mức cao ở các huyện miền núi và </w:t>
      </w:r>
      <w:r>
        <w:rPr>
          <w:iCs/>
        </w:rPr>
        <w:t xml:space="preserve">ở mức </w:t>
      </w:r>
      <w:r w:rsidRPr="005A7772">
        <w:rPr>
          <w:iCs/>
        </w:rPr>
        <w:t>trung bình ở các huyện đồng bằng ven biển.</w:t>
      </w:r>
    </w:p>
    <w:p w:rsidR="001F4D96" w:rsidRPr="005A7772" w:rsidRDefault="001F4D96" w:rsidP="00330AD7">
      <w:pPr>
        <w:spacing w:before="120"/>
        <w:rPr>
          <w:b/>
          <w:bCs/>
        </w:rPr>
      </w:pPr>
      <w:r w:rsidRPr="005A7772">
        <w:rPr>
          <w:b/>
          <w:bCs/>
        </w:rPr>
        <w:t>Tài liệu tham khảo</w:t>
      </w:r>
    </w:p>
    <w:p w:rsidR="001F4D96" w:rsidRPr="005A7772" w:rsidRDefault="001F4D96" w:rsidP="00975D10">
      <w:pPr>
        <w:pStyle w:val="ListParagraph"/>
        <w:numPr>
          <w:ilvl w:val="0"/>
          <w:numId w:val="2"/>
        </w:numPr>
        <w:tabs>
          <w:tab w:val="clear" w:pos="720"/>
        </w:tabs>
        <w:spacing w:before="120" w:after="0" w:line="240" w:lineRule="auto"/>
        <w:ind w:left="567" w:hanging="567"/>
        <w:jc w:val="both"/>
        <w:rPr>
          <w:bCs/>
          <w:lang w:val="vi-VN"/>
        </w:rPr>
      </w:pPr>
      <w:bookmarkStart w:id="2" w:name="_Ref461612147"/>
      <w:r w:rsidRPr="005A7772">
        <w:rPr>
          <w:lang w:val="vi-VN"/>
        </w:rPr>
        <w:t>Ban phòng chống lụt bão</w:t>
      </w:r>
      <w:r w:rsidRPr="005A7772">
        <w:rPr>
          <w:lang w:val="en-US"/>
        </w:rPr>
        <w:t xml:space="preserve"> và tìm kiếm cứu nạn tỉnh Hà Tĩnh</w:t>
      </w:r>
      <w:r w:rsidRPr="005A7772">
        <w:rPr>
          <w:lang w:val="vi-VN"/>
        </w:rPr>
        <w:t xml:space="preserve">. </w:t>
      </w:r>
      <w:r w:rsidRPr="005A7772">
        <w:rPr>
          <w:i/>
          <w:lang w:val="vi-VN"/>
        </w:rPr>
        <w:t>Báo cáo</w:t>
      </w:r>
      <w:r w:rsidRPr="005A7772">
        <w:rPr>
          <w:i/>
          <w:lang w:val="en-US"/>
        </w:rPr>
        <w:t xml:space="preserve"> tổng kết công tác phòng chống lụt bão và tìm kiếm cứu nạn 2008-2013</w:t>
      </w:r>
      <w:r w:rsidRPr="005A7772">
        <w:rPr>
          <w:lang w:val="en-US"/>
        </w:rPr>
        <w:t>.</w:t>
      </w:r>
      <w:bookmarkEnd w:id="2"/>
      <w:r>
        <w:rPr>
          <w:lang w:val="en-US"/>
        </w:rPr>
        <w:t xml:space="preserve"> Hà Tĩnh.</w:t>
      </w:r>
    </w:p>
    <w:p w:rsidR="001F4D96" w:rsidRPr="005A7772" w:rsidRDefault="001F4D96" w:rsidP="00975D10">
      <w:pPr>
        <w:widowControl w:val="0"/>
        <w:numPr>
          <w:ilvl w:val="0"/>
          <w:numId w:val="2"/>
        </w:numPr>
        <w:tabs>
          <w:tab w:val="clear" w:pos="720"/>
        </w:tabs>
        <w:spacing w:before="120"/>
        <w:ind w:left="567" w:hanging="567"/>
        <w:jc w:val="both"/>
        <w:rPr>
          <w:lang w:val="vi-VN"/>
        </w:rPr>
      </w:pPr>
      <w:bookmarkStart w:id="3" w:name="_Ref461612150"/>
      <w:r w:rsidRPr="005A7772">
        <w:rPr>
          <w:lang w:val="vi-VN"/>
        </w:rPr>
        <w:t>Niên giám thống kê 2010</w:t>
      </w:r>
      <w:r w:rsidR="00697F9F">
        <w:t xml:space="preserve">, 2011, 2012, </w:t>
      </w:r>
      <w:r w:rsidRPr="005A7772">
        <w:rPr>
          <w:lang w:val="vi-VN"/>
        </w:rPr>
        <w:t xml:space="preserve">2013 </w:t>
      </w:r>
      <w:r w:rsidRPr="005A7772">
        <w:t>tỉnh Hà Tĩnh</w:t>
      </w:r>
      <w:r w:rsidRPr="005A7772">
        <w:rPr>
          <w:lang w:val="vi-VN"/>
        </w:rPr>
        <w:t>.</w:t>
      </w:r>
      <w:bookmarkEnd w:id="3"/>
      <w:r w:rsidR="00697F9F">
        <w:t xml:space="preserve"> Nhà xuất thống kê Hà Nội.</w:t>
      </w:r>
    </w:p>
    <w:p w:rsidR="001F4D96" w:rsidRPr="005A7772" w:rsidRDefault="001F4D96" w:rsidP="00975D10">
      <w:pPr>
        <w:widowControl w:val="0"/>
        <w:numPr>
          <w:ilvl w:val="0"/>
          <w:numId w:val="2"/>
        </w:numPr>
        <w:tabs>
          <w:tab w:val="clear" w:pos="720"/>
        </w:tabs>
        <w:spacing w:before="120"/>
        <w:ind w:left="567" w:hanging="567"/>
        <w:jc w:val="both"/>
        <w:rPr>
          <w:lang w:val="vi-VN"/>
        </w:rPr>
      </w:pPr>
      <w:bookmarkStart w:id="4" w:name="_Ref493112847"/>
      <w:r w:rsidRPr="005A7772">
        <w:t>Niên giám thống kê các huyện của tỉnh Hà Tĩnh năm 2013.</w:t>
      </w:r>
      <w:bookmarkEnd w:id="4"/>
      <w:r w:rsidR="00AA47C8">
        <w:t xml:space="preserve"> Chi cục thống kê các huyện tỉnh Hà Tĩnh.</w:t>
      </w:r>
    </w:p>
    <w:p w:rsidR="001F4D96" w:rsidRPr="0087502B" w:rsidRDefault="001F4D96" w:rsidP="00975D10">
      <w:pPr>
        <w:widowControl w:val="0"/>
        <w:numPr>
          <w:ilvl w:val="0"/>
          <w:numId w:val="2"/>
        </w:numPr>
        <w:tabs>
          <w:tab w:val="clear" w:pos="720"/>
        </w:tabs>
        <w:spacing w:before="120"/>
        <w:ind w:left="567" w:hanging="567"/>
        <w:jc w:val="both"/>
        <w:rPr>
          <w:lang w:val="vi-VN"/>
        </w:rPr>
      </w:pPr>
      <w:bookmarkStart w:id="5" w:name="_Ref461612152"/>
      <w:r w:rsidRPr="005A7772">
        <w:rPr>
          <w:spacing w:val="-2"/>
        </w:rPr>
        <w:t xml:space="preserve">Phòng Địa lý Khí hậu, Viện Địa lý. </w:t>
      </w:r>
      <w:r w:rsidRPr="005A7772">
        <w:rPr>
          <w:i/>
          <w:spacing w:val="-2"/>
        </w:rPr>
        <w:t>S</w:t>
      </w:r>
      <w:r w:rsidRPr="005A7772">
        <w:rPr>
          <w:i/>
          <w:spacing w:val="-2"/>
          <w:lang w:val="vi-VN"/>
        </w:rPr>
        <w:t xml:space="preserve">ố liệu khí tượng giai đoạn 1980-2013 của </w:t>
      </w:r>
      <w:r w:rsidRPr="005A7772">
        <w:rPr>
          <w:i/>
          <w:spacing w:val="-2"/>
        </w:rPr>
        <w:t>9</w:t>
      </w:r>
      <w:r w:rsidRPr="005A7772">
        <w:rPr>
          <w:i/>
          <w:spacing w:val="-2"/>
          <w:lang w:val="vi-VN"/>
        </w:rPr>
        <w:t xml:space="preserve"> trạm khí tượng</w:t>
      </w:r>
      <w:r w:rsidRPr="005A7772">
        <w:rPr>
          <w:i/>
          <w:spacing w:val="-2"/>
        </w:rPr>
        <w:t>, thủy văn, đo mưa tỉnh Hà Tĩnh</w:t>
      </w:r>
      <w:r>
        <w:rPr>
          <w:i/>
          <w:spacing w:val="-2"/>
        </w:rPr>
        <w:t>.</w:t>
      </w:r>
      <w:r>
        <w:rPr>
          <w:spacing w:val="-2"/>
        </w:rPr>
        <w:t xml:space="preserve"> Hà Nội.</w:t>
      </w:r>
      <w:bookmarkEnd w:id="5"/>
    </w:p>
    <w:p w:rsidR="001F4D96" w:rsidRPr="005A7772" w:rsidRDefault="001F4D96" w:rsidP="00975D10">
      <w:pPr>
        <w:widowControl w:val="0"/>
        <w:numPr>
          <w:ilvl w:val="0"/>
          <w:numId w:val="2"/>
        </w:numPr>
        <w:tabs>
          <w:tab w:val="clear" w:pos="720"/>
        </w:tabs>
        <w:spacing w:before="120"/>
        <w:ind w:left="567" w:hanging="567"/>
        <w:jc w:val="both"/>
        <w:rPr>
          <w:lang w:val="vi-VN"/>
        </w:rPr>
      </w:pPr>
      <w:bookmarkStart w:id="6" w:name="_Ref509302581"/>
      <w:r w:rsidRPr="0087502B">
        <w:rPr>
          <w:spacing w:val="-2"/>
        </w:rPr>
        <w:t>Sở Văn hóa thể thao và Du lịch Hà Tĩnh.</w:t>
      </w:r>
      <w:r>
        <w:rPr>
          <w:i/>
          <w:spacing w:val="-2"/>
        </w:rPr>
        <w:t xml:space="preserve"> Báo cáo tổng kết hàng năm 2010-2014.</w:t>
      </w:r>
      <w:bookmarkEnd w:id="6"/>
      <w:r>
        <w:rPr>
          <w:spacing w:val="-2"/>
        </w:rPr>
        <w:t xml:space="preserve"> Hà Tĩnh.</w:t>
      </w:r>
    </w:p>
    <w:p w:rsidR="001F4D96" w:rsidRPr="005A7772" w:rsidRDefault="001F4D96" w:rsidP="00975D10">
      <w:pPr>
        <w:widowControl w:val="0"/>
        <w:numPr>
          <w:ilvl w:val="0"/>
          <w:numId w:val="2"/>
        </w:numPr>
        <w:tabs>
          <w:tab w:val="clear" w:pos="720"/>
        </w:tabs>
        <w:spacing w:before="120"/>
        <w:ind w:left="567" w:hanging="567"/>
        <w:jc w:val="both"/>
      </w:pPr>
      <w:bookmarkStart w:id="7" w:name="_Ref439746497"/>
      <w:r w:rsidRPr="005A7772">
        <w:t xml:space="preserve">Hoàng Lưu Thu Thủy và nnk (2015). </w:t>
      </w:r>
      <w:r w:rsidRPr="005A7772">
        <w:rPr>
          <w:i/>
        </w:rPr>
        <w:t>Đánh giá mức độ tổn thương của hệ thống kinh tế - xã hội do tác động của biến đổi khí hậu tại vùng Bắc Trung Bộ.</w:t>
      </w:r>
      <w:r w:rsidRPr="005A7772">
        <w:t xml:space="preserve"> MS BĐKH - 24 thuộc Chương trình KHCN - BĐKH 11/15. Báo cáo tổng hợp</w:t>
      </w:r>
      <w:r>
        <w:t xml:space="preserve"> đề tài cấp Nhà nước</w:t>
      </w:r>
      <w:r w:rsidRPr="005A7772">
        <w:t>, bản đánh máy. Viện Địa lý.</w:t>
      </w:r>
      <w:bookmarkEnd w:id="7"/>
      <w:r>
        <w:t xml:space="preserve"> Hà Nội.</w:t>
      </w:r>
    </w:p>
    <w:p w:rsidR="001F4D96" w:rsidRPr="005A7772" w:rsidRDefault="001F4D96" w:rsidP="00975D10">
      <w:pPr>
        <w:widowControl w:val="0"/>
        <w:numPr>
          <w:ilvl w:val="0"/>
          <w:numId w:val="2"/>
        </w:numPr>
        <w:tabs>
          <w:tab w:val="clear" w:pos="720"/>
        </w:tabs>
        <w:spacing w:before="120"/>
        <w:ind w:left="567" w:hanging="567"/>
        <w:jc w:val="both"/>
      </w:pPr>
      <w:bookmarkStart w:id="8" w:name="_Ref461612158"/>
      <w:r w:rsidRPr="005A7772">
        <w:t xml:space="preserve">Ủy ban Nhân dân tỉnh Hà Tĩnh. </w:t>
      </w:r>
      <w:r w:rsidRPr="005A7772">
        <w:rPr>
          <w:i/>
        </w:rPr>
        <w:t xml:space="preserve">Báo cáo tổng kết tình hình thực hiện các nhiệm vụ kinh tế - xã hội </w:t>
      </w:r>
      <w:r w:rsidRPr="005A7772">
        <w:rPr>
          <w:i/>
          <w:spacing w:val="-2"/>
          <w:lang w:val="vi-VN"/>
        </w:rPr>
        <w:t>t</w:t>
      </w:r>
      <w:r w:rsidRPr="005A7772">
        <w:rPr>
          <w:i/>
          <w:spacing w:val="-2"/>
        </w:rPr>
        <w:t xml:space="preserve">ỉnh Hà Tĩnh </w:t>
      </w:r>
      <w:r w:rsidRPr="005A7772">
        <w:rPr>
          <w:i/>
          <w:spacing w:val="-2"/>
          <w:lang w:val="vi-VN"/>
        </w:rPr>
        <w:t>các năm 2012-201</w:t>
      </w:r>
      <w:r w:rsidRPr="005A7772">
        <w:rPr>
          <w:i/>
          <w:spacing w:val="-2"/>
        </w:rPr>
        <w:t>4.</w:t>
      </w:r>
      <w:bookmarkEnd w:id="8"/>
    </w:p>
    <w:p w:rsidR="001F4D96" w:rsidRPr="005A7772" w:rsidRDefault="001F4D96" w:rsidP="00975D10">
      <w:pPr>
        <w:widowControl w:val="0"/>
        <w:numPr>
          <w:ilvl w:val="0"/>
          <w:numId w:val="2"/>
        </w:numPr>
        <w:tabs>
          <w:tab w:val="clear" w:pos="720"/>
        </w:tabs>
        <w:spacing w:before="120"/>
        <w:ind w:left="567" w:hanging="567"/>
        <w:jc w:val="both"/>
      </w:pPr>
      <w:bookmarkStart w:id="9" w:name="_Ref461611243"/>
      <w:r w:rsidRPr="005A7772">
        <w:t>IPCC (2001).</w:t>
      </w:r>
      <w:r w:rsidRPr="005A7772">
        <w:rPr>
          <w:i/>
        </w:rPr>
        <w:t>Climate change .</w:t>
      </w:r>
      <w:r w:rsidRPr="005A7772">
        <w:t xml:space="preserve"> Scientific basis. Cambridge University Press.</w:t>
      </w:r>
      <w:bookmarkEnd w:id="9"/>
      <w:r w:rsidR="00E62128">
        <w:t xml:space="preserve"> Website: </w:t>
      </w:r>
      <w:r w:rsidR="00E62128" w:rsidRPr="005F5209">
        <w:t>https://rmets.onlinelibrary.wiley.com/doi/pdf/10.1002/joc.763</w:t>
      </w:r>
      <w:r w:rsidR="001D4DD6">
        <w:t>.</w:t>
      </w:r>
    </w:p>
    <w:p w:rsidR="001F4D96" w:rsidRPr="005A7772" w:rsidRDefault="001F4D96" w:rsidP="00975D10">
      <w:pPr>
        <w:widowControl w:val="0"/>
        <w:numPr>
          <w:ilvl w:val="0"/>
          <w:numId w:val="2"/>
        </w:numPr>
        <w:tabs>
          <w:tab w:val="clear" w:pos="720"/>
        </w:tabs>
        <w:spacing w:before="120"/>
        <w:ind w:left="567" w:hanging="567"/>
        <w:jc w:val="both"/>
      </w:pPr>
      <w:bookmarkStart w:id="10" w:name="_Ref461611293"/>
      <w:r w:rsidRPr="005A7772">
        <w:t>Livia Bizicova and etc... (2009)</w:t>
      </w:r>
      <w:r w:rsidR="00E62128">
        <w:t>.</w:t>
      </w:r>
      <w:r w:rsidRPr="005A7772">
        <w:t xml:space="preserve"> </w:t>
      </w:r>
      <w:r w:rsidRPr="005A7772">
        <w:rPr>
          <w:i/>
        </w:rPr>
        <w:t>Vulnerability and Climate Change Impact Assessments for Adaptation</w:t>
      </w:r>
      <w:r w:rsidRPr="005A7772">
        <w:t xml:space="preserve">, </w:t>
      </w:r>
      <w:r w:rsidRPr="001D4DD6">
        <w:rPr>
          <w:i/>
        </w:rPr>
        <w:t>module 4</w:t>
      </w:r>
      <w:bookmarkEnd w:id="10"/>
      <w:r w:rsidR="00E62128">
        <w:t>.</w:t>
      </w:r>
      <w:r w:rsidR="001D4DD6">
        <w:t xml:space="preserve"> UNEP, ISBN: 978-92-807-3072-2.</w:t>
      </w:r>
    </w:p>
    <w:p w:rsidR="001F4D96" w:rsidRPr="005A7772" w:rsidRDefault="001F4D96" w:rsidP="00975D10">
      <w:pPr>
        <w:widowControl w:val="0"/>
        <w:numPr>
          <w:ilvl w:val="0"/>
          <w:numId w:val="2"/>
        </w:numPr>
        <w:tabs>
          <w:tab w:val="clear" w:pos="720"/>
        </w:tabs>
        <w:spacing w:before="120"/>
        <w:ind w:left="567" w:hanging="567"/>
        <w:jc w:val="both"/>
      </w:pPr>
      <w:bookmarkStart w:id="11" w:name="_Ref463270990"/>
      <w:r w:rsidRPr="005A7772">
        <w:t xml:space="preserve">Saaty (2008). </w:t>
      </w:r>
      <w:r w:rsidRPr="005A7772">
        <w:rPr>
          <w:i/>
        </w:rPr>
        <w:t>Decision making with the  analytic hierarchy  process</w:t>
      </w:r>
      <w:r w:rsidRPr="005A7772">
        <w:t>.  Int.  J.  Services,  Sciences</w:t>
      </w:r>
      <w:bookmarkEnd w:id="11"/>
      <w:r>
        <w:t xml:space="preserve">, </w:t>
      </w:r>
      <w:r w:rsidRPr="00AB4593">
        <w:t>1</w:t>
      </w:r>
      <w:r>
        <w:t>(</w:t>
      </w:r>
      <w:r w:rsidRPr="00AB4593">
        <w:t>1</w:t>
      </w:r>
      <w:r>
        <w:t xml:space="preserve">): </w:t>
      </w:r>
      <w:r w:rsidRPr="00AB4593">
        <w:t>83–98</w:t>
      </w:r>
      <w:r>
        <w:t>.</w:t>
      </w:r>
    </w:p>
    <w:p w:rsidR="001F4D96" w:rsidRPr="005A7772" w:rsidRDefault="001F4D96" w:rsidP="00975D10">
      <w:pPr>
        <w:widowControl w:val="0"/>
        <w:numPr>
          <w:ilvl w:val="0"/>
          <w:numId w:val="2"/>
        </w:numPr>
        <w:tabs>
          <w:tab w:val="clear" w:pos="720"/>
          <w:tab w:val="left" w:pos="567"/>
        </w:tabs>
        <w:spacing w:before="120"/>
        <w:ind w:left="567" w:hanging="567"/>
        <w:jc w:val="both"/>
      </w:pPr>
      <w:bookmarkStart w:id="12" w:name="_Ref508706928"/>
      <w:r w:rsidRPr="005A7772">
        <w:rPr>
          <w:lang w:val="vi-VN"/>
        </w:rPr>
        <w:t>Website</w:t>
      </w:r>
      <w:r w:rsidRPr="005A7772">
        <w:t xml:space="preserve">: </w:t>
      </w:r>
      <w:hyperlink r:id="rId8" w:history="1">
        <w:r w:rsidRPr="005A7772">
          <w:rPr>
            <w:rStyle w:val="Hyperlink"/>
            <w:color w:val="auto"/>
          </w:rPr>
          <w:t>http://dulichhatinh.com.vn/index.php?nv=news&amp;op=LUU-TRU</w:t>
        </w:r>
      </w:hyperlink>
      <w:bookmarkEnd w:id="12"/>
    </w:p>
    <w:p w:rsidR="001F4D96" w:rsidRPr="005A7772" w:rsidRDefault="001F4D96" w:rsidP="00964BBC">
      <w:pPr>
        <w:widowControl w:val="0"/>
        <w:spacing w:before="120"/>
        <w:jc w:val="both"/>
      </w:pPr>
    </w:p>
    <w:p w:rsidR="001F4D96" w:rsidRPr="005A7772" w:rsidRDefault="001F4D96" w:rsidP="00330AD7">
      <w:pPr>
        <w:spacing w:before="120"/>
        <w:jc w:val="both"/>
        <w:rPr>
          <w:b/>
        </w:rPr>
      </w:pPr>
    </w:p>
    <w:p w:rsidR="001F4D96" w:rsidRDefault="001F4D96">
      <w:pPr>
        <w:rPr>
          <w:b/>
        </w:rPr>
      </w:pPr>
      <w:r>
        <w:rPr>
          <w:b/>
        </w:rPr>
        <w:br w:type="page"/>
      </w:r>
    </w:p>
    <w:p w:rsidR="001F4D96" w:rsidRPr="00EE636C" w:rsidRDefault="001F4D96" w:rsidP="00DB7A36">
      <w:pPr>
        <w:widowControl w:val="0"/>
        <w:spacing w:before="240" w:after="120" w:line="312" w:lineRule="auto"/>
        <w:jc w:val="center"/>
        <w:rPr>
          <w:b/>
          <w:sz w:val="28"/>
          <w:szCs w:val="28"/>
        </w:rPr>
      </w:pPr>
      <w:r w:rsidRPr="00436C15">
        <w:rPr>
          <w:b/>
          <w:sz w:val="28"/>
          <w:szCs w:val="28"/>
          <w:lang w:val="vi-VN"/>
        </w:rPr>
        <w:lastRenderedPageBreak/>
        <w:t xml:space="preserve">CLIMATE CHANGE VULNERABILITY ASSESSMENT </w:t>
      </w:r>
      <w:r>
        <w:rPr>
          <w:b/>
          <w:sz w:val="28"/>
          <w:szCs w:val="28"/>
        </w:rPr>
        <w:t>FOR</w:t>
      </w:r>
      <w:r w:rsidRPr="00436C15">
        <w:rPr>
          <w:b/>
          <w:sz w:val="28"/>
          <w:szCs w:val="28"/>
          <w:lang w:val="vi-VN"/>
        </w:rPr>
        <w:t xml:space="preserve">TOURISM SECTOR IN </w:t>
      </w:r>
      <w:r>
        <w:rPr>
          <w:b/>
          <w:sz w:val="28"/>
          <w:szCs w:val="28"/>
        </w:rPr>
        <w:t>HA TINH</w:t>
      </w:r>
      <w:r w:rsidRPr="00436C15">
        <w:rPr>
          <w:b/>
          <w:sz w:val="28"/>
          <w:szCs w:val="28"/>
          <w:lang w:val="vi-VN"/>
        </w:rPr>
        <w:t xml:space="preserve"> PROVINCE</w:t>
      </w:r>
    </w:p>
    <w:p w:rsidR="001F4D96" w:rsidRPr="00EE636C" w:rsidRDefault="001F4D96" w:rsidP="00DB6E7D">
      <w:pPr>
        <w:widowControl w:val="0"/>
        <w:spacing w:before="40" w:after="40" w:line="288" w:lineRule="auto"/>
        <w:jc w:val="center"/>
      </w:pPr>
      <w:r>
        <w:t>Hoang Luu Thu Thuy</w:t>
      </w:r>
      <w:r w:rsidRPr="0034409D">
        <w:rPr>
          <w:vertAlign w:val="superscript"/>
        </w:rPr>
        <w:t>1</w:t>
      </w:r>
      <w:r>
        <w:t>, Tran Thi Mui</w:t>
      </w:r>
    </w:p>
    <w:p w:rsidR="001F4D96" w:rsidRPr="0056129F" w:rsidRDefault="001F4D96" w:rsidP="00DB6E7D">
      <w:pPr>
        <w:widowControl w:val="0"/>
        <w:spacing w:before="40" w:after="40" w:line="288" w:lineRule="auto"/>
        <w:jc w:val="center"/>
        <w:rPr>
          <w:sz w:val="22"/>
          <w:szCs w:val="22"/>
        </w:rPr>
      </w:pPr>
      <w:r>
        <w:rPr>
          <w:sz w:val="22"/>
          <w:szCs w:val="22"/>
        </w:rPr>
        <w:t xml:space="preserve">Institute of Geography, </w:t>
      </w:r>
      <w:r w:rsidRPr="0056129F">
        <w:rPr>
          <w:sz w:val="22"/>
          <w:szCs w:val="22"/>
        </w:rPr>
        <w:t>Vietnam Academy of Science and Technology</w:t>
      </w:r>
      <w:r>
        <w:rPr>
          <w:sz w:val="22"/>
          <w:szCs w:val="22"/>
        </w:rPr>
        <w:t xml:space="preserve"> (VAST)</w:t>
      </w:r>
      <w:r w:rsidRPr="0056129F">
        <w:rPr>
          <w:sz w:val="22"/>
          <w:szCs w:val="22"/>
        </w:rPr>
        <w:t>, 18 Hoang Quoc Viet, Cau Giay, Hanoi, Vietnam</w:t>
      </w:r>
    </w:p>
    <w:p w:rsidR="001F4D96" w:rsidRPr="00DB6E7D" w:rsidRDefault="001F4D96" w:rsidP="00DB7A36">
      <w:pPr>
        <w:spacing w:before="240" w:after="120"/>
        <w:jc w:val="both"/>
        <w:rPr>
          <w:b/>
          <w:sz w:val="22"/>
          <w:szCs w:val="22"/>
        </w:rPr>
      </w:pPr>
      <w:r w:rsidRPr="00DB6E7D">
        <w:rPr>
          <w:b/>
          <w:sz w:val="22"/>
          <w:szCs w:val="22"/>
        </w:rPr>
        <w:t>Abstract</w:t>
      </w:r>
    </w:p>
    <w:p w:rsidR="001F4D96" w:rsidRPr="00DB6E7D" w:rsidRDefault="001F4D96" w:rsidP="00DB7A36">
      <w:pPr>
        <w:jc w:val="both"/>
        <w:rPr>
          <w:sz w:val="22"/>
          <w:szCs w:val="22"/>
        </w:rPr>
      </w:pPr>
      <w:r w:rsidRPr="00DB6E7D">
        <w:rPr>
          <w:sz w:val="22"/>
          <w:szCs w:val="22"/>
        </w:rPr>
        <w:t xml:space="preserve">The vulnerability level of climate change to the tourism sector was measured by method of vulnerability assessment and adaptive capacity based on indicators proposed by the OECD. The </w:t>
      </w:r>
      <w:r>
        <w:rPr>
          <w:sz w:val="22"/>
          <w:szCs w:val="22"/>
        </w:rPr>
        <w:t xml:space="preserve">study </w:t>
      </w:r>
      <w:r w:rsidRPr="00DB6E7D">
        <w:rPr>
          <w:sz w:val="22"/>
          <w:szCs w:val="22"/>
        </w:rPr>
        <w:t xml:space="preserve">results </w:t>
      </w:r>
      <w:r>
        <w:rPr>
          <w:sz w:val="22"/>
          <w:szCs w:val="22"/>
        </w:rPr>
        <w:t xml:space="preserve">in a case study of Ha Tinh province </w:t>
      </w:r>
      <w:r w:rsidRPr="00DB6E7D">
        <w:rPr>
          <w:sz w:val="22"/>
          <w:szCs w:val="22"/>
        </w:rPr>
        <w:t xml:space="preserve">showed that: </w:t>
      </w:r>
      <w:r>
        <w:rPr>
          <w:sz w:val="22"/>
          <w:szCs w:val="22"/>
        </w:rPr>
        <w:t>a</w:t>
      </w:r>
      <w:bookmarkStart w:id="13" w:name="_GoBack"/>
      <w:bookmarkEnd w:id="13"/>
      <w:r>
        <w:rPr>
          <w:sz w:val="22"/>
          <w:szCs w:val="22"/>
        </w:rPr>
        <w:t>mong 12 assessed district, one ranked</w:t>
      </w:r>
      <w:r w:rsidRPr="00DB6E7D">
        <w:rPr>
          <w:sz w:val="22"/>
          <w:szCs w:val="22"/>
        </w:rPr>
        <w:t xml:space="preserve"> very high; </w:t>
      </w:r>
      <w:r>
        <w:rPr>
          <w:sz w:val="22"/>
          <w:szCs w:val="22"/>
        </w:rPr>
        <w:t xml:space="preserve">three ranked </w:t>
      </w:r>
      <w:r w:rsidRPr="00DB6E7D">
        <w:rPr>
          <w:sz w:val="22"/>
          <w:szCs w:val="22"/>
        </w:rPr>
        <w:t xml:space="preserve">high; </w:t>
      </w:r>
      <w:r>
        <w:rPr>
          <w:sz w:val="22"/>
          <w:szCs w:val="22"/>
        </w:rPr>
        <w:t xml:space="preserve">seven ranked </w:t>
      </w:r>
      <w:r w:rsidRPr="00DB6E7D">
        <w:rPr>
          <w:sz w:val="22"/>
          <w:szCs w:val="22"/>
        </w:rPr>
        <w:t>average</w:t>
      </w:r>
      <w:r>
        <w:rPr>
          <w:sz w:val="22"/>
          <w:szCs w:val="22"/>
        </w:rPr>
        <w:t>, another ranked</w:t>
      </w:r>
      <w:r w:rsidRPr="00DB6E7D">
        <w:rPr>
          <w:sz w:val="22"/>
          <w:szCs w:val="22"/>
        </w:rPr>
        <w:t xml:space="preserve"> low. The general assessment vulnerability level of tourism in Ha Tinh province caused by the impact of climate change and natural disasters was at medium level.</w:t>
      </w:r>
    </w:p>
    <w:p w:rsidR="001F4D96" w:rsidRPr="00DB6E7D" w:rsidRDefault="001F4D96" w:rsidP="00DB7A36">
      <w:pPr>
        <w:jc w:val="both"/>
        <w:rPr>
          <w:sz w:val="22"/>
          <w:szCs w:val="22"/>
        </w:rPr>
      </w:pPr>
    </w:p>
    <w:p w:rsidR="001F4D96" w:rsidRPr="00DB6E7D" w:rsidRDefault="001F4D96" w:rsidP="00DB7A36">
      <w:pPr>
        <w:widowControl w:val="0"/>
        <w:spacing w:before="120"/>
        <w:jc w:val="both"/>
        <w:rPr>
          <w:b/>
          <w:sz w:val="22"/>
          <w:szCs w:val="22"/>
        </w:rPr>
      </w:pPr>
      <w:r w:rsidRPr="00DB6E7D">
        <w:rPr>
          <w:b/>
          <w:sz w:val="22"/>
          <w:szCs w:val="22"/>
        </w:rPr>
        <w:t xml:space="preserve">Key words: </w:t>
      </w:r>
      <w:r w:rsidRPr="00DB6E7D">
        <w:rPr>
          <w:sz w:val="22"/>
          <w:szCs w:val="22"/>
        </w:rPr>
        <w:t>Climate change, natural disaster, vulnerability level, Tourism Sector, Ha Tinh province.</w:t>
      </w:r>
    </w:p>
    <w:p w:rsidR="001F4D96" w:rsidRPr="00DB6E7D" w:rsidRDefault="001F4D96" w:rsidP="009E19F0">
      <w:pPr>
        <w:spacing w:before="120" w:line="288" w:lineRule="auto"/>
        <w:jc w:val="both"/>
        <w:rPr>
          <w:b/>
          <w:sz w:val="22"/>
          <w:szCs w:val="22"/>
        </w:rPr>
      </w:pPr>
    </w:p>
    <w:sectPr w:rsidR="001F4D96" w:rsidRPr="00DB6E7D" w:rsidSect="00850825">
      <w:footerReference w:type="even" r:id="rId9"/>
      <w:footerReference w:type="default" r:id="rId10"/>
      <w:pgSz w:w="11907" w:h="16840" w:code="9"/>
      <w:pgMar w:top="1418" w:right="1134"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F43" w:rsidRDefault="004F3F43">
      <w:r>
        <w:separator/>
      </w:r>
    </w:p>
  </w:endnote>
  <w:endnote w:type="continuationSeparator" w:id="1">
    <w:p w:rsidR="004F3F43" w:rsidRDefault="004F3F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96" w:rsidRDefault="001F4D96" w:rsidP="00EC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D96" w:rsidRDefault="001F4D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D96" w:rsidRDefault="001F4D96" w:rsidP="00EC56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DD6">
      <w:rPr>
        <w:rStyle w:val="PageNumber"/>
        <w:noProof/>
      </w:rPr>
      <w:t>8</w:t>
    </w:r>
    <w:r>
      <w:rPr>
        <w:rStyle w:val="PageNumber"/>
      </w:rPr>
      <w:fldChar w:fldCharType="end"/>
    </w:r>
  </w:p>
  <w:p w:rsidR="001F4D96" w:rsidRDefault="001F4D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F43" w:rsidRDefault="004F3F43">
      <w:r>
        <w:separator/>
      </w:r>
    </w:p>
  </w:footnote>
  <w:footnote w:type="continuationSeparator" w:id="1">
    <w:p w:rsidR="004F3F43" w:rsidRDefault="004F3F43">
      <w:r>
        <w:continuationSeparator/>
      </w:r>
    </w:p>
  </w:footnote>
  <w:footnote w:id="2">
    <w:p w:rsidR="001F4D96" w:rsidRDefault="001F4D96">
      <w:pPr>
        <w:pStyle w:val="FootnoteText"/>
      </w:pPr>
      <w:r>
        <w:rPr>
          <w:rStyle w:val="FootnoteReference"/>
        </w:rPr>
        <w:footnoteRef/>
      </w:r>
      <w:r>
        <w:t xml:space="preserve"> Tác giả liên hệ: ĐT: 0918187668</w:t>
      </w:r>
    </w:p>
    <w:p w:rsidR="001F4D96" w:rsidRDefault="001F4D96">
      <w:pPr>
        <w:pStyle w:val="FootnoteText"/>
      </w:pPr>
      <w:r>
        <w:t xml:space="preserve">   Email: thuy_hoangluu@yahoo.com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07CFD"/>
    <w:multiLevelType w:val="hybridMultilevel"/>
    <w:tmpl w:val="840084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17374"/>
    <w:multiLevelType w:val="hybridMultilevel"/>
    <w:tmpl w:val="A95CC466"/>
    <w:lvl w:ilvl="0" w:tplc="5BAE9550">
      <w:start w:val="1980"/>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26F508A"/>
    <w:multiLevelType w:val="hybridMultilevel"/>
    <w:tmpl w:val="67BACDF4"/>
    <w:lvl w:ilvl="0" w:tplc="FE941B5E">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1543AA"/>
    <w:multiLevelType w:val="hybridMultilevel"/>
    <w:tmpl w:val="1A360EEE"/>
    <w:lvl w:ilvl="0" w:tplc="CBA4FBA6">
      <w:start w:val="1"/>
      <w:numFmt w:val="decimal"/>
      <w:lvlText w:val="%1."/>
      <w:lvlJc w:val="right"/>
      <w:pPr>
        <w:ind w:left="720"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4">
    <w:nsid w:val="46167553"/>
    <w:multiLevelType w:val="hybridMultilevel"/>
    <w:tmpl w:val="AB2ADC0A"/>
    <w:lvl w:ilvl="0" w:tplc="734CBAFA">
      <w:start w:val="3"/>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5A1F0E9A"/>
    <w:multiLevelType w:val="hybridMultilevel"/>
    <w:tmpl w:val="089CB9AC"/>
    <w:lvl w:ilvl="0" w:tplc="D110F614">
      <w:start w:val="1"/>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characterSpacingControl w:val="doNotCompress"/>
  <w:footnotePr>
    <w:footnote w:id="0"/>
    <w:footnote w:id="1"/>
  </w:footnotePr>
  <w:endnotePr>
    <w:endnote w:id="0"/>
    <w:endnote w:id="1"/>
  </w:endnotePr>
  <w:compat>
    <w:applyBreakingRules/>
  </w:compat>
  <w:rsids>
    <w:rsidRoot w:val="006D168C"/>
    <w:rsid w:val="00003912"/>
    <w:rsid w:val="0000674A"/>
    <w:rsid w:val="00011E55"/>
    <w:rsid w:val="00015FAE"/>
    <w:rsid w:val="00017C80"/>
    <w:rsid w:val="00020022"/>
    <w:rsid w:val="0002043D"/>
    <w:rsid w:val="000218F7"/>
    <w:rsid w:val="00024E8D"/>
    <w:rsid w:val="00036FF6"/>
    <w:rsid w:val="00045EFA"/>
    <w:rsid w:val="00047240"/>
    <w:rsid w:val="00057C3E"/>
    <w:rsid w:val="000663E2"/>
    <w:rsid w:val="000709DC"/>
    <w:rsid w:val="00072DEA"/>
    <w:rsid w:val="00080BF3"/>
    <w:rsid w:val="00090403"/>
    <w:rsid w:val="00094E98"/>
    <w:rsid w:val="000958E9"/>
    <w:rsid w:val="000A1AD2"/>
    <w:rsid w:val="000A51A3"/>
    <w:rsid w:val="000A6143"/>
    <w:rsid w:val="000A7440"/>
    <w:rsid w:val="000C16F9"/>
    <w:rsid w:val="000C3F1A"/>
    <w:rsid w:val="000C4FC1"/>
    <w:rsid w:val="000E6E82"/>
    <w:rsid w:val="00114971"/>
    <w:rsid w:val="00120B6D"/>
    <w:rsid w:val="00121B4A"/>
    <w:rsid w:val="00123379"/>
    <w:rsid w:val="001234BA"/>
    <w:rsid w:val="00125EE5"/>
    <w:rsid w:val="001260D7"/>
    <w:rsid w:val="001374BC"/>
    <w:rsid w:val="00141393"/>
    <w:rsid w:val="0014745E"/>
    <w:rsid w:val="00150342"/>
    <w:rsid w:val="00170355"/>
    <w:rsid w:val="00170D17"/>
    <w:rsid w:val="001837B6"/>
    <w:rsid w:val="00184FC6"/>
    <w:rsid w:val="00194025"/>
    <w:rsid w:val="001979AC"/>
    <w:rsid w:val="001A21FC"/>
    <w:rsid w:val="001A35EB"/>
    <w:rsid w:val="001B2175"/>
    <w:rsid w:val="001B2BEB"/>
    <w:rsid w:val="001C7642"/>
    <w:rsid w:val="001D0B67"/>
    <w:rsid w:val="001D4DD6"/>
    <w:rsid w:val="001E0130"/>
    <w:rsid w:val="001E0487"/>
    <w:rsid w:val="001F2021"/>
    <w:rsid w:val="001F2B41"/>
    <w:rsid w:val="001F2EDC"/>
    <w:rsid w:val="001F4877"/>
    <w:rsid w:val="001F4D96"/>
    <w:rsid w:val="001F54F9"/>
    <w:rsid w:val="00200B3D"/>
    <w:rsid w:val="00204DEE"/>
    <w:rsid w:val="00207829"/>
    <w:rsid w:val="00213C95"/>
    <w:rsid w:val="00221FCF"/>
    <w:rsid w:val="002302E3"/>
    <w:rsid w:val="0023078F"/>
    <w:rsid w:val="00236E58"/>
    <w:rsid w:val="00247181"/>
    <w:rsid w:val="00247988"/>
    <w:rsid w:val="00251A85"/>
    <w:rsid w:val="002522EF"/>
    <w:rsid w:val="00257B58"/>
    <w:rsid w:val="00274341"/>
    <w:rsid w:val="002760AB"/>
    <w:rsid w:val="00276113"/>
    <w:rsid w:val="00276E2C"/>
    <w:rsid w:val="00281AB2"/>
    <w:rsid w:val="00285230"/>
    <w:rsid w:val="00287771"/>
    <w:rsid w:val="002915E0"/>
    <w:rsid w:val="002A0006"/>
    <w:rsid w:val="002A441E"/>
    <w:rsid w:val="002B428A"/>
    <w:rsid w:val="002B600F"/>
    <w:rsid w:val="002C01EE"/>
    <w:rsid w:val="002C3A1B"/>
    <w:rsid w:val="002D1E3A"/>
    <w:rsid w:val="002D255C"/>
    <w:rsid w:val="002D2F08"/>
    <w:rsid w:val="002D32C9"/>
    <w:rsid w:val="002E583B"/>
    <w:rsid w:val="002E682B"/>
    <w:rsid w:val="002F5F7F"/>
    <w:rsid w:val="00301DE1"/>
    <w:rsid w:val="00310093"/>
    <w:rsid w:val="00310965"/>
    <w:rsid w:val="00314125"/>
    <w:rsid w:val="003177E8"/>
    <w:rsid w:val="00330AD7"/>
    <w:rsid w:val="00331169"/>
    <w:rsid w:val="00342927"/>
    <w:rsid w:val="0034409D"/>
    <w:rsid w:val="00344B0B"/>
    <w:rsid w:val="0034504F"/>
    <w:rsid w:val="003451C6"/>
    <w:rsid w:val="00347D1B"/>
    <w:rsid w:val="00351CB9"/>
    <w:rsid w:val="003538FA"/>
    <w:rsid w:val="00360830"/>
    <w:rsid w:val="00361558"/>
    <w:rsid w:val="003660A6"/>
    <w:rsid w:val="0037043F"/>
    <w:rsid w:val="0037528C"/>
    <w:rsid w:val="00387A30"/>
    <w:rsid w:val="003A067F"/>
    <w:rsid w:val="003A4246"/>
    <w:rsid w:val="003A720F"/>
    <w:rsid w:val="003B103A"/>
    <w:rsid w:val="003B6135"/>
    <w:rsid w:val="003B6593"/>
    <w:rsid w:val="003C1675"/>
    <w:rsid w:val="003C2611"/>
    <w:rsid w:val="003C518A"/>
    <w:rsid w:val="003C5230"/>
    <w:rsid w:val="003C6D01"/>
    <w:rsid w:val="003D1937"/>
    <w:rsid w:val="003E48A4"/>
    <w:rsid w:val="003E5572"/>
    <w:rsid w:val="003F3EE9"/>
    <w:rsid w:val="003F49AF"/>
    <w:rsid w:val="00410C24"/>
    <w:rsid w:val="00412763"/>
    <w:rsid w:val="0041596F"/>
    <w:rsid w:val="0042400B"/>
    <w:rsid w:val="00436C15"/>
    <w:rsid w:val="004409F1"/>
    <w:rsid w:val="00445C70"/>
    <w:rsid w:val="00447348"/>
    <w:rsid w:val="00447D4E"/>
    <w:rsid w:val="00460DC6"/>
    <w:rsid w:val="00460F5A"/>
    <w:rsid w:val="004704AF"/>
    <w:rsid w:val="00473E77"/>
    <w:rsid w:val="004743AD"/>
    <w:rsid w:val="004756D6"/>
    <w:rsid w:val="00482D05"/>
    <w:rsid w:val="00482E8B"/>
    <w:rsid w:val="0049509C"/>
    <w:rsid w:val="00496D8E"/>
    <w:rsid w:val="004A1D8E"/>
    <w:rsid w:val="004A5712"/>
    <w:rsid w:val="004B3FA0"/>
    <w:rsid w:val="004B4272"/>
    <w:rsid w:val="004C064B"/>
    <w:rsid w:val="004C3BC1"/>
    <w:rsid w:val="004C4428"/>
    <w:rsid w:val="004D179E"/>
    <w:rsid w:val="004D7325"/>
    <w:rsid w:val="004E28C1"/>
    <w:rsid w:val="004E3F7F"/>
    <w:rsid w:val="004E5170"/>
    <w:rsid w:val="004F30FA"/>
    <w:rsid w:val="004F3F43"/>
    <w:rsid w:val="004F66C8"/>
    <w:rsid w:val="005005E4"/>
    <w:rsid w:val="005203E7"/>
    <w:rsid w:val="00523707"/>
    <w:rsid w:val="005251EA"/>
    <w:rsid w:val="00525E10"/>
    <w:rsid w:val="00556E77"/>
    <w:rsid w:val="0056129F"/>
    <w:rsid w:val="005768C4"/>
    <w:rsid w:val="00585026"/>
    <w:rsid w:val="00595937"/>
    <w:rsid w:val="005A3594"/>
    <w:rsid w:val="005A7772"/>
    <w:rsid w:val="005A7C3B"/>
    <w:rsid w:val="005B0E1F"/>
    <w:rsid w:val="005B46E4"/>
    <w:rsid w:val="005B78AB"/>
    <w:rsid w:val="005B7A9F"/>
    <w:rsid w:val="005C1DE8"/>
    <w:rsid w:val="005D036A"/>
    <w:rsid w:val="005D2D7F"/>
    <w:rsid w:val="005D33CA"/>
    <w:rsid w:val="005D390C"/>
    <w:rsid w:val="005D482B"/>
    <w:rsid w:val="005D541F"/>
    <w:rsid w:val="005E4540"/>
    <w:rsid w:val="005E67FE"/>
    <w:rsid w:val="005F2910"/>
    <w:rsid w:val="005F4EAB"/>
    <w:rsid w:val="005F5209"/>
    <w:rsid w:val="005F60B1"/>
    <w:rsid w:val="00601F33"/>
    <w:rsid w:val="00603724"/>
    <w:rsid w:val="0060525B"/>
    <w:rsid w:val="00606653"/>
    <w:rsid w:val="00611146"/>
    <w:rsid w:val="006167E1"/>
    <w:rsid w:val="00617794"/>
    <w:rsid w:val="00620357"/>
    <w:rsid w:val="006215BA"/>
    <w:rsid w:val="006228A2"/>
    <w:rsid w:val="0062717F"/>
    <w:rsid w:val="0063213E"/>
    <w:rsid w:val="00632F7F"/>
    <w:rsid w:val="0063791A"/>
    <w:rsid w:val="0064097B"/>
    <w:rsid w:val="00647E17"/>
    <w:rsid w:val="00650F05"/>
    <w:rsid w:val="006512BA"/>
    <w:rsid w:val="0066028B"/>
    <w:rsid w:val="006617C9"/>
    <w:rsid w:val="00667971"/>
    <w:rsid w:val="006750EC"/>
    <w:rsid w:val="0067674C"/>
    <w:rsid w:val="00677A9B"/>
    <w:rsid w:val="0068299D"/>
    <w:rsid w:val="00696E21"/>
    <w:rsid w:val="00697F9F"/>
    <w:rsid w:val="006B44FB"/>
    <w:rsid w:val="006C0B47"/>
    <w:rsid w:val="006C2A28"/>
    <w:rsid w:val="006C4187"/>
    <w:rsid w:val="006D168C"/>
    <w:rsid w:val="006D2D1E"/>
    <w:rsid w:val="006E5A34"/>
    <w:rsid w:val="006E737E"/>
    <w:rsid w:val="006F6BD5"/>
    <w:rsid w:val="00704A08"/>
    <w:rsid w:val="007100C7"/>
    <w:rsid w:val="00710BB8"/>
    <w:rsid w:val="0071538C"/>
    <w:rsid w:val="00723845"/>
    <w:rsid w:val="00725F93"/>
    <w:rsid w:val="0073044F"/>
    <w:rsid w:val="007345F3"/>
    <w:rsid w:val="00734D32"/>
    <w:rsid w:val="00746C9C"/>
    <w:rsid w:val="00747FE8"/>
    <w:rsid w:val="00755B9B"/>
    <w:rsid w:val="007577C2"/>
    <w:rsid w:val="00760116"/>
    <w:rsid w:val="007608C1"/>
    <w:rsid w:val="0076494F"/>
    <w:rsid w:val="00767A02"/>
    <w:rsid w:val="0077427D"/>
    <w:rsid w:val="007822C2"/>
    <w:rsid w:val="00791A3E"/>
    <w:rsid w:val="007934C5"/>
    <w:rsid w:val="007966B0"/>
    <w:rsid w:val="00797B25"/>
    <w:rsid w:val="007A4F7B"/>
    <w:rsid w:val="007B287B"/>
    <w:rsid w:val="007B6795"/>
    <w:rsid w:val="007C1F60"/>
    <w:rsid w:val="007C2A16"/>
    <w:rsid w:val="007C431B"/>
    <w:rsid w:val="007D170F"/>
    <w:rsid w:val="007D1B50"/>
    <w:rsid w:val="007D2844"/>
    <w:rsid w:val="007D292D"/>
    <w:rsid w:val="007D425E"/>
    <w:rsid w:val="007D6630"/>
    <w:rsid w:val="007E4349"/>
    <w:rsid w:val="007E631B"/>
    <w:rsid w:val="007E64E9"/>
    <w:rsid w:val="007E72CE"/>
    <w:rsid w:val="007F0987"/>
    <w:rsid w:val="00802176"/>
    <w:rsid w:val="0082452E"/>
    <w:rsid w:val="0082754C"/>
    <w:rsid w:val="00842115"/>
    <w:rsid w:val="00846241"/>
    <w:rsid w:val="00846A06"/>
    <w:rsid w:val="00850825"/>
    <w:rsid w:val="00851F7C"/>
    <w:rsid w:val="00855205"/>
    <w:rsid w:val="00855616"/>
    <w:rsid w:val="00855966"/>
    <w:rsid w:val="00856EF0"/>
    <w:rsid w:val="00857C28"/>
    <w:rsid w:val="008610FC"/>
    <w:rsid w:val="008621F3"/>
    <w:rsid w:val="00864B4F"/>
    <w:rsid w:val="0087502B"/>
    <w:rsid w:val="00877A6F"/>
    <w:rsid w:val="00882170"/>
    <w:rsid w:val="00883465"/>
    <w:rsid w:val="008A1754"/>
    <w:rsid w:val="008A1F37"/>
    <w:rsid w:val="008A2CBF"/>
    <w:rsid w:val="008A3E4E"/>
    <w:rsid w:val="008B24C4"/>
    <w:rsid w:val="008B7E2F"/>
    <w:rsid w:val="008C2108"/>
    <w:rsid w:val="008C5728"/>
    <w:rsid w:val="008D0172"/>
    <w:rsid w:val="008D0639"/>
    <w:rsid w:val="008D1211"/>
    <w:rsid w:val="008D5DE8"/>
    <w:rsid w:val="008E5A67"/>
    <w:rsid w:val="008F1F0E"/>
    <w:rsid w:val="009062D3"/>
    <w:rsid w:val="009142EA"/>
    <w:rsid w:val="009213BC"/>
    <w:rsid w:val="009230FA"/>
    <w:rsid w:val="00934575"/>
    <w:rsid w:val="0093749D"/>
    <w:rsid w:val="00943774"/>
    <w:rsid w:val="0094660A"/>
    <w:rsid w:val="0095204D"/>
    <w:rsid w:val="00953518"/>
    <w:rsid w:val="00953E3C"/>
    <w:rsid w:val="00957026"/>
    <w:rsid w:val="0096002A"/>
    <w:rsid w:val="00964BBC"/>
    <w:rsid w:val="00970F9F"/>
    <w:rsid w:val="00975D10"/>
    <w:rsid w:val="00992F89"/>
    <w:rsid w:val="00993657"/>
    <w:rsid w:val="009963BC"/>
    <w:rsid w:val="00996F3B"/>
    <w:rsid w:val="009A0815"/>
    <w:rsid w:val="009A1BA0"/>
    <w:rsid w:val="009B3366"/>
    <w:rsid w:val="009B50A3"/>
    <w:rsid w:val="009C2D81"/>
    <w:rsid w:val="009D00F8"/>
    <w:rsid w:val="009D03B4"/>
    <w:rsid w:val="009D0D61"/>
    <w:rsid w:val="009D101B"/>
    <w:rsid w:val="009D5ECC"/>
    <w:rsid w:val="009E0779"/>
    <w:rsid w:val="009E19F0"/>
    <w:rsid w:val="009E2812"/>
    <w:rsid w:val="009F5D4A"/>
    <w:rsid w:val="009F681F"/>
    <w:rsid w:val="00A028EB"/>
    <w:rsid w:val="00A02B62"/>
    <w:rsid w:val="00A04365"/>
    <w:rsid w:val="00A1243E"/>
    <w:rsid w:val="00A203A2"/>
    <w:rsid w:val="00A2086B"/>
    <w:rsid w:val="00A321E8"/>
    <w:rsid w:val="00A36742"/>
    <w:rsid w:val="00A43364"/>
    <w:rsid w:val="00A53ACC"/>
    <w:rsid w:val="00A579CE"/>
    <w:rsid w:val="00A65058"/>
    <w:rsid w:val="00A66F53"/>
    <w:rsid w:val="00A727E9"/>
    <w:rsid w:val="00A75EB1"/>
    <w:rsid w:val="00A80679"/>
    <w:rsid w:val="00AA097F"/>
    <w:rsid w:val="00AA1A66"/>
    <w:rsid w:val="00AA1C38"/>
    <w:rsid w:val="00AA281E"/>
    <w:rsid w:val="00AA47C8"/>
    <w:rsid w:val="00AA5C49"/>
    <w:rsid w:val="00AA6B11"/>
    <w:rsid w:val="00AB170F"/>
    <w:rsid w:val="00AB4593"/>
    <w:rsid w:val="00AB4A46"/>
    <w:rsid w:val="00AB5EA8"/>
    <w:rsid w:val="00AC5554"/>
    <w:rsid w:val="00AC7C0D"/>
    <w:rsid w:val="00AD1307"/>
    <w:rsid w:val="00AE1B2E"/>
    <w:rsid w:val="00AE7D93"/>
    <w:rsid w:val="00B10A43"/>
    <w:rsid w:val="00B131BE"/>
    <w:rsid w:val="00B13330"/>
    <w:rsid w:val="00B27912"/>
    <w:rsid w:val="00B32AD5"/>
    <w:rsid w:val="00B3462E"/>
    <w:rsid w:val="00B34680"/>
    <w:rsid w:val="00B351AF"/>
    <w:rsid w:val="00B363E5"/>
    <w:rsid w:val="00B4783F"/>
    <w:rsid w:val="00B47A31"/>
    <w:rsid w:val="00B56C04"/>
    <w:rsid w:val="00B60FAF"/>
    <w:rsid w:val="00B6134E"/>
    <w:rsid w:val="00B6257A"/>
    <w:rsid w:val="00B642A5"/>
    <w:rsid w:val="00B673DE"/>
    <w:rsid w:val="00B8386D"/>
    <w:rsid w:val="00B85452"/>
    <w:rsid w:val="00B87B41"/>
    <w:rsid w:val="00BA0729"/>
    <w:rsid w:val="00BA42CC"/>
    <w:rsid w:val="00BA6AF9"/>
    <w:rsid w:val="00BB16B6"/>
    <w:rsid w:val="00BB3E39"/>
    <w:rsid w:val="00BC3953"/>
    <w:rsid w:val="00BC7D66"/>
    <w:rsid w:val="00BF03A7"/>
    <w:rsid w:val="00C06C52"/>
    <w:rsid w:val="00C07169"/>
    <w:rsid w:val="00C10DEF"/>
    <w:rsid w:val="00C16B59"/>
    <w:rsid w:val="00C20C2E"/>
    <w:rsid w:val="00C21A07"/>
    <w:rsid w:val="00C3134E"/>
    <w:rsid w:val="00C33EF7"/>
    <w:rsid w:val="00C37D86"/>
    <w:rsid w:val="00C425F3"/>
    <w:rsid w:val="00C44DFA"/>
    <w:rsid w:val="00C5156D"/>
    <w:rsid w:val="00C552CF"/>
    <w:rsid w:val="00C555BF"/>
    <w:rsid w:val="00C5615D"/>
    <w:rsid w:val="00C61CE9"/>
    <w:rsid w:val="00C63900"/>
    <w:rsid w:val="00C657F8"/>
    <w:rsid w:val="00C66868"/>
    <w:rsid w:val="00C749FC"/>
    <w:rsid w:val="00C74B84"/>
    <w:rsid w:val="00C76B08"/>
    <w:rsid w:val="00C77C23"/>
    <w:rsid w:val="00C80571"/>
    <w:rsid w:val="00C84C5E"/>
    <w:rsid w:val="00C85BDE"/>
    <w:rsid w:val="00C90AFD"/>
    <w:rsid w:val="00C91CD8"/>
    <w:rsid w:val="00C92AA0"/>
    <w:rsid w:val="00C93A58"/>
    <w:rsid w:val="00C94365"/>
    <w:rsid w:val="00CB28B7"/>
    <w:rsid w:val="00CB3D5B"/>
    <w:rsid w:val="00CB3F91"/>
    <w:rsid w:val="00CB404E"/>
    <w:rsid w:val="00CB569E"/>
    <w:rsid w:val="00CB717E"/>
    <w:rsid w:val="00CC158E"/>
    <w:rsid w:val="00CC2AB9"/>
    <w:rsid w:val="00CD6FAF"/>
    <w:rsid w:val="00CE5443"/>
    <w:rsid w:val="00CE7DC4"/>
    <w:rsid w:val="00CF5E74"/>
    <w:rsid w:val="00D014CF"/>
    <w:rsid w:val="00D13AF1"/>
    <w:rsid w:val="00D13F1E"/>
    <w:rsid w:val="00D1501B"/>
    <w:rsid w:val="00D15E0B"/>
    <w:rsid w:val="00D1612D"/>
    <w:rsid w:val="00D220D4"/>
    <w:rsid w:val="00D26A70"/>
    <w:rsid w:val="00D26E50"/>
    <w:rsid w:val="00D34829"/>
    <w:rsid w:val="00D35E28"/>
    <w:rsid w:val="00D42CF3"/>
    <w:rsid w:val="00D45EA2"/>
    <w:rsid w:val="00D52293"/>
    <w:rsid w:val="00D60023"/>
    <w:rsid w:val="00D70B58"/>
    <w:rsid w:val="00D723BE"/>
    <w:rsid w:val="00D7465F"/>
    <w:rsid w:val="00D866BA"/>
    <w:rsid w:val="00D87FBA"/>
    <w:rsid w:val="00DA5094"/>
    <w:rsid w:val="00DA5101"/>
    <w:rsid w:val="00DB67A8"/>
    <w:rsid w:val="00DB6E7D"/>
    <w:rsid w:val="00DB7A36"/>
    <w:rsid w:val="00DC1296"/>
    <w:rsid w:val="00DC38BE"/>
    <w:rsid w:val="00DD4CB5"/>
    <w:rsid w:val="00DD7BA3"/>
    <w:rsid w:val="00DE1789"/>
    <w:rsid w:val="00DE6A63"/>
    <w:rsid w:val="00DF07E0"/>
    <w:rsid w:val="00DF0E90"/>
    <w:rsid w:val="00DF209E"/>
    <w:rsid w:val="00DF2F53"/>
    <w:rsid w:val="00DF6851"/>
    <w:rsid w:val="00E02F4D"/>
    <w:rsid w:val="00E03FB1"/>
    <w:rsid w:val="00E2457B"/>
    <w:rsid w:val="00E31D7D"/>
    <w:rsid w:val="00E32184"/>
    <w:rsid w:val="00E3482C"/>
    <w:rsid w:val="00E36509"/>
    <w:rsid w:val="00E416A5"/>
    <w:rsid w:val="00E43BFB"/>
    <w:rsid w:val="00E4499A"/>
    <w:rsid w:val="00E515E6"/>
    <w:rsid w:val="00E53035"/>
    <w:rsid w:val="00E62128"/>
    <w:rsid w:val="00E62608"/>
    <w:rsid w:val="00E66447"/>
    <w:rsid w:val="00E74160"/>
    <w:rsid w:val="00E747DB"/>
    <w:rsid w:val="00E74A92"/>
    <w:rsid w:val="00E80F3B"/>
    <w:rsid w:val="00E81CDD"/>
    <w:rsid w:val="00E84A88"/>
    <w:rsid w:val="00E86FC8"/>
    <w:rsid w:val="00E946B2"/>
    <w:rsid w:val="00EA62E6"/>
    <w:rsid w:val="00EB0044"/>
    <w:rsid w:val="00EB1381"/>
    <w:rsid w:val="00EB6070"/>
    <w:rsid w:val="00EC5635"/>
    <w:rsid w:val="00ED41A8"/>
    <w:rsid w:val="00EE21CB"/>
    <w:rsid w:val="00EE30E1"/>
    <w:rsid w:val="00EE34E2"/>
    <w:rsid w:val="00EE62E7"/>
    <w:rsid w:val="00EE636C"/>
    <w:rsid w:val="00EE6505"/>
    <w:rsid w:val="00EE6EAF"/>
    <w:rsid w:val="00EF5F83"/>
    <w:rsid w:val="00EF704F"/>
    <w:rsid w:val="00EF7CF5"/>
    <w:rsid w:val="00F01C35"/>
    <w:rsid w:val="00F10367"/>
    <w:rsid w:val="00F103DD"/>
    <w:rsid w:val="00F2398A"/>
    <w:rsid w:val="00F27864"/>
    <w:rsid w:val="00F40C6F"/>
    <w:rsid w:val="00F43F1B"/>
    <w:rsid w:val="00F4722E"/>
    <w:rsid w:val="00F70590"/>
    <w:rsid w:val="00F718CD"/>
    <w:rsid w:val="00F724C4"/>
    <w:rsid w:val="00F77852"/>
    <w:rsid w:val="00F83A01"/>
    <w:rsid w:val="00F85B6D"/>
    <w:rsid w:val="00F9403F"/>
    <w:rsid w:val="00F9569C"/>
    <w:rsid w:val="00F9736B"/>
    <w:rsid w:val="00FA3E37"/>
    <w:rsid w:val="00FB02B5"/>
    <w:rsid w:val="00FB0E9B"/>
    <w:rsid w:val="00FB39CA"/>
    <w:rsid w:val="00FC0AE1"/>
    <w:rsid w:val="00FC1A3D"/>
    <w:rsid w:val="00FC3C0E"/>
    <w:rsid w:val="00FD0197"/>
    <w:rsid w:val="00FD1CC8"/>
    <w:rsid w:val="00FD7B64"/>
    <w:rsid w:val="00FE12E4"/>
    <w:rsid w:val="00FE3D06"/>
    <w:rsid w:val="00FE4A9E"/>
    <w:rsid w:val="00FF039B"/>
    <w:rsid w:val="00FF54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qFormat="1"/>
    <w:lsdException w:name="table of figures" w:locked="1"/>
    <w:lsdException w:name="List Number" w:locked="1"/>
    <w:lsdException w:name="List 4" w:locked="1"/>
    <w:lsdException w:name="List 5" w:locked="1"/>
    <w:lsdException w:name="Title" w:locked="1" w:qFormat="1"/>
    <w:lsdException w:name="Body Text" w:locked="1"/>
    <w:lsdException w:name="Subtitle" w:locked="1" w:qFormat="1"/>
    <w:lsdException w:name="Salutation" w:locked="1"/>
    <w:lsdException w:name="Date" w:locked="1"/>
    <w:lsdException w:name="Body Text First Indent" w:locked="1"/>
    <w:lsdException w:name="FollowedHyperlink" w:locked="1"/>
    <w:lsdException w:name="Strong" w:locked="1" w:qFormat="1"/>
    <w:lsdException w:name="Emphasis" w:locked="1" w:qFormat="1"/>
    <w:lsdException w:name="Normal (Web)" w:locked="1"/>
    <w:lsdException w:name="HTML Preformatted" w:locked="1"/>
    <w:lsdException w:name="No List" w:locked="1"/>
    <w:lsdException w:name="Balloon Text" w:lock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68C"/>
    <w:rPr>
      <w:sz w:val="24"/>
      <w:szCs w:val="24"/>
    </w:rPr>
  </w:style>
  <w:style w:type="paragraph" w:styleId="Heading1">
    <w:name w:val="heading 1"/>
    <w:basedOn w:val="Normal"/>
    <w:next w:val="Normal"/>
    <w:link w:val="Heading1Char"/>
    <w:qFormat/>
    <w:rsid w:val="00C92AA0"/>
    <w:pPr>
      <w:keepNext/>
      <w:keepLines/>
      <w:spacing w:before="120" w:after="120" w:line="312" w:lineRule="auto"/>
      <w:jc w:val="both"/>
      <w:outlineLvl w:val="0"/>
    </w:pPr>
    <w:rPr>
      <w:rFonts w:ascii="Times New Roman Bold" w:hAnsi="Times New Roman Bold"/>
      <w:b/>
      <w:bCs/>
      <w:sz w:val="26"/>
      <w:szCs w:val="28"/>
    </w:rPr>
  </w:style>
  <w:style w:type="paragraph" w:styleId="Heading2">
    <w:name w:val="heading 2"/>
    <w:basedOn w:val="Normal"/>
    <w:next w:val="Normal"/>
    <w:link w:val="Heading2Char"/>
    <w:qFormat/>
    <w:rsid w:val="00C92AA0"/>
    <w:pPr>
      <w:keepNext/>
      <w:keepLines/>
      <w:spacing w:before="120" w:after="120" w:line="312" w:lineRule="auto"/>
      <w:jc w:val="both"/>
      <w:outlineLvl w:val="1"/>
    </w:pPr>
    <w:rPr>
      <w:rFonts w:eastAsia="SimSun"/>
      <w:b/>
      <w:bCs/>
      <w:sz w:val="26"/>
      <w:szCs w:val="26"/>
    </w:rPr>
  </w:style>
  <w:style w:type="paragraph" w:styleId="Heading3">
    <w:name w:val="heading 3"/>
    <w:basedOn w:val="Normal"/>
    <w:next w:val="Normal"/>
    <w:link w:val="Heading3Char"/>
    <w:qFormat/>
    <w:rsid w:val="00C92AA0"/>
    <w:pPr>
      <w:keepNext/>
      <w:keepLines/>
      <w:spacing w:before="120" w:after="120" w:line="312" w:lineRule="auto"/>
      <w:jc w:val="both"/>
      <w:outlineLvl w:val="2"/>
    </w:pPr>
    <w:rPr>
      <w:rFonts w:eastAsia="SimSun"/>
      <w:b/>
      <w:bCs/>
      <w:i/>
      <w:sz w:val="26"/>
      <w:szCs w:val="26"/>
    </w:rPr>
  </w:style>
  <w:style w:type="paragraph" w:styleId="Heading4">
    <w:name w:val="heading 4"/>
    <w:basedOn w:val="Normal"/>
    <w:next w:val="Normal"/>
    <w:link w:val="Heading4Char"/>
    <w:qFormat/>
    <w:rsid w:val="00C92AA0"/>
    <w:pPr>
      <w:keepNext/>
      <w:keepLines/>
      <w:spacing w:before="120" w:after="120" w:line="312" w:lineRule="auto"/>
      <w:jc w:val="both"/>
      <w:outlineLvl w:val="3"/>
    </w:pPr>
    <w:rPr>
      <w:rFonts w:eastAsia="SimSun"/>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207829"/>
    <w:pPr>
      <w:tabs>
        <w:tab w:val="center" w:pos="4320"/>
        <w:tab w:val="right" w:pos="8640"/>
      </w:tabs>
    </w:pPr>
  </w:style>
  <w:style w:type="character" w:styleId="PageNumber">
    <w:name w:val="page number"/>
    <w:basedOn w:val="DefaultParagraphFont"/>
    <w:rsid w:val="00207829"/>
    <w:rPr>
      <w:rFonts w:cs="Times New Roman"/>
    </w:rPr>
  </w:style>
  <w:style w:type="paragraph" w:styleId="ListParagraph">
    <w:name w:val="List Paragraph"/>
    <w:basedOn w:val="Normal"/>
    <w:qFormat/>
    <w:rsid w:val="00CE5443"/>
    <w:pPr>
      <w:spacing w:after="120" w:line="380" w:lineRule="exact"/>
      <w:ind w:left="720"/>
      <w:contextualSpacing/>
    </w:pPr>
    <w:rPr>
      <w:lang w:val="en-GB"/>
    </w:rPr>
  </w:style>
  <w:style w:type="paragraph" w:styleId="BodyTextIndent">
    <w:name w:val="Body Text Indent"/>
    <w:basedOn w:val="Normal"/>
    <w:link w:val="BodyTextIndentChar"/>
    <w:rsid w:val="00CE5443"/>
    <w:pPr>
      <w:spacing w:after="120" w:line="276" w:lineRule="auto"/>
      <w:ind w:left="360"/>
    </w:pPr>
    <w:rPr>
      <w:rFonts w:ascii="Calibri" w:hAnsi="Calibri"/>
      <w:sz w:val="22"/>
      <w:szCs w:val="20"/>
    </w:rPr>
  </w:style>
  <w:style w:type="character" w:customStyle="1" w:styleId="BodyTextIndentChar">
    <w:name w:val="Body Text Indent Char"/>
    <w:link w:val="BodyTextIndent"/>
    <w:locked/>
    <w:rsid w:val="00CE5443"/>
    <w:rPr>
      <w:rFonts w:ascii="Calibri" w:hAnsi="Calibri"/>
      <w:sz w:val="22"/>
      <w:lang w:val="en-US" w:eastAsia="en-US"/>
    </w:rPr>
  </w:style>
  <w:style w:type="character" w:styleId="Hyperlink">
    <w:name w:val="Hyperlink"/>
    <w:basedOn w:val="DefaultParagraphFont"/>
    <w:rsid w:val="00CE5443"/>
    <w:rPr>
      <w:color w:val="0000FF"/>
      <w:u w:val="single"/>
    </w:rPr>
  </w:style>
  <w:style w:type="character" w:customStyle="1" w:styleId="IJASEITAbstractHeadingChar">
    <w:name w:val="IJASEIT Abstract Heading Char"/>
    <w:rsid w:val="00710BB8"/>
    <w:rPr>
      <w:rFonts w:eastAsia="SimSun"/>
      <w:b/>
      <w:i/>
      <w:sz w:val="24"/>
      <w:lang w:val="en-GB" w:eastAsia="en-GB"/>
    </w:rPr>
  </w:style>
  <w:style w:type="paragraph" w:styleId="BalloonText">
    <w:name w:val="Balloon Text"/>
    <w:basedOn w:val="Normal"/>
    <w:link w:val="BalloonTextChar"/>
    <w:rsid w:val="009A1BA0"/>
    <w:rPr>
      <w:rFonts w:ascii="Tahoma" w:hAnsi="Tahoma" w:cs="Tahoma"/>
      <w:sz w:val="16"/>
      <w:szCs w:val="16"/>
    </w:rPr>
  </w:style>
  <w:style w:type="character" w:customStyle="1" w:styleId="BalloonTextChar">
    <w:name w:val="Balloon Text Char"/>
    <w:basedOn w:val="DefaultParagraphFont"/>
    <w:link w:val="BalloonText"/>
    <w:locked/>
    <w:rsid w:val="009A1BA0"/>
    <w:rPr>
      <w:rFonts w:ascii="Tahoma" w:hAnsi="Tahoma" w:cs="Tahoma"/>
      <w:sz w:val="16"/>
      <w:szCs w:val="16"/>
      <w:lang w:val="en-US" w:eastAsia="en-US"/>
    </w:rPr>
  </w:style>
  <w:style w:type="table" w:styleId="TableGrid">
    <w:name w:val="Table Grid"/>
    <w:basedOn w:val="TableNormal"/>
    <w:rsid w:val="007E631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semiHidden/>
    <w:rsid w:val="007B6795"/>
    <w:rPr>
      <w:rFonts w:cs="Times New Roman"/>
      <w:color w:val="808080"/>
    </w:rPr>
  </w:style>
  <w:style w:type="paragraph" w:styleId="NormalWeb">
    <w:name w:val="Normal (Web)"/>
    <w:basedOn w:val="Normal"/>
    <w:rsid w:val="00650F05"/>
    <w:pPr>
      <w:spacing w:before="100" w:beforeAutospacing="1" w:after="100" w:afterAutospacing="1"/>
    </w:pPr>
  </w:style>
  <w:style w:type="character" w:styleId="Strong">
    <w:name w:val="Strong"/>
    <w:basedOn w:val="DefaultParagraphFont"/>
    <w:qFormat/>
    <w:rsid w:val="00650F05"/>
    <w:rPr>
      <w:rFonts w:cs="Times New Roman"/>
      <w:b/>
      <w:bCs/>
    </w:rPr>
  </w:style>
  <w:style w:type="character" w:customStyle="1" w:styleId="apple-converted-space">
    <w:name w:val="apple-converted-space"/>
    <w:basedOn w:val="DefaultParagraphFont"/>
    <w:rsid w:val="00650F05"/>
    <w:rPr>
      <w:rFonts w:cs="Times New Roman"/>
    </w:rPr>
  </w:style>
  <w:style w:type="character" w:customStyle="1" w:styleId="Heading1Char">
    <w:name w:val="Heading 1 Char"/>
    <w:basedOn w:val="DefaultParagraphFont"/>
    <w:link w:val="Heading1"/>
    <w:locked/>
    <w:rsid w:val="00C92AA0"/>
    <w:rPr>
      <w:rFonts w:ascii="Times New Roman Bold" w:hAnsi="Times New Roman Bold" w:cs="Times New Roman"/>
      <w:b/>
      <w:bCs/>
      <w:sz w:val="28"/>
      <w:szCs w:val="28"/>
      <w:lang w:val="en-US" w:eastAsia="en-US"/>
    </w:rPr>
  </w:style>
  <w:style w:type="character" w:customStyle="1" w:styleId="Heading2Char">
    <w:name w:val="Heading 2 Char"/>
    <w:basedOn w:val="DefaultParagraphFont"/>
    <w:link w:val="Heading2"/>
    <w:semiHidden/>
    <w:locked/>
    <w:rsid w:val="00C92AA0"/>
    <w:rPr>
      <w:rFonts w:eastAsia="SimSun" w:cs="Times New Roman"/>
      <w:b/>
      <w:bCs/>
      <w:sz w:val="26"/>
      <w:szCs w:val="26"/>
      <w:lang w:val="en-US" w:eastAsia="en-US"/>
    </w:rPr>
  </w:style>
  <w:style w:type="character" w:customStyle="1" w:styleId="Heading3Char">
    <w:name w:val="Heading 3 Char"/>
    <w:basedOn w:val="DefaultParagraphFont"/>
    <w:link w:val="Heading3"/>
    <w:locked/>
    <w:rsid w:val="00C92AA0"/>
    <w:rPr>
      <w:rFonts w:eastAsia="SimSun" w:cs="Times New Roman"/>
      <w:b/>
      <w:bCs/>
      <w:i/>
      <w:sz w:val="26"/>
      <w:szCs w:val="26"/>
      <w:lang w:val="en-US" w:eastAsia="en-US"/>
    </w:rPr>
  </w:style>
  <w:style w:type="character" w:customStyle="1" w:styleId="Heading4Char">
    <w:name w:val="Heading 4 Char"/>
    <w:basedOn w:val="DefaultParagraphFont"/>
    <w:link w:val="Heading4"/>
    <w:semiHidden/>
    <w:locked/>
    <w:rsid w:val="00C92AA0"/>
    <w:rPr>
      <w:rFonts w:eastAsia="SimSun" w:cs="Times New Roman"/>
      <w:bCs/>
      <w:i/>
      <w:iCs/>
      <w:sz w:val="26"/>
      <w:szCs w:val="26"/>
      <w:lang w:val="en-US" w:eastAsia="en-US"/>
    </w:rPr>
  </w:style>
  <w:style w:type="character" w:styleId="FollowedHyperlink">
    <w:name w:val="FollowedHyperlink"/>
    <w:basedOn w:val="DefaultParagraphFont"/>
    <w:rsid w:val="00C92AA0"/>
    <w:rPr>
      <w:rFonts w:cs="Times New Roman"/>
      <w:color w:val="954F72"/>
      <w:u w:val="single"/>
    </w:rPr>
  </w:style>
  <w:style w:type="paragraph" w:styleId="HTMLPreformatted">
    <w:name w:val="HTML Preformatted"/>
    <w:basedOn w:val="Normal"/>
    <w:link w:val="HTMLPreformattedChar"/>
    <w:rsid w:val="00C92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C92AA0"/>
    <w:rPr>
      <w:rFonts w:ascii="Courier New" w:hAnsi="Courier New" w:cs="Courier New"/>
      <w:lang w:val="en-US" w:eastAsia="en-US"/>
    </w:rPr>
  </w:style>
  <w:style w:type="paragraph" w:styleId="TOC1">
    <w:name w:val="toc 1"/>
    <w:basedOn w:val="Normal"/>
    <w:next w:val="Normal"/>
    <w:autoRedefine/>
    <w:rsid w:val="00C92AA0"/>
    <w:pPr>
      <w:tabs>
        <w:tab w:val="right" w:leader="dot" w:pos="8966"/>
      </w:tabs>
      <w:spacing w:before="40" w:after="40" w:line="288" w:lineRule="auto"/>
    </w:pPr>
    <w:rPr>
      <w:rFonts w:ascii="Times New Roman Bold" w:hAnsi="Times New Roman Bold"/>
      <w:b/>
      <w:bCs/>
      <w:color w:val="000000"/>
      <w:sz w:val="26"/>
      <w:szCs w:val="20"/>
    </w:rPr>
  </w:style>
  <w:style w:type="paragraph" w:styleId="TOC2">
    <w:name w:val="toc 2"/>
    <w:basedOn w:val="Normal"/>
    <w:next w:val="Normal"/>
    <w:autoRedefine/>
    <w:rsid w:val="00C92AA0"/>
    <w:pPr>
      <w:spacing w:before="40" w:after="40" w:line="288" w:lineRule="auto"/>
      <w:ind w:left="261"/>
    </w:pPr>
    <w:rPr>
      <w:color w:val="000000"/>
      <w:sz w:val="26"/>
      <w:szCs w:val="20"/>
    </w:rPr>
  </w:style>
  <w:style w:type="paragraph" w:styleId="TOC3">
    <w:name w:val="toc 3"/>
    <w:basedOn w:val="Normal"/>
    <w:next w:val="Normal"/>
    <w:autoRedefine/>
    <w:rsid w:val="00C92AA0"/>
    <w:pPr>
      <w:spacing w:before="40" w:after="40" w:line="288" w:lineRule="auto"/>
      <w:ind w:left="522"/>
    </w:pPr>
    <w:rPr>
      <w:i/>
      <w:iCs/>
      <w:color w:val="000000"/>
      <w:sz w:val="26"/>
      <w:szCs w:val="20"/>
    </w:rPr>
  </w:style>
  <w:style w:type="paragraph" w:styleId="TOC4">
    <w:name w:val="toc 4"/>
    <w:basedOn w:val="Normal"/>
    <w:next w:val="Normal"/>
    <w:autoRedefine/>
    <w:rsid w:val="00C92AA0"/>
    <w:pPr>
      <w:spacing w:before="40" w:after="40" w:line="288" w:lineRule="auto"/>
      <w:ind w:left="782"/>
    </w:pPr>
    <w:rPr>
      <w:color w:val="000000"/>
      <w:sz w:val="26"/>
      <w:szCs w:val="18"/>
    </w:rPr>
  </w:style>
  <w:style w:type="paragraph" w:styleId="TOC5">
    <w:name w:val="toc 5"/>
    <w:basedOn w:val="Normal"/>
    <w:next w:val="Normal"/>
    <w:autoRedefine/>
    <w:rsid w:val="00C92AA0"/>
    <w:pPr>
      <w:ind w:left="1040"/>
    </w:pPr>
    <w:rPr>
      <w:rFonts w:ascii="Calibri" w:hAnsi="Calibri"/>
      <w:color w:val="000000"/>
      <w:sz w:val="18"/>
      <w:szCs w:val="18"/>
    </w:rPr>
  </w:style>
  <w:style w:type="paragraph" w:styleId="TOC6">
    <w:name w:val="toc 6"/>
    <w:basedOn w:val="Normal"/>
    <w:next w:val="Normal"/>
    <w:autoRedefine/>
    <w:rsid w:val="00C92AA0"/>
    <w:pPr>
      <w:ind w:left="1300"/>
    </w:pPr>
    <w:rPr>
      <w:rFonts w:ascii="Calibri" w:hAnsi="Calibri"/>
      <w:color w:val="000000"/>
      <w:sz w:val="18"/>
      <w:szCs w:val="18"/>
    </w:rPr>
  </w:style>
  <w:style w:type="paragraph" w:styleId="TOC7">
    <w:name w:val="toc 7"/>
    <w:basedOn w:val="Normal"/>
    <w:next w:val="Normal"/>
    <w:autoRedefine/>
    <w:rsid w:val="00C92AA0"/>
    <w:pPr>
      <w:ind w:left="1560"/>
    </w:pPr>
    <w:rPr>
      <w:rFonts w:ascii="Calibri" w:hAnsi="Calibri"/>
      <w:color w:val="000000"/>
      <w:sz w:val="18"/>
      <w:szCs w:val="18"/>
    </w:rPr>
  </w:style>
  <w:style w:type="paragraph" w:styleId="TOC8">
    <w:name w:val="toc 8"/>
    <w:basedOn w:val="Normal"/>
    <w:next w:val="Normal"/>
    <w:autoRedefine/>
    <w:rsid w:val="00C92AA0"/>
    <w:pPr>
      <w:ind w:left="1820"/>
    </w:pPr>
    <w:rPr>
      <w:rFonts w:ascii="Calibri" w:hAnsi="Calibri"/>
      <w:color w:val="000000"/>
      <w:sz w:val="18"/>
      <w:szCs w:val="18"/>
    </w:rPr>
  </w:style>
  <w:style w:type="paragraph" w:styleId="TOC9">
    <w:name w:val="toc 9"/>
    <w:basedOn w:val="Normal"/>
    <w:next w:val="Normal"/>
    <w:autoRedefine/>
    <w:rsid w:val="00C92AA0"/>
    <w:pPr>
      <w:ind w:left="2080"/>
    </w:pPr>
    <w:rPr>
      <w:rFonts w:ascii="Calibri" w:hAnsi="Calibri"/>
      <w:color w:val="000000"/>
      <w:sz w:val="18"/>
      <w:szCs w:val="18"/>
    </w:rPr>
  </w:style>
  <w:style w:type="paragraph" w:styleId="Header">
    <w:name w:val="header"/>
    <w:basedOn w:val="Normal"/>
    <w:link w:val="HeaderChar"/>
    <w:rsid w:val="00C92AA0"/>
    <w:pPr>
      <w:tabs>
        <w:tab w:val="center" w:pos="4680"/>
        <w:tab w:val="right" w:pos="9360"/>
      </w:tabs>
    </w:pPr>
    <w:rPr>
      <w:rFonts w:ascii=".VnTime" w:hAnsi=".VnTime"/>
      <w:color w:val="000000"/>
      <w:sz w:val="26"/>
      <w:szCs w:val="26"/>
    </w:rPr>
  </w:style>
  <w:style w:type="character" w:customStyle="1" w:styleId="HeaderChar">
    <w:name w:val="Header Char"/>
    <w:basedOn w:val="DefaultParagraphFont"/>
    <w:link w:val="Header"/>
    <w:locked/>
    <w:rsid w:val="00C92AA0"/>
    <w:rPr>
      <w:rFonts w:ascii=".VnTime" w:hAnsi=".VnTime" w:cs="Times New Roman"/>
      <w:color w:val="000000"/>
      <w:sz w:val="26"/>
      <w:szCs w:val="26"/>
      <w:lang w:val="en-US" w:eastAsia="en-US"/>
    </w:rPr>
  </w:style>
  <w:style w:type="character" w:customStyle="1" w:styleId="FooterChar">
    <w:name w:val="Footer Char"/>
    <w:basedOn w:val="DefaultParagraphFont"/>
    <w:link w:val="Footer"/>
    <w:locked/>
    <w:rsid w:val="00C92AA0"/>
    <w:rPr>
      <w:rFonts w:cs="Times New Roman"/>
      <w:sz w:val="24"/>
      <w:szCs w:val="24"/>
      <w:lang w:val="en-US" w:eastAsia="en-US"/>
    </w:rPr>
  </w:style>
  <w:style w:type="paragraph" w:styleId="Caption">
    <w:name w:val="caption"/>
    <w:basedOn w:val="Normal"/>
    <w:next w:val="Normal"/>
    <w:qFormat/>
    <w:rsid w:val="00C92AA0"/>
    <w:pPr>
      <w:spacing w:before="60" w:after="60" w:line="312" w:lineRule="auto"/>
      <w:jc w:val="both"/>
    </w:pPr>
    <w:rPr>
      <w:rFonts w:ascii=".VnTime" w:hAnsi=".VnTime"/>
      <w:b/>
      <w:bCs/>
      <w:sz w:val="20"/>
      <w:szCs w:val="20"/>
    </w:rPr>
  </w:style>
  <w:style w:type="paragraph" w:styleId="TableofFigures">
    <w:name w:val="table of figures"/>
    <w:basedOn w:val="Normal"/>
    <w:next w:val="Normal"/>
    <w:rsid w:val="00C92AA0"/>
    <w:rPr>
      <w:rFonts w:ascii=".VnTime" w:hAnsi=".VnTime"/>
      <w:color w:val="000000"/>
      <w:sz w:val="26"/>
      <w:szCs w:val="26"/>
    </w:rPr>
  </w:style>
  <w:style w:type="paragraph" w:styleId="BodyText">
    <w:name w:val="Body Text"/>
    <w:basedOn w:val="Normal"/>
    <w:link w:val="BodyTextChar"/>
    <w:rsid w:val="00C92AA0"/>
    <w:pPr>
      <w:jc w:val="both"/>
    </w:pPr>
    <w:rPr>
      <w:rFonts w:ascii=".VnTime" w:hAnsi=".VnTime"/>
      <w:sz w:val="28"/>
      <w:szCs w:val="20"/>
      <w:lang w:val="en-GB"/>
    </w:rPr>
  </w:style>
  <w:style w:type="character" w:customStyle="1" w:styleId="BodyTextChar">
    <w:name w:val="Body Text Char"/>
    <w:basedOn w:val="DefaultParagraphFont"/>
    <w:link w:val="BodyText"/>
    <w:locked/>
    <w:rsid w:val="00C92AA0"/>
    <w:rPr>
      <w:rFonts w:ascii=".VnTime" w:hAnsi=".VnTime" w:cs="Times New Roman"/>
      <w:sz w:val="28"/>
      <w:lang w:eastAsia="en-US"/>
    </w:rPr>
  </w:style>
  <w:style w:type="character" w:customStyle="1" w:styleId="bangChar">
    <w:name w:val="bang Char"/>
    <w:link w:val="bang"/>
    <w:locked/>
    <w:rsid w:val="00C92AA0"/>
    <w:rPr>
      <w:b/>
      <w:sz w:val="24"/>
      <w:lang w:val="fr-FR"/>
    </w:rPr>
  </w:style>
  <w:style w:type="paragraph" w:customStyle="1" w:styleId="bang">
    <w:name w:val="bang"/>
    <w:basedOn w:val="Normal"/>
    <w:link w:val="bangChar"/>
    <w:rsid w:val="00C92AA0"/>
    <w:pPr>
      <w:spacing w:before="120" w:line="300" w:lineRule="auto"/>
      <w:jc w:val="center"/>
    </w:pPr>
    <w:rPr>
      <w:b/>
      <w:szCs w:val="20"/>
      <w:lang w:val="fr-FR"/>
    </w:rPr>
  </w:style>
  <w:style w:type="paragraph" w:customStyle="1" w:styleId="Table">
    <w:name w:val="Table"/>
    <w:basedOn w:val="Normal"/>
    <w:autoRedefine/>
    <w:rsid w:val="00C92AA0"/>
    <w:pPr>
      <w:widowControl w:val="0"/>
      <w:spacing w:before="120" w:after="120" w:line="312" w:lineRule="auto"/>
      <w:jc w:val="center"/>
    </w:pPr>
    <w:rPr>
      <w:b/>
      <w:bCs/>
      <w:iCs/>
      <w:sz w:val="26"/>
      <w:szCs w:val="28"/>
      <w:lang w:val="vi-VN"/>
    </w:rPr>
  </w:style>
  <w:style w:type="paragraph" w:customStyle="1" w:styleId="4">
    <w:name w:val="4"/>
    <w:basedOn w:val="Normal"/>
    <w:rsid w:val="00C92AA0"/>
    <w:pPr>
      <w:keepNext/>
      <w:spacing w:before="120" w:after="120" w:line="360" w:lineRule="auto"/>
      <w:jc w:val="both"/>
    </w:pPr>
    <w:rPr>
      <w:bCs/>
      <w:i/>
      <w:sz w:val="26"/>
      <w:szCs w:val="27"/>
    </w:rPr>
  </w:style>
  <w:style w:type="paragraph" w:customStyle="1" w:styleId="Normal1">
    <w:name w:val="Normal1"/>
    <w:basedOn w:val="Normal"/>
    <w:rsid w:val="00C92AA0"/>
    <w:pPr>
      <w:spacing w:before="100" w:beforeAutospacing="1" w:after="100" w:afterAutospacing="1" w:line="312" w:lineRule="auto"/>
      <w:jc w:val="both"/>
    </w:pPr>
    <w:rPr>
      <w:rFonts w:ascii=".VnTime" w:hAnsi=".VnTime"/>
      <w:color w:val="000000"/>
      <w:sz w:val="22"/>
      <w:szCs w:val="22"/>
    </w:rPr>
  </w:style>
  <w:style w:type="character" w:customStyle="1" w:styleId="HinhChar">
    <w:name w:val="Hinh Char"/>
    <w:link w:val="Hinh"/>
    <w:locked/>
    <w:rsid w:val="00C92AA0"/>
    <w:rPr>
      <w:b/>
      <w:sz w:val="26"/>
    </w:rPr>
  </w:style>
  <w:style w:type="paragraph" w:customStyle="1" w:styleId="Hinh">
    <w:name w:val="Hinh"/>
    <w:basedOn w:val="Normal"/>
    <w:link w:val="HinhChar"/>
    <w:rsid w:val="00C92AA0"/>
    <w:pPr>
      <w:spacing w:after="120" w:line="312" w:lineRule="auto"/>
      <w:jc w:val="center"/>
    </w:pPr>
    <w:rPr>
      <w:b/>
      <w:sz w:val="26"/>
      <w:szCs w:val="20"/>
      <w:lang/>
    </w:rPr>
  </w:style>
  <w:style w:type="paragraph" w:customStyle="1" w:styleId="l1">
    <w:name w:val="l1"/>
    <w:basedOn w:val="Normal"/>
    <w:rsid w:val="00C92AA0"/>
    <w:pPr>
      <w:spacing w:after="120" w:line="312" w:lineRule="auto"/>
      <w:jc w:val="both"/>
    </w:pPr>
    <w:rPr>
      <w:rFonts w:ascii=".VnAvant" w:hAnsi=".VnAvant"/>
      <w:b/>
    </w:rPr>
  </w:style>
  <w:style w:type="character" w:customStyle="1" w:styleId="hinhChar0">
    <w:name w:val="hinh Char"/>
    <w:link w:val="hinh0"/>
    <w:locked/>
    <w:rsid w:val="00C92AA0"/>
    <w:rPr>
      <w:rFonts w:ascii="Times New Roman Bold" w:hAnsi="Times New Roman Bold"/>
      <w:color w:val="000000"/>
      <w:sz w:val="26"/>
    </w:rPr>
  </w:style>
  <w:style w:type="paragraph" w:customStyle="1" w:styleId="hinh0">
    <w:name w:val="hinh"/>
    <w:basedOn w:val="Normal"/>
    <w:link w:val="hinhChar0"/>
    <w:rsid w:val="00C92AA0"/>
    <w:pPr>
      <w:spacing w:before="120" w:after="120" w:line="288" w:lineRule="auto"/>
      <w:jc w:val="center"/>
    </w:pPr>
    <w:rPr>
      <w:rFonts w:ascii="Times New Roman Bold" w:hAnsi="Times New Roman Bold"/>
      <w:color w:val="000000"/>
      <w:sz w:val="26"/>
      <w:szCs w:val="20"/>
      <w:lang/>
    </w:rPr>
  </w:style>
  <w:style w:type="character" w:customStyle="1" w:styleId="2Char">
    <w:name w:val="2 Char"/>
    <w:basedOn w:val="DefaultParagraphFont"/>
    <w:link w:val="2"/>
    <w:locked/>
    <w:rsid w:val="00C92AA0"/>
    <w:rPr>
      <w:rFonts w:cs="Times New Roman"/>
      <w:b/>
      <w:color w:val="000000"/>
      <w:sz w:val="26"/>
      <w:szCs w:val="26"/>
    </w:rPr>
  </w:style>
  <w:style w:type="paragraph" w:customStyle="1" w:styleId="2">
    <w:name w:val="2"/>
    <w:basedOn w:val="Normal"/>
    <w:link w:val="2Char"/>
    <w:rsid w:val="00C92AA0"/>
    <w:pPr>
      <w:spacing w:before="120" w:after="120" w:line="360" w:lineRule="auto"/>
    </w:pPr>
    <w:rPr>
      <w:b/>
      <w:color w:val="000000"/>
      <w:sz w:val="26"/>
      <w:szCs w:val="26"/>
      <w:lang w:val="en-GB" w:eastAsia="en-GB"/>
    </w:rPr>
  </w:style>
  <w:style w:type="paragraph" w:customStyle="1" w:styleId="text">
    <w:name w:val="text"/>
    <w:basedOn w:val="Normal"/>
    <w:rsid w:val="00C92AA0"/>
    <w:pPr>
      <w:keepNext/>
      <w:spacing w:before="120" w:after="120" w:line="312" w:lineRule="auto"/>
      <w:ind w:firstLine="567"/>
      <w:jc w:val="both"/>
    </w:pPr>
    <w:rPr>
      <w:bCs/>
      <w:sz w:val="26"/>
      <w:szCs w:val="27"/>
    </w:rPr>
  </w:style>
  <w:style w:type="paragraph" w:customStyle="1" w:styleId="para">
    <w:name w:val="para"/>
    <w:basedOn w:val="Normal"/>
    <w:rsid w:val="00C92AA0"/>
    <w:pPr>
      <w:spacing w:before="100" w:beforeAutospacing="1" w:after="100" w:afterAutospacing="1"/>
    </w:pPr>
    <w:rPr>
      <w:lang w:val="vi-VN" w:eastAsia="vi-VN"/>
    </w:rPr>
  </w:style>
  <w:style w:type="paragraph" w:customStyle="1" w:styleId="Default">
    <w:name w:val="Default"/>
    <w:rsid w:val="00C92AA0"/>
    <w:pPr>
      <w:autoSpaceDE w:val="0"/>
      <w:autoSpaceDN w:val="0"/>
      <w:adjustRightInd w:val="0"/>
    </w:pPr>
    <w:rPr>
      <w:color w:val="000000"/>
      <w:sz w:val="24"/>
      <w:szCs w:val="24"/>
    </w:rPr>
  </w:style>
  <w:style w:type="character" w:customStyle="1" w:styleId="HNHAChar">
    <w:name w:val="HÌNHA Char"/>
    <w:basedOn w:val="DefaultParagraphFont"/>
    <w:link w:val="HNHA"/>
    <w:locked/>
    <w:rsid w:val="00C92AA0"/>
    <w:rPr>
      <w:rFonts w:cs="Times New Roman"/>
      <w:b/>
      <w:color w:val="000000"/>
      <w:sz w:val="26"/>
      <w:szCs w:val="26"/>
    </w:rPr>
  </w:style>
  <w:style w:type="paragraph" w:customStyle="1" w:styleId="HNHA">
    <w:name w:val="HÌNHA"/>
    <w:basedOn w:val="Normal"/>
    <w:link w:val="HNHAChar"/>
    <w:rsid w:val="00C92AA0"/>
    <w:pPr>
      <w:spacing w:before="120" w:after="120" w:line="312" w:lineRule="auto"/>
      <w:jc w:val="center"/>
    </w:pPr>
    <w:rPr>
      <w:b/>
      <w:color w:val="000000"/>
      <w:sz w:val="26"/>
      <w:szCs w:val="26"/>
      <w:lang w:val="en-GB" w:eastAsia="en-GB"/>
    </w:rPr>
  </w:style>
  <w:style w:type="character" w:customStyle="1" w:styleId="bababangChar">
    <w:name w:val="bababang Char"/>
    <w:basedOn w:val="DefaultParagraphFont"/>
    <w:link w:val="bababang"/>
    <w:locked/>
    <w:rsid w:val="00C92AA0"/>
    <w:rPr>
      <w:rFonts w:cs="Times New Roman"/>
      <w:b/>
      <w:color w:val="000000"/>
      <w:sz w:val="26"/>
      <w:szCs w:val="26"/>
    </w:rPr>
  </w:style>
  <w:style w:type="paragraph" w:customStyle="1" w:styleId="bababang">
    <w:name w:val="bababang"/>
    <w:basedOn w:val="Normal"/>
    <w:link w:val="bababangChar"/>
    <w:rsid w:val="00C92AA0"/>
    <w:pPr>
      <w:spacing w:before="120" w:after="120" w:line="312" w:lineRule="auto"/>
      <w:jc w:val="center"/>
    </w:pPr>
    <w:rPr>
      <w:b/>
      <w:color w:val="000000"/>
      <w:sz w:val="26"/>
      <w:szCs w:val="26"/>
      <w:lang w:val="en-GB" w:eastAsia="en-GB"/>
    </w:rPr>
  </w:style>
  <w:style w:type="paragraph" w:customStyle="1" w:styleId="b-nd">
    <w:name w:val="b-nd"/>
    <w:basedOn w:val="Normal"/>
    <w:rsid w:val="00C92AA0"/>
    <w:pPr>
      <w:jc w:val="center"/>
    </w:pPr>
    <w:rPr>
      <w:b/>
      <w:bCs/>
      <w:sz w:val="22"/>
      <w:szCs w:val="22"/>
      <w:lang w:val="nl-NL" w:eastAsia="ja-JP"/>
    </w:rPr>
  </w:style>
  <w:style w:type="character" w:customStyle="1" w:styleId="Bodytext0">
    <w:name w:val="Body text_"/>
    <w:basedOn w:val="DefaultParagraphFont"/>
    <w:link w:val="BodyText1"/>
    <w:locked/>
    <w:rsid w:val="00C92AA0"/>
    <w:rPr>
      <w:rFonts w:cs="Times New Roman"/>
      <w:sz w:val="27"/>
      <w:szCs w:val="27"/>
      <w:shd w:val="clear" w:color="auto" w:fill="FFFFFF"/>
    </w:rPr>
  </w:style>
  <w:style w:type="paragraph" w:customStyle="1" w:styleId="BodyText1">
    <w:name w:val="Body Text1"/>
    <w:basedOn w:val="Normal"/>
    <w:link w:val="Bodytext0"/>
    <w:rsid w:val="00C92AA0"/>
    <w:pPr>
      <w:widowControl w:val="0"/>
      <w:shd w:val="clear" w:color="auto" w:fill="FFFFFF"/>
      <w:spacing w:before="360" w:after="180" w:line="398" w:lineRule="exact"/>
      <w:jc w:val="both"/>
    </w:pPr>
    <w:rPr>
      <w:sz w:val="27"/>
      <w:szCs w:val="27"/>
      <w:lang w:val="en-GB" w:eastAsia="en-GB"/>
    </w:rPr>
  </w:style>
  <w:style w:type="character" w:customStyle="1" w:styleId="Bodytext3">
    <w:name w:val="Body text (3)_"/>
    <w:basedOn w:val="DefaultParagraphFont"/>
    <w:link w:val="Bodytext30"/>
    <w:locked/>
    <w:rsid w:val="00C92AA0"/>
    <w:rPr>
      <w:rFonts w:cs="Times New Roman"/>
      <w:b/>
      <w:bCs/>
      <w:i/>
      <w:iCs/>
      <w:sz w:val="28"/>
      <w:szCs w:val="28"/>
      <w:shd w:val="clear" w:color="auto" w:fill="FFFFFF"/>
    </w:rPr>
  </w:style>
  <w:style w:type="paragraph" w:customStyle="1" w:styleId="Bodytext30">
    <w:name w:val="Body text (3)"/>
    <w:basedOn w:val="Normal"/>
    <w:link w:val="Bodytext3"/>
    <w:rsid w:val="00C92AA0"/>
    <w:pPr>
      <w:widowControl w:val="0"/>
      <w:shd w:val="clear" w:color="auto" w:fill="FFFFFF"/>
      <w:spacing w:before="180" w:line="240" w:lineRule="atLeast"/>
      <w:jc w:val="both"/>
    </w:pPr>
    <w:rPr>
      <w:b/>
      <w:bCs/>
      <w:i/>
      <w:iCs/>
      <w:sz w:val="28"/>
      <w:szCs w:val="28"/>
      <w:lang w:val="en-GB" w:eastAsia="en-GB"/>
    </w:rPr>
  </w:style>
  <w:style w:type="character" w:customStyle="1" w:styleId="Bodytext4">
    <w:name w:val="Body text (4)_"/>
    <w:basedOn w:val="DefaultParagraphFont"/>
    <w:link w:val="Bodytext40"/>
    <w:locked/>
    <w:rsid w:val="00C92AA0"/>
    <w:rPr>
      <w:rFonts w:cs="Times New Roman"/>
      <w:sz w:val="11"/>
      <w:szCs w:val="11"/>
      <w:shd w:val="clear" w:color="auto" w:fill="FFFFFF"/>
    </w:rPr>
  </w:style>
  <w:style w:type="paragraph" w:customStyle="1" w:styleId="Bodytext40">
    <w:name w:val="Body text (4)"/>
    <w:basedOn w:val="Normal"/>
    <w:link w:val="Bodytext4"/>
    <w:rsid w:val="00C92AA0"/>
    <w:pPr>
      <w:widowControl w:val="0"/>
      <w:shd w:val="clear" w:color="auto" w:fill="FFFFFF"/>
      <w:spacing w:after="120" w:line="240" w:lineRule="atLeast"/>
      <w:jc w:val="both"/>
    </w:pPr>
    <w:rPr>
      <w:sz w:val="11"/>
      <w:szCs w:val="11"/>
      <w:lang w:val="en-GB" w:eastAsia="en-GB"/>
    </w:rPr>
  </w:style>
  <w:style w:type="character" w:customStyle="1" w:styleId="Tablecaption">
    <w:name w:val="Table caption_"/>
    <w:basedOn w:val="DefaultParagraphFont"/>
    <w:link w:val="Tablecaption0"/>
    <w:locked/>
    <w:rsid w:val="00C92AA0"/>
    <w:rPr>
      <w:rFonts w:cs="Times New Roman"/>
      <w:b/>
      <w:bCs/>
      <w:i/>
      <w:iCs/>
      <w:sz w:val="28"/>
      <w:szCs w:val="28"/>
      <w:shd w:val="clear" w:color="auto" w:fill="FFFFFF"/>
    </w:rPr>
  </w:style>
  <w:style w:type="paragraph" w:customStyle="1" w:styleId="Tablecaption0">
    <w:name w:val="Table caption"/>
    <w:basedOn w:val="Normal"/>
    <w:link w:val="Tablecaption"/>
    <w:rsid w:val="00C92AA0"/>
    <w:pPr>
      <w:widowControl w:val="0"/>
      <w:shd w:val="clear" w:color="auto" w:fill="FFFFFF"/>
      <w:spacing w:line="240" w:lineRule="atLeast"/>
    </w:pPr>
    <w:rPr>
      <w:b/>
      <w:bCs/>
      <w:i/>
      <w:iCs/>
      <w:sz w:val="28"/>
      <w:szCs w:val="28"/>
      <w:lang w:val="en-GB" w:eastAsia="en-GB"/>
    </w:rPr>
  </w:style>
  <w:style w:type="character" w:customStyle="1" w:styleId="Bodytext2">
    <w:name w:val="Body text (2)_"/>
    <w:basedOn w:val="DefaultParagraphFont"/>
    <w:link w:val="Bodytext20"/>
    <w:locked/>
    <w:rsid w:val="00C92AA0"/>
    <w:rPr>
      <w:rFonts w:cs="Times New Roman"/>
      <w:i/>
      <w:iCs/>
      <w:sz w:val="27"/>
      <w:szCs w:val="27"/>
      <w:shd w:val="clear" w:color="auto" w:fill="FFFFFF"/>
    </w:rPr>
  </w:style>
  <w:style w:type="paragraph" w:customStyle="1" w:styleId="Bodytext20">
    <w:name w:val="Body text (2)"/>
    <w:basedOn w:val="Normal"/>
    <w:link w:val="Bodytext2"/>
    <w:rsid w:val="00C92AA0"/>
    <w:pPr>
      <w:widowControl w:val="0"/>
      <w:shd w:val="clear" w:color="auto" w:fill="FFFFFF"/>
      <w:spacing w:after="360" w:line="240" w:lineRule="atLeast"/>
      <w:jc w:val="both"/>
    </w:pPr>
    <w:rPr>
      <w:i/>
      <w:iCs/>
      <w:sz w:val="27"/>
      <w:szCs w:val="27"/>
      <w:lang w:val="en-GB" w:eastAsia="en-GB"/>
    </w:rPr>
  </w:style>
  <w:style w:type="character" w:customStyle="1" w:styleId="Tablecaption4">
    <w:name w:val="Table caption (4)_"/>
    <w:basedOn w:val="DefaultParagraphFont"/>
    <w:link w:val="Tablecaption40"/>
    <w:locked/>
    <w:rsid w:val="00C92AA0"/>
    <w:rPr>
      <w:rFonts w:cs="Times New Roman"/>
      <w:sz w:val="11"/>
      <w:szCs w:val="11"/>
      <w:shd w:val="clear" w:color="auto" w:fill="FFFFFF"/>
    </w:rPr>
  </w:style>
  <w:style w:type="paragraph" w:customStyle="1" w:styleId="Tablecaption40">
    <w:name w:val="Table caption (4)"/>
    <w:basedOn w:val="Normal"/>
    <w:link w:val="Tablecaption4"/>
    <w:rsid w:val="00C92AA0"/>
    <w:pPr>
      <w:widowControl w:val="0"/>
      <w:shd w:val="clear" w:color="auto" w:fill="FFFFFF"/>
      <w:spacing w:line="240" w:lineRule="atLeast"/>
      <w:jc w:val="both"/>
    </w:pPr>
    <w:rPr>
      <w:sz w:val="11"/>
      <w:szCs w:val="11"/>
      <w:lang w:val="en-GB" w:eastAsia="en-GB"/>
    </w:rPr>
  </w:style>
  <w:style w:type="character" w:customStyle="1" w:styleId="CHUONGChar">
    <w:name w:val="CHUONG Char"/>
    <w:basedOn w:val="DefaultParagraphFont"/>
    <w:link w:val="CHUONG"/>
    <w:locked/>
    <w:rsid w:val="00C92AA0"/>
    <w:rPr>
      <w:rFonts w:cs="Times New Roman"/>
      <w:b/>
      <w:color w:val="000000"/>
      <w:sz w:val="26"/>
      <w:szCs w:val="26"/>
    </w:rPr>
  </w:style>
  <w:style w:type="paragraph" w:customStyle="1" w:styleId="CHUONG">
    <w:name w:val="CHUONG"/>
    <w:basedOn w:val="Normal"/>
    <w:link w:val="CHUONGChar"/>
    <w:rsid w:val="00C92AA0"/>
    <w:pPr>
      <w:spacing w:before="120" w:after="240" w:line="312" w:lineRule="auto"/>
      <w:jc w:val="center"/>
    </w:pPr>
    <w:rPr>
      <w:b/>
      <w:color w:val="000000"/>
      <w:sz w:val="26"/>
      <w:szCs w:val="26"/>
      <w:lang w:val="en-GB" w:eastAsia="en-GB"/>
    </w:rPr>
  </w:style>
  <w:style w:type="paragraph" w:customStyle="1" w:styleId="Bng1">
    <w:name w:val="Bảng 1"/>
    <w:basedOn w:val="Normal"/>
    <w:rsid w:val="00C92AA0"/>
    <w:pPr>
      <w:spacing w:before="120" w:after="120" w:line="312" w:lineRule="auto"/>
      <w:jc w:val="center"/>
    </w:pPr>
    <w:rPr>
      <w:b/>
      <w:color w:val="000000"/>
      <w:sz w:val="26"/>
      <w:szCs w:val="26"/>
    </w:rPr>
  </w:style>
  <w:style w:type="paragraph" w:customStyle="1" w:styleId="Hnh1">
    <w:name w:val="Hình 1"/>
    <w:basedOn w:val="Bng1"/>
    <w:rsid w:val="00C92AA0"/>
  </w:style>
  <w:style w:type="character" w:customStyle="1" w:styleId="1Char">
    <w:name w:val="1 Char"/>
    <w:link w:val="1"/>
    <w:locked/>
    <w:rsid w:val="00C92AA0"/>
    <w:rPr>
      <w:b/>
      <w:sz w:val="26"/>
    </w:rPr>
  </w:style>
  <w:style w:type="paragraph" w:customStyle="1" w:styleId="1">
    <w:name w:val="1"/>
    <w:basedOn w:val="Normal"/>
    <w:link w:val="1Char"/>
    <w:rsid w:val="00C92AA0"/>
    <w:pPr>
      <w:spacing w:after="200" w:line="276" w:lineRule="auto"/>
    </w:pPr>
    <w:rPr>
      <w:b/>
      <w:sz w:val="26"/>
      <w:szCs w:val="20"/>
      <w:lang/>
    </w:rPr>
  </w:style>
  <w:style w:type="character" w:customStyle="1" w:styleId="ya-q-full-text">
    <w:name w:val="ya-q-full-text"/>
    <w:basedOn w:val="DefaultParagraphFont"/>
    <w:rsid w:val="00C92AA0"/>
    <w:rPr>
      <w:rFonts w:cs="Times New Roman"/>
    </w:rPr>
  </w:style>
  <w:style w:type="character" w:customStyle="1" w:styleId="BodytextItalic">
    <w:name w:val="Body text + Italic"/>
    <w:basedOn w:val="Bodytext0"/>
    <w:rsid w:val="00C92AA0"/>
    <w:rPr>
      <w:i/>
      <w:iCs/>
    </w:rPr>
  </w:style>
  <w:style w:type="character" w:customStyle="1" w:styleId="Bodytext11pt">
    <w:name w:val="Body text + 11 pt"/>
    <w:aliases w:val="Bold"/>
    <w:basedOn w:val="Bodytext0"/>
    <w:rsid w:val="00C92AA0"/>
    <w:rPr>
      <w:b/>
      <w:bCs/>
      <w:sz w:val="22"/>
      <w:szCs w:val="22"/>
    </w:rPr>
  </w:style>
  <w:style w:type="character" w:customStyle="1" w:styleId="Bodytext11pt3">
    <w:name w:val="Body text + 11 pt3"/>
    <w:basedOn w:val="Bodytext0"/>
    <w:rsid w:val="00C92AA0"/>
    <w:rPr>
      <w:sz w:val="22"/>
      <w:szCs w:val="22"/>
    </w:rPr>
  </w:style>
  <w:style w:type="character" w:customStyle="1" w:styleId="Bodytext11pt2">
    <w:name w:val="Body text + 11 pt2"/>
    <w:aliases w:val="Italic2"/>
    <w:basedOn w:val="Bodytext0"/>
    <w:rsid w:val="00C92AA0"/>
    <w:rPr>
      <w:i/>
      <w:iCs/>
      <w:noProof/>
      <w:sz w:val="22"/>
      <w:szCs w:val="22"/>
    </w:rPr>
  </w:style>
  <w:style w:type="character" w:customStyle="1" w:styleId="BodytextConstantia">
    <w:name w:val="Body text + Constantia"/>
    <w:aliases w:val="4 pt"/>
    <w:basedOn w:val="Bodytext0"/>
    <w:rsid w:val="00C92AA0"/>
    <w:rPr>
      <w:rFonts w:ascii="Constantia" w:hAnsi="Constantia" w:cs="Constantia"/>
      <w:sz w:val="8"/>
      <w:szCs w:val="8"/>
    </w:rPr>
  </w:style>
  <w:style w:type="character" w:customStyle="1" w:styleId="Bodytext11pt1">
    <w:name w:val="Body text + 11 pt1"/>
    <w:aliases w:val="Italic1"/>
    <w:basedOn w:val="Bodytext0"/>
    <w:rsid w:val="00C92AA0"/>
    <w:rPr>
      <w:i/>
      <w:iCs/>
      <w:sz w:val="22"/>
      <w:szCs w:val="22"/>
    </w:rPr>
  </w:style>
  <w:style w:type="character" w:customStyle="1" w:styleId="BodytextConstantia1">
    <w:name w:val="Body text + Constantia1"/>
    <w:aliases w:val="4.5 pt,Spacing 0 pt1"/>
    <w:basedOn w:val="Bodytext0"/>
    <w:rsid w:val="00C92AA0"/>
    <w:rPr>
      <w:rFonts w:ascii="Constantia" w:hAnsi="Constantia" w:cs="Constantia"/>
      <w:spacing w:val="10"/>
      <w:sz w:val="9"/>
      <w:szCs w:val="9"/>
    </w:rPr>
  </w:style>
  <w:style w:type="character" w:customStyle="1" w:styleId="Bodytext85pt">
    <w:name w:val="Body text + 8.5 pt"/>
    <w:basedOn w:val="Bodytext0"/>
    <w:rsid w:val="00C92AA0"/>
    <w:rPr>
      <w:sz w:val="17"/>
      <w:szCs w:val="17"/>
    </w:rPr>
  </w:style>
  <w:style w:type="character" w:customStyle="1" w:styleId="projectname">
    <w:name w:val="projectname"/>
    <w:basedOn w:val="DefaultParagraphFont"/>
    <w:rsid w:val="00C92AA0"/>
    <w:rPr>
      <w:rFonts w:cs="Times New Roman"/>
    </w:rPr>
  </w:style>
  <w:style w:type="paragraph" w:styleId="EndnoteText">
    <w:name w:val="endnote text"/>
    <w:basedOn w:val="Normal"/>
    <w:link w:val="EndnoteTextChar"/>
    <w:rsid w:val="005F60B1"/>
    <w:rPr>
      <w:sz w:val="20"/>
      <w:szCs w:val="20"/>
    </w:rPr>
  </w:style>
  <w:style w:type="character" w:customStyle="1" w:styleId="EndnoteTextChar">
    <w:name w:val="Endnote Text Char"/>
    <w:basedOn w:val="DefaultParagraphFont"/>
    <w:link w:val="EndnoteText"/>
    <w:locked/>
    <w:rsid w:val="005F60B1"/>
    <w:rPr>
      <w:rFonts w:cs="Times New Roman"/>
      <w:lang w:val="en-US" w:eastAsia="en-US"/>
    </w:rPr>
  </w:style>
  <w:style w:type="character" w:styleId="EndnoteReference">
    <w:name w:val="endnote reference"/>
    <w:basedOn w:val="DefaultParagraphFont"/>
    <w:rsid w:val="005F60B1"/>
    <w:rPr>
      <w:rFonts w:cs="Times New Roman"/>
      <w:vertAlign w:val="superscript"/>
    </w:rPr>
  </w:style>
  <w:style w:type="paragraph" w:styleId="FootnoteText">
    <w:name w:val="footnote text"/>
    <w:basedOn w:val="Normal"/>
    <w:link w:val="FootnoteTextChar"/>
    <w:rsid w:val="005F60B1"/>
    <w:rPr>
      <w:sz w:val="20"/>
      <w:szCs w:val="20"/>
    </w:rPr>
  </w:style>
  <w:style w:type="character" w:customStyle="1" w:styleId="FootnoteTextChar">
    <w:name w:val="Footnote Text Char"/>
    <w:basedOn w:val="DefaultParagraphFont"/>
    <w:link w:val="FootnoteText"/>
    <w:locked/>
    <w:rsid w:val="005F60B1"/>
    <w:rPr>
      <w:rFonts w:cs="Times New Roman"/>
      <w:lang w:val="en-US" w:eastAsia="en-US"/>
    </w:rPr>
  </w:style>
  <w:style w:type="character" w:styleId="FootnoteReference">
    <w:name w:val="footnote reference"/>
    <w:basedOn w:val="DefaultParagraphFont"/>
    <w:rsid w:val="005F60B1"/>
    <w:rPr>
      <w:rFonts w:cs="Times New Roman"/>
      <w:vertAlign w:val="superscript"/>
    </w:rPr>
  </w:style>
  <w:style w:type="character" w:styleId="CommentReference">
    <w:name w:val="annotation reference"/>
    <w:basedOn w:val="DefaultParagraphFont"/>
    <w:semiHidden/>
    <w:rsid w:val="00E84A88"/>
    <w:rPr>
      <w:rFonts w:cs="Times New Roman"/>
      <w:sz w:val="16"/>
      <w:szCs w:val="16"/>
    </w:rPr>
  </w:style>
  <w:style w:type="paragraph" w:styleId="CommentText">
    <w:name w:val="annotation text"/>
    <w:basedOn w:val="Normal"/>
    <w:link w:val="CommentTextChar"/>
    <w:semiHidden/>
    <w:rsid w:val="00E84A88"/>
    <w:rPr>
      <w:sz w:val="20"/>
      <w:szCs w:val="20"/>
    </w:rPr>
  </w:style>
  <w:style w:type="character" w:customStyle="1" w:styleId="CommentTextChar">
    <w:name w:val="Comment Text Char"/>
    <w:basedOn w:val="DefaultParagraphFont"/>
    <w:link w:val="CommentText"/>
    <w:semiHidden/>
    <w:locked/>
    <w:rsid w:val="00E84A88"/>
    <w:rPr>
      <w:rFonts w:cs="Times New Roman"/>
      <w:lang w:val="en-US" w:eastAsia="en-US"/>
    </w:rPr>
  </w:style>
  <w:style w:type="paragraph" w:styleId="CommentSubject">
    <w:name w:val="annotation subject"/>
    <w:basedOn w:val="CommentText"/>
    <w:next w:val="CommentText"/>
    <w:link w:val="CommentSubjectChar"/>
    <w:semiHidden/>
    <w:rsid w:val="00E84A88"/>
    <w:rPr>
      <w:b/>
      <w:bCs/>
    </w:rPr>
  </w:style>
  <w:style w:type="character" w:customStyle="1" w:styleId="CommentSubjectChar">
    <w:name w:val="Comment Subject Char"/>
    <w:basedOn w:val="CommentTextChar"/>
    <w:link w:val="CommentSubject"/>
    <w:semiHidden/>
    <w:locked/>
    <w:rsid w:val="00E84A88"/>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ulichhatinh.com.vn/index.php?nv=news&amp;op=LUU-T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III</vt:lpstr>
    </vt:vector>
  </TitlesOfParts>
  <Company>&lt;egyptian hak&gt;</Company>
  <LinksUpToDate>false</LinksUpToDate>
  <CharactersWithSpaces>19431</CharactersWithSpaces>
  <SharedDoc>false</SharedDoc>
  <HLinks>
    <vt:vector size="6" baseType="variant">
      <vt:variant>
        <vt:i4>8061036</vt:i4>
      </vt:variant>
      <vt:variant>
        <vt:i4>18</vt:i4>
      </vt:variant>
      <vt:variant>
        <vt:i4>0</vt:i4>
      </vt:variant>
      <vt:variant>
        <vt:i4>5</vt:i4>
      </vt:variant>
      <vt:variant>
        <vt:lpwstr>http://dulichhatinh.com.vn/index.php?nv=news&amp;op=LUU-TRU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lavanhung</dc:creator>
  <cp:lastModifiedBy>thuy_KH</cp:lastModifiedBy>
  <cp:revision>6</cp:revision>
  <dcterms:created xsi:type="dcterms:W3CDTF">2018-03-21T06:58:00Z</dcterms:created>
  <dcterms:modified xsi:type="dcterms:W3CDTF">2018-03-21T07:27:00Z</dcterms:modified>
</cp:coreProperties>
</file>