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86" w:rsidRPr="001D4D86" w:rsidRDefault="00315046" w:rsidP="001D4D86">
      <w:pPr>
        <w:pStyle w:val="tenbai"/>
        <w:rPr>
          <w:spacing w:val="-10"/>
          <w:lang w:val="de-DE"/>
        </w:rPr>
      </w:pPr>
      <w:r>
        <w:rPr>
          <w:spacing w:val="-10"/>
          <w:lang w:val="de-DE"/>
        </w:rPr>
        <w:t>Khảo sát</w:t>
      </w:r>
      <w:r w:rsidR="00037888">
        <w:rPr>
          <w:spacing w:val="-10"/>
          <w:lang w:val="de-DE"/>
        </w:rPr>
        <w:t xml:space="preserve"> hoạt tính kháng </w:t>
      </w:r>
      <w:r w:rsidR="00C5177B">
        <w:rPr>
          <w:spacing w:val="-10"/>
          <w:lang w:val="de-DE"/>
        </w:rPr>
        <w:t xml:space="preserve">oxi hóa của </w:t>
      </w:r>
      <w:r w:rsidR="00B73068">
        <w:rPr>
          <w:spacing w:val="-10"/>
          <w:lang w:val="de-DE"/>
        </w:rPr>
        <w:t>chitooligosacchride</w:t>
      </w:r>
      <w:r w:rsidR="00B9591A">
        <w:rPr>
          <w:spacing w:val="-10"/>
          <w:lang w:val="de-DE"/>
        </w:rPr>
        <w:t xml:space="preserve"> bằng phổ hấp </w:t>
      </w:r>
      <w:r w:rsidR="00004796">
        <w:rPr>
          <w:spacing w:val="-10"/>
          <w:lang w:val="de-DE"/>
        </w:rPr>
        <w:t xml:space="preserve">thụ </w:t>
      </w:r>
      <w:r w:rsidR="00B9591A">
        <w:rPr>
          <w:spacing w:val="-10"/>
          <w:lang w:val="de-DE"/>
        </w:rPr>
        <w:t>UV-VIS</w:t>
      </w:r>
      <w:r w:rsidR="00B73068">
        <w:rPr>
          <w:spacing w:val="-10"/>
          <w:lang w:val="de-DE"/>
        </w:rPr>
        <w:t xml:space="preserve">  </w:t>
      </w:r>
    </w:p>
    <w:p w:rsidR="001D4D86" w:rsidRPr="00A426EA" w:rsidRDefault="004772A2" w:rsidP="00AF7088">
      <w:pPr>
        <w:pStyle w:val="tentacgia"/>
        <w:spacing w:before="570"/>
        <w:rPr>
          <w:lang w:val="de-DE"/>
        </w:rPr>
      </w:pPr>
      <w:r>
        <w:rPr>
          <w:lang w:val="de-DE"/>
        </w:rPr>
        <w:t>Bùi Văn Hoài</w:t>
      </w:r>
      <w:r w:rsidRPr="004772A2">
        <w:rPr>
          <w:vertAlign w:val="superscript"/>
          <w:lang w:val="de-DE"/>
        </w:rPr>
        <w:t>1</w:t>
      </w:r>
      <w:r>
        <w:rPr>
          <w:vertAlign w:val="superscript"/>
          <w:lang w:val="de-DE"/>
        </w:rPr>
        <w:t>,3</w:t>
      </w:r>
      <w:r w:rsidR="00AA0BD3">
        <w:rPr>
          <w:vertAlign w:val="superscript"/>
          <w:lang w:val="de-DE"/>
        </w:rPr>
        <w:t>*</w:t>
      </w:r>
      <w:r>
        <w:rPr>
          <w:lang w:val="de-DE"/>
        </w:rPr>
        <w:t>, Trần Thế Lâm</w:t>
      </w:r>
      <w:r w:rsidRPr="004772A2">
        <w:rPr>
          <w:vertAlign w:val="superscript"/>
          <w:lang w:val="de-DE"/>
        </w:rPr>
        <w:t>2</w:t>
      </w:r>
      <w:r>
        <w:rPr>
          <w:lang w:val="de-DE"/>
        </w:rPr>
        <w:t>, Hồ Ngọc Yến</w:t>
      </w:r>
      <w:r w:rsidRPr="004772A2">
        <w:rPr>
          <w:vertAlign w:val="superscript"/>
          <w:lang w:val="de-DE"/>
        </w:rPr>
        <w:t>2</w:t>
      </w:r>
      <w:r>
        <w:rPr>
          <w:lang w:val="de-DE"/>
        </w:rPr>
        <w:t>,</w:t>
      </w:r>
      <w:r w:rsidRPr="004772A2">
        <w:rPr>
          <w:lang w:val="de-DE"/>
        </w:rPr>
        <w:t xml:space="preserve"> </w:t>
      </w:r>
      <w:r>
        <w:rPr>
          <w:lang w:val="de-DE"/>
        </w:rPr>
        <w:t>Đào An Quang</w:t>
      </w:r>
      <w:r w:rsidRPr="004772A2">
        <w:rPr>
          <w:vertAlign w:val="superscript"/>
          <w:lang w:val="de-DE"/>
        </w:rPr>
        <w:t>3</w:t>
      </w:r>
      <w:r>
        <w:rPr>
          <w:lang w:val="de-DE"/>
        </w:rPr>
        <w:t>, Nguyễn Thị Nam Phương</w:t>
      </w:r>
      <w:r w:rsidRPr="004772A2">
        <w:rPr>
          <w:vertAlign w:val="superscript"/>
          <w:lang w:val="de-DE"/>
        </w:rPr>
        <w:t>3</w:t>
      </w:r>
      <w:r>
        <w:rPr>
          <w:lang w:val="de-DE"/>
        </w:rPr>
        <w:t>, Hoàng Văn Thảnh</w:t>
      </w:r>
      <w:r w:rsidRPr="004772A2">
        <w:rPr>
          <w:vertAlign w:val="superscript"/>
          <w:lang w:val="de-DE"/>
        </w:rPr>
        <w:t>3</w:t>
      </w:r>
      <w:r>
        <w:rPr>
          <w:lang w:val="de-DE"/>
        </w:rPr>
        <w:t>, Ngô Đại Nghiệp</w:t>
      </w:r>
      <w:r w:rsidRPr="004772A2">
        <w:rPr>
          <w:vertAlign w:val="superscript"/>
          <w:lang w:val="de-DE"/>
        </w:rPr>
        <w:t>1,4</w:t>
      </w:r>
      <w:r>
        <w:rPr>
          <w:lang w:val="de-DE"/>
        </w:rPr>
        <w:t xml:space="preserve"> </w:t>
      </w:r>
    </w:p>
    <w:p w:rsidR="004463DB" w:rsidRDefault="004463DB" w:rsidP="004463DB">
      <w:pPr>
        <w:pStyle w:val="diachitg"/>
        <w:rPr>
          <w:lang w:val="de-DE"/>
        </w:rPr>
      </w:pPr>
      <w:r w:rsidRPr="004463DB">
        <w:rPr>
          <w:vertAlign w:val="superscript"/>
          <w:lang w:val="de-DE"/>
        </w:rPr>
        <w:t>1</w:t>
      </w:r>
      <w:r w:rsidRPr="004463DB">
        <w:rPr>
          <w:lang w:val="de-DE"/>
        </w:rPr>
        <w:t>Bộ môn Sinh hóa, Khoa Sinh học-Công nghệ sinh học, Trường Đại học Khoa học Tự nhiên, Đại học Quốc gia Tp Hồ Chí Minh. Số 227, Nguyễn Văn Cừ, Phường 4, Quận 5, Tp.HCM.</w:t>
      </w:r>
    </w:p>
    <w:p w:rsidR="004463DB" w:rsidRDefault="004463DB" w:rsidP="004463DB">
      <w:pPr>
        <w:pStyle w:val="diachitg"/>
        <w:rPr>
          <w:rFonts w:eastAsia="Calibri"/>
        </w:rPr>
      </w:pPr>
      <w:r>
        <w:rPr>
          <w:rFonts w:eastAsia="Calibri"/>
          <w:vertAlign w:val="superscript"/>
        </w:rPr>
        <w:t>2</w:t>
      </w:r>
      <w:r w:rsidRPr="003A08FE">
        <w:rPr>
          <w:rFonts w:eastAsia="Calibri"/>
        </w:rPr>
        <w:t>Khoa Công nghệ sinh học &amp; Kỹ thuật môi trường, Trường Đại học Công nghiệp Thực phẩm Tp.HCM. 140 Lê Trọng Tấn, P.Tây Thạnh, Q.Tân Phú, Tp.HCM.</w:t>
      </w:r>
    </w:p>
    <w:p w:rsidR="004463DB" w:rsidRDefault="004463DB" w:rsidP="00AF7088">
      <w:pPr>
        <w:pStyle w:val="diachitg"/>
        <w:rPr>
          <w:rFonts w:eastAsia="Calibri"/>
        </w:rPr>
      </w:pPr>
      <w:r>
        <w:rPr>
          <w:rFonts w:eastAsia="Calibri"/>
          <w:vertAlign w:val="superscript"/>
        </w:rPr>
        <w:t>3</w:t>
      </w:r>
      <w:r w:rsidRPr="003A08FE">
        <w:rPr>
          <w:rFonts w:eastAsia="Calibri"/>
        </w:rPr>
        <w:t>Trung tâm Thí nghiệm Thực hành, Trường Đại học Công nghiệp Thực phẩm Tp.HCM. 140 Lê Trọng Tấn, P.Tây Thạnh, Q.Tân Phú, Tp.HCM.</w:t>
      </w:r>
    </w:p>
    <w:p w:rsidR="00CA1339" w:rsidRDefault="00CA1339" w:rsidP="004463DB">
      <w:pPr>
        <w:pStyle w:val="diachitg"/>
        <w:rPr>
          <w:rFonts w:eastAsia="Calibri"/>
        </w:rPr>
      </w:pPr>
      <w:r w:rsidRPr="003A08FE">
        <w:rPr>
          <w:rFonts w:eastAsia="Calibri"/>
          <w:vertAlign w:val="superscript"/>
        </w:rPr>
        <w:t>4</w:t>
      </w:r>
      <w:r>
        <w:rPr>
          <w:rFonts w:eastAsia="Calibri"/>
        </w:rPr>
        <w:t>Phòng T</w:t>
      </w:r>
      <w:r w:rsidRPr="003A08FE">
        <w:rPr>
          <w:rFonts w:eastAsia="Calibri"/>
        </w:rPr>
        <w:t>hí nghiệm Công nghệ Enzyme, Trường Đại học Khoa học Tự nhiên, Đại học Quốc gia Tp Hồ Chí Minh. Số 227, Nguyễn Văn Cừ, P.4 , Quận 5, Tp.HCM.</w:t>
      </w:r>
    </w:p>
    <w:p w:rsidR="00AA0BD3" w:rsidRPr="00AA0BD3" w:rsidRDefault="00AA0BD3" w:rsidP="00AA0BD3">
      <w:pPr>
        <w:pStyle w:val="HTMLPreformatted"/>
        <w:shd w:val="clear" w:color="auto" w:fill="FFFFFF"/>
        <w:jc w:val="center"/>
        <w:rPr>
          <w:rFonts w:ascii="Times New Roman" w:hAnsi="Times New Roman" w:cs="Times New Roman"/>
          <w:i/>
          <w:sz w:val="21"/>
          <w:szCs w:val="21"/>
        </w:rPr>
      </w:pPr>
      <w:r w:rsidRPr="00AA0BD3">
        <w:rPr>
          <w:rFonts w:ascii="Times New Roman" w:hAnsi="Times New Roman" w:cs="Times New Roman"/>
          <w:i/>
          <w:sz w:val="21"/>
          <w:szCs w:val="21"/>
        </w:rPr>
        <w:t xml:space="preserve">* </w:t>
      </w:r>
      <w:r w:rsidRPr="00AA0BD3">
        <w:rPr>
          <w:rFonts w:ascii="Times New Roman" w:hAnsi="Times New Roman" w:cs="Times New Roman"/>
          <w:i/>
          <w:color w:val="000000"/>
          <w:sz w:val="21"/>
          <w:szCs w:val="21"/>
        </w:rPr>
        <w:t>Corresponding author. Tel.: 84-</w:t>
      </w:r>
      <w:r>
        <w:rPr>
          <w:rFonts w:ascii="Times New Roman" w:hAnsi="Times New Roman" w:cs="Times New Roman"/>
          <w:i/>
          <w:sz w:val="21"/>
          <w:szCs w:val="21"/>
        </w:rPr>
        <w:t>0914639462</w:t>
      </w:r>
    </w:p>
    <w:p w:rsidR="00AA0BD3" w:rsidRPr="00AA0BD3" w:rsidRDefault="00AA0BD3" w:rsidP="00AA0BD3">
      <w:pPr>
        <w:pStyle w:val="HTMLPreformatted"/>
        <w:shd w:val="clear" w:color="auto" w:fill="FFFFFF"/>
        <w:jc w:val="center"/>
        <w:rPr>
          <w:rFonts w:ascii="Times New Roman" w:hAnsi="Times New Roman" w:cs="Times New Roman"/>
          <w:i/>
          <w:color w:val="000000"/>
          <w:sz w:val="21"/>
          <w:szCs w:val="21"/>
        </w:rPr>
      </w:pPr>
      <w:r w:rsidRPr="00AA0BD3">
        <w:rPr>
          <w:rFonts w:ascii="Times New Roman" w:hAnsi="Times New Roman" w:cs="Times New Roman"/>
          <w:i/>
          <w:sz w:val="21"/>
          <w:szCs w:val="21"/>
        </w:rPr>
        <w:t xml:space="preserve">Email: </w:t>
      </w:r>
      <w:r>
        <w:rPr>
          <w:rFonts w:ascii="Times New Roman" w:hAnsi="Times New Roman" w:cs="Times New Roman"/>
          <w:i/>
          <w:sz w:val="21"/>
          <w:szCs w:val="21"/>
        </w:rPr>
        <w:t>hoai.hufi@gmail.com</w:t>
      </w:r>
      <w:r w:rsidR="00097EBF">
        <w:rPr>
          <w:rFonts w:ascii="Times New Roman" w:hAnsi="Times New Roman" w:cs="Times New Roman"/>
          <w:i/>
          <w:sz w:val="21"/>
          <w:szCs w:val="21"/>
        </w:rPr>
        <w:t xml:space="preserve"> , hoaibv@cntp.edu.vn</w:t>
      </w:r>
    </w:p>
    <w:p w:rsidR="001D4D86" w:rsidRPr="009659F6" w:rsidRDefault="001D4D86" w:rsidP="001D4D86">
      <w:pPr>
        <w:pStyle w:val="ngaynhan"/>
      </w:pPr>
      <w:r w:rsidRPr="009659F6">
        <w:t xml:space="preserve">Received </w:t>
      </w:r>
      <w:r w:rsidRPr="009659F6">
        <w:br/>
        <w:t>Revised</w:t>
      </w:r>
      <w:r>
        <w:t xml:space="preserve">                           </w:t>
      </w:r>
      <w:r w:rsidRPr="009659F6">
        <w:t xml:space="preserve"> ; Accepted</w:t>
      </w:r>
    </w:p>
    <w:p w:rsidR="00F755FF" w:rsidRPr="00E05872" w:rsidRDefault="009659F6" w:rsidP="00AF7088">
      <w:pPr>
        <w:spacing w:before="60" w:after="60" w:line="290" w:lineRule="atLeast"/>
        <w:ind w:left="562"/>
        <w:jc w:val="both"/>
        <w:rPr>
          <w:rFonts w:eastAsia="Calibri"/>
          <w:sz w:val="21"/>
          <w:szCs w:val="21"/>
          <w:lang w:val="pt-BR"/>
        </w:rPr>
      </w:pPr>
      <w:r w:rsidRPr="00E05872">
        <w:rPr>
          <w:rFonts w:eastAsia="Calibri"/>
          <w:b/>
          <w:sz w:val="21"/>
          <w:szCs w:val="21"/>
          <w:lang w:val="pt-BR"/>
        </w:rPr>
        <w:t>Tóm t</w:t>
      </w:r>
      <w:r w:rsidR="001850C0" w:rsidRPr="00E05872">
        <w:rPr>
          <w:rFonts w:eastAsia="Calibri"/>
          <w:b/>
          <w:sz w:val="21"/>
          <w:szCs w:val="21"/>
          <w:lang w:val="pt-BR"/>
        </w:rPr>
        <w:t>ắ</w:t>
      </w:r>
      <w:r w:rsidRPr="00E05872">
        <w:rPr>
          <w:rFonts w:eastAsia="Calibri"/>
          <w:b/>
          <w:sz w:val="21"/>
          <w:szCs w:val="21"/>
          <w:lang w:val="pt-BR"/>
        </w:rPr>
        <w:t>t</w:t>
      </w:r>
      <w:r w:rsidRPr="00E05872">
        <w:rPr>
          <w:rFonts w:eastAsia="Calibri"/>
          <w:sz w:val="21"/>
          <w:szCs w:val="21"/>
          <w:lang w:val="pt-BR"/>
        </w:rPr>
        <w:t xml:space="preserve">: </w:t>
      </w:r>
      <w:r w:rsidR="00E05872" w:rsidRPr="00E05872">
        <w:rPr>
          <w:rFonts w:eastAsia="Calibri"/>
          <w:sz w:val="21"/>
          <w:szCs w:val="21"/>
          <w:lang w:val="pt-BR"/>
        </w:rPr>
        <w:t>Khả năng kháng oxi hóa của Chitooligosaccharide hòa tan trong nước được làm rõ trong nghiên cứ</w:t>
      </w:r>
      <w:r w:rsidR="00D54BBB">
        <w:rPr>
          <w:rFonts w:eastAsia="Calibri"/>
          <w:sz w:val="21"/>
          <w:szCs w:val="21"/>
          <w:lang w:val="pt-BR"/>
        </w:rPr>
        <w:t>u này bởi</w:t>
      </w:r>
      <w:r w:rsidR="00E05872" w:rsidRPr="00E05872">
        <w:rPr>
          <w:rFonts w:eastAsia="Calibri"/>
          <w:sz w:val="21"/>
          <w:szCs w:val="21"/>
          <w:lang w:val="pt-BR"/>
        </w:rPr>
        <w:t xml:space="preserve"> </w:t>
      </w:r>
      <w:r w:rsidR="00D54BBB">
        <w:rPr>
          <w:rFonts w:eastAsia="Calibri"/>
          <w:sz w:val="21"/>
          <w:szCs w:val="21"/>
          <w:lang w:val="pt-BR"/>
        </w:rPr>
        <w:t xml:space="preserve">phân tích </w:t>
      </w:r>
      <w:r w:rsidR="00E05872" w:rsidRPr="00E05872">
        <w:rPr>
          <w:rFonts w:eastAsia="Calibri"/>
          <w:sz w:val="21"/>
          <w:szCs w:val="21"/>
          <w:lang w:val="pt-BR"/>
        </w:rPr>
        <w:t>năng lực khử và khả năng bắt gốc tự do DPPH. Kết quả nghiên cứu cho thấ</w:t>
      </w:r>
      <w:r w:rsidR="00D54BBB">
        <w:rPr>
          <w:rFonts w:eastAsia="Calibri"/>
          <w:sz w:val="21"/>
          <w:szCs w:val="21"/>
          <w:lang w:val="pt-BR"/>
        </w:rPr>
        <w:t xml:space="preserve">y </w:t>
      </w:r>
      <w:r w:rsidR="00E05872" w:rsidRPr="00E05872">
        <w:rPr>
          <w:rFonts w:eastAsia="Calibri"/>
          <w:sz w:val="21"/>
          <w:szCs w:val="21"/>
          <w:lang w:val="pt-BR"/>
        </w:rPr>
        <w:t>phân đoạn COS I (1000-3000 D</w:t>
      </w:r>
      <w:r w:rsidR="00D54BBB">
        <w:rPr>
          <w:rFonts w:eastAsia="Calibri"/>
          <w:sz w:val="21"/>
          <w:szCs w:val="21"/>
          <w:lang w:val="pt-BR"/>
        </w:rPr>
        <w:t xml:space="preserve">a) và COS II (3000-10.000 Da) </w:t>
      </w:r>
      <w:r w:rsidR="00E05872" w:rsidRPr="00E05872">
        <w:rPr>
          <w:rFonts w:eastAsia="Calibri"/>
          <w:sz w:val="21"/>
          <w:szCs w:val="21"/>
          <w:lang w:val="pt-BR"/>
        </w:rPr>
        <w:t>có khả năng kháng oxi hóa</w:t>
      </w:r>
      <w:r w:rsidR="00DC6B7F">
        <w:rPr>
          <w:rFonts w:eastAsia="Calibri"/>
          <w:sz w:val="21"/>
          <w:szCs w:val="21"/>
          <w:lang w:val="pt-BR"/>
        </w:rPr>
        <w:t>.</w:t>
      </w:r>
      <w:r w:rsidR="007F4AAD" w:rsidRPr="006E272C">
        <w:rPr>
          <w:sz w:val="22"/>
          <w:szCs w:val="22"/>
          <w:lang w:val="pt-BR"/>
        </w:rPr>
        <w:t xml:space="preserve"> Khả năng kháng oxi hóa </w:t>
      </w:r>
      <w:r w:rsidR="007F4AAD">
        <w:rPr>
          <w:sz w:val="22"/>
          <w:szCs w:val="22"/>
          <w:lang w:val="pt-BR"/>
        </w:rPr>
        <w:t xml:space="preserve">tăng khi nồng độ tăng và </w:t>
      </w:r>
      <w:r w:rsidR="007F4AAD" w:rsidRPr="006E272C">
        <w:rPr>
          <w:sz w:val="22"/>
          <w:szCs w:val="22"/>
          <w:lang w:val="pt-BR"/>
        </w:rPr>
        <w:t>phụ thuộc vào trọng lượng phân tử</w:t>
      </w:r>
      <w:r w:rsidR="007F4AAD">
        <w:rPr>
          <w:sz w:val="22"/>
          <w:szCs w:val="22"/>
          <w:lang w:val="pt-BR"/>
        </w:rPr>
        <w:t>.</w:t>
      </w:r>
      <w:r w:rsidR="00DC6B7F">
        <w:rPr>
          <w:rFonts w:eastAsia="Calibri"/>
          <w:sz w:val="21"/>
          <w:szCs w:val="21"/>
          <w:lang w:val="pt-BR"/>
        </w:rPr>
        <w:t xml:space="preserve"> </w:t>
      </w:r>
    </w:p>
    <w:p w:rsidR="001850C0" w:rsidRPr="00F755FF" w:rsidRDefault="001850C0" w:rsidP="00F755FF">
      <w:pPr>
        <w:spacing w:after="200"/>
        <w:ind w:left="567" w:right="-1"/>
        <w:jc w:val="both"/>
        <w:rPr>
          <w:rFonts w:eastAsia="Calibri"/>
          <w:sz w:val="20"/>
          <w:szCs w:val="20"/>
          <w:lang w:val="pt-BR"/>
        </w:rPr>
      </w:pPr>
      <w:r w:rsidRPr="00F7333F">
        <w:rPr>
          <w:i/>
          <w:sz w:val="20"/>
          <w:szCs w:val="20"/>
          <w:lang w:val="pt-BR"/>
        </w:rPr>
        <w:t>Từ khoá:</w:t>
      </w:r>
      <w:r>
        <w:rPr>
          <w:i/>
          <w:sz w:val="20"/>
          <w:szCs w:val="20"/>
          <w:lang w:val="pt-BR"/>
        </w:rPr>
        <w:t xml:space="preserve"> Chitoolligosaccharide, kh</w:t>
      </w:r>
      <w:r w:rsidR="00B9591A">
        <w:rPr>
          <w:i/>
          <w:sz w:val="20"/>
          <w:szCs w:val="20"/>
          <w:lang w:val="pt-BR"/>
        </w:rPr>
        <w:t>áng oxi hóa, DPPH, năng lực khử, UV-VIS</w:t>
      </w:r>
      <w:r>
        <w:rPr>
          <w:i/>
          <w:sz w:val="20"/>
          <w:szCs w:val="20"/>
          <w:lang w:val="pt-BR"/>
        </w:rPr>
        <w:t xml:space="preserve"> </w:t>
      </w:r>
    </w:p>
    <w:p w:rsidR="00C1023C" w:rsidRDefault="00C1023C" w:rsidP="00C1023C">
      <w:pPr>
        <w:rPr>
          <w:lang w:val="pt-BR"/>
        </w:rPr>
      </w:pPr>
    </w:p>
    <w:p w:rsidR="00AA0BD3" w:rsidRDefault="00AA0BD3" w:rsidP="00AA0BD3">
      <w:pPr>
        <w:pStyle w:val="1lon"/>
        <w:keepNext w:val="0"/>
        <w:widowControl w:val="0"/>
        <w:spacing w:before="0" w:line="360" w:lineRule="auto"/>
        <w:jc w:val="left"/>
        <w:outlineLvl w:val="9"/>
        <w:rPr>
          <w:lang w:val="pt-BR"/>
        </w:rPr>
        <w:sectPr w:rsidR="00AA0BD3" w:rsidSect="00C1023C">
          <w:headerReference w:type="even" r:id="rId9"/>
          <w:headerReference w:type="default" r:id="rId10"/>
          <w:footerReference w:type="even" r:id="rId11"/>
          <w:headerReference w:type="first" r:id="rId12"/>
          <w:footerReference w:type="first" r:id="rId13"/>
          <w:type w:val="continuous"/>
          <w:pgSz w:w="11907" w:h="16840" w:code="9"/>
          <w:pgMar w:top="2045" w:right="1411" w:bottom="2434" w:left="1411" w:header="1526" w:footer="2102" w:gutter="0"/>
          <w:cols w:space="567"/>
          <w:titlePg/>
          <w:docGrid w:linePitch="360"/>
        </w:sectPr>
      </w:pPr>
    </w:p>
    <w:p w:rsidR="00AF7088" w:rsidRDefault="00C1023C" w:rsidP="00AA0BD3">
      <w:pPr>
        <w:pStyle w:val="1lon"/>
        <w:keepNext w:val="0"/>
        <w:widowControl w:val="0"/>
        <w:spacing w:before="0" w:line="360" w:lineRule="auto"/>
        <w:jc w:val="left"/>
        <w:outlineLvl w:val="9"/>
        <w:rPr>
          <w:lang w:val="pt-BR"/>
        </w:rPr>
      </w:pPr>
      <w:r>
        <w:rPr>
          <w:lang w:val="pt-BR"/>
        </w:rPr>
        <w:lastRenderedPageBreak/>
        <w:t>1</w:t>
      </w:r>
      <w:r w:rsidR="00ED5153" w:rsidRPr="009659F6">
        <w:rPr>
          <w:lang w:val="pt-BR"/>
        </w:rPr>
        <w:t xml:space="preserve">. </w:t>
      </w:r>
      <w:r w:rsidR="009659F6" w:rsidRPr="009659F6">
        <w:rPr>
          <w:lang w:val="pt-BR"/>
        </w:rPr>
        <w:t>Đặt vấn đề</w:t>
      </w:r>
    </w:p>
    <w:p w:rsidR="00D0021C" w:rsidRPr="00D0021C" w:rsidRDefault="00D0021C" w:rsidP="00AA0BD3">
      <w:pPr>
        <w:pStyle w:val="ListParagraph"/>
        <w:widowControl w:val="0"/>
        <w:spacing w:before="60" w:after="60" w:line="290" w:lineRule="atLeast"/>
        <w:ind w:left="0" w:firstLine="360"/>
        <w:contextualSpacing w:val="0"/>
        <w:jc w:val="both"/>
        <w:rPr>
          <w:rFonts w:ascii="Times New Roman" w:hAnsi="Times New Roman"/>
        </w:rPr>
      </w:pPr>
      <w:r>
        <w:rPr>
          <w:rFonts w:ascii="Times New Roman" w:hAnsi="Times New Roman"/>
        </w:rPr>
        <w:t xml:space="preserve">Chitosan là </w:t>
      </w:r>
      <w:r w:rsidRPr="00D0021C">
        <w:rPr>
          <w:rFonts w:ascii="Times New Roman" w:hAnsi="Times New Roman"/>
        </w:rPr>
        <w:t>mộ</w:t>
      </w:r>
      <w:r w:rsidR="006775AE">
        <w:rPr>
          <w:rFonts w:ascii="Times New Roman" w:hAnsi="Times New Roman"/>
        </w:rPr>
        <w:t>t dẫn xuất của chitin</w:t>
      </w:r>
      <w:r w:rsidRPr="00D0021C">
        <w:rPr>
          <w:rFonts w:ascii="Times New Roman" w:hAnsi="Times New Roman"/>
        </w:rPr>
        <w:t>, đ</w:t>
      </w:r>
      <w:r>
        <w:rPr>
          <w:rFonts w:ascii="Times New Roman" w:hAnsi="Times New Roman"/>
        </w:rPr>
        <w:t>ược</w:t>
      </w:r>
      <w:r w:rsidRPr="00D0021C">
        <w:rPr>
          <w:rFonts w:ascii="Times New Roman" w:hAnsi="Times New Roman"/>
        </w:rPr>
        <w:t xml:space="preserve"> cấu tạ</w:t>
      </w:r>
      <w:r>
        <w:rPr>
          <w:rFonts w:ascii="Times New Roman" w:hAnsi="Times New Roman"/>
        </w:rPr>
        <w:t>o từ hai loại</w:t>
      </w:r>
      <w:r w:rsidRPr="00D0021C">
        <w:rPr>
          <w:rFonts w:ascii="Times New Roman" w:hAnsi="Times New Roman"/>
        </w:rPr>
        <w:t xml:space="preserve"> đơn phân là N- acety</w:t>
      </w:r>
      <w:r w:rsidR="005B1D92">
        <w:rPr>
          <w:rFonts w:ascii="Times New Roman" w:hAnsi="Times New Roman"/>
        </w:rPr>
        <w:t>lglucosamine và glucosamine</w:t>
      </w:r>
      <w:r w:rsidRPr="00D0021C">
        <w:rPr>
          <w:rFonts w:ascii="Times New Roman" w:hAnsi="Times New Roman"/>
        </w:rPr>
        <w:t>. Chitosan là vật liệu polymer có nguồn gốc tự</w:t>
      </w:r>
      <w:r w:rsidR="006775AE">
        <w:rPr>
          <w:rFonts w:ascii="Times New Roman" w:hAnsi="Times New Roman"/>
        </w:rPr>
        <w:t xml:space="preserve"> nhiên</w:t>
      </w:r>
      <w:r w:rsidRPr="00D0021C">
        <w:rPr>
          <w:rFonts w:ascii="Times New Roman" w:hAnsi="Times New Roman"/>
        </w:rPr>
        <w:t xml:space="preserve"> thu nhận từ vỏ</w:t>
      </w:r>
      <w:r w:rsidR="00AD2916">
        <w:rPr>
          <w:rFonts w:ascii="Times New Roman" w:hAnsi="Times New Roman"/>
        </w:rPr>
        <w:t xml:space="preserve"> tôm, cua</w:t>
      </w:r>
      <w:r w:rsidRPr="00D0021C">
        <w:rPr>
          <w:rFonts w:ascii="Times New Roman" w:hAnsi="Times New Roman"/>
        </w:rPr>
        <w:t>, phế phụ phẩm của công ngh</w:t>
      </w:r>
      <w:r w:rsidR="001C1DD0">
        <w:rPr>
          <w:rFonts w:ascii="Times New Roman" w:hAnsi="Times New Roman"/>
        </w:rPr>
        <w:t>i</w:t>
      </w:r>
      <w:r w:rsidRPr="00D0021C">
        <w:rPr>
          <w:rFonts w:ascii="Times New Roman" w:hAnsi="Times New Roman"/>
        </w:rPr>
        <w:t>ệp chế biến thủy sả</w:t>
      </w:r>
      <w:r w:rsidR="005B1D92">
        <w:rPr>
          <w:rFonts w:ascii="Times New Roman" w:hAnsi="Times New Roman"/>
        </w:rPr>
        <w:t>n</w:t>
      </w:r>
      <w:r w:rsidRPr="00D0021C">
        <w:rPr>
          <w:rFonts w:ascii="Times New Roman" w:hAnsi="Times New Roman"/>
        </w:rPr>
        <w:t>, không độc, dễ phân hủy, có tính tương thích sinh học cùng nhiều loại họat tính sinh học khác như kháng khuẩn, kháng nấm, u bướu và tăng cường miễn dịch</w:t>
      </w:r>
      <w:r w:rsidR="00AD2916">
        <w:rPr>
          <w:rFonts w:ascii="Times New Roman" w:hAnsi="Times New Roman"/>
        </w:rPr>
        <w:t xml:space="preserve"> </w:t>
      </w:r>
      <w:r w:rsidR="005B1D92">
        <w:rPr>
          <w:rFonts w:ascii="Times New Roman" w:hAnsi="Times New Roman"/>
        </w:rPr>
        <w:t>[1]</w:t>
      </w:r>
    </w:p>
    <w:p w:rsidR="00560693" w:rsidRPr="00C17EF1" w:rsidRDefault="00560693" w:rsidP="00AA0BD3">
      <w:pPr>
        <w:pStyle w:val="ListParagraph"/>
        <w:widowControl w:val="0"/>
        <w:spacing w:before="60" w:after="60" w:line="290" w:lineRule="atLeast"/>
        <w:ind w:left="0" w:firstLine="360"/>
        <w:contextualSpacing w:val="0"/>
        <w:jc w:val="both"/>
        <w:rPr>
          <w:rFonts w:ascii="Times New Roman" w:hAnsi="Times New Roman"/>
        </w:rPr>
      </w:pPr>
      <w:r w:rsidRPr="00C17EF1">
        <w:rPr>
          <w:rFonts w:ascii="Times New Roman" w:hAnsi="Times New Roman"/>
        </w:rPr>
        <w:lastRenderedPageBreak/>
        <w:t>Mặ</w:t>
      </w:r>
      <w:r>
        <w:rPr>
          <w:rFonts w:ascii="Times New Roman" w:hAnsi="Times New Roman"/>
        </w:rPr>
        <w:t xml:space="preserve">c dù </w:t>
      </w:r>
      <w:r w:rsidRPr="00C17EF1">
        <w:rPr>
          <w:rFonts w:ascii="Times New Roman" w:hAnsi="Times New Roman"/>
        </w:rPr>
        <w:t xml:space="preserve">chitosan có nhiều chức năng hiệu quả trong nhiều lĩnh vực, nhưng chúng có trọng lượng phân tử lớn và độ nhớt cao nên khó ứng dụng trong cơ thể. Hơn nữa, chitosan không được ruột non hấp thu vì hệ tiêu hóa của động vật, đặc biệt là hệ tiêu hóa của cơ thể người không có hệ enzyme chitinase và chitosanase để thủy phân chúng thành những chất có trọng lượng phân tử thấp để cơ thể hấp thu. Vì vậy, ảnh hưởng của chitosan trong cơ thể vẫn chưa rõ ràng. Tuy nhiên, trong những năm gần đây </w:t>
      </w:r>
      <w:r w:rsidRPr="00C17EF1">
        <w:rPr>
          <w:rFonts w:ascii="Times New Roman" w:hAnsi="Times New Roman"/>
        </w:rPr>
        <w:lastRenderedPageBreak/>
        <w:t xml:space="preserve">đã có nhiều nghiên cứu chuyển chitosan thành dẫn xuất </w:t>
      </w:r>
      <w:r>
        <w:rPr>
          <w:rFonts w:ascii="Times New Roman" w:hAnsi="Times New Roman"/>
        </w:rPr>
        <w:t xml:space="preserve">nhằm nâng cao khả năng ứng dụng </w:t>
      </w:r>
      <w:r w:rsidRPr="00C17EF1">
        <w:rPr>
          <w:rFonts w:ascii="Times New Roman" w:hAnsi="Times New Roman"/>
        </w:rPr>
        <w:t>củ</w:t>
      </w:r>
      <w:r w:rsidR="00AD2916">
        <w:rPr>
          <w:rFonts w:ascii="Times New Roman" w:hAnsi="Times New Roman"/>
        </w:rPr>
        <w:t xml:space="preserve">a chúng </w:t>
      </w:r>
      <w:r>
        <w:rPr>
          <w:rFonts w:ascii="Times New Roman" w:hAnsi="Times New Roman"/>
        </w:rPr>
        <w:t>[2]</w:t>
      </w:r>
      <w:r w:rsidRPr="00C17EF1">
        <w:rPr>
          <w:rFonts w:ascii="Times New Roman" w:hAnsi="Times New Roman"/>
        </w:rPr>
        <w:t>.</w:t>
      </w:r>
    </w:p>
    <w:p w:rsidR="00560693" w:rsidRPr="00C17EF1" w:rsidRDefault="00514B57" w:rsidP="00530123">
      <w:pPr>
        <w:pStyle w:val="ListParagraph"/>
        <w:spacing w:before="60" w:after="60" w:line="290" w:lineRule="atLeast"/>
        <w:ind w:left="0" w:firstLine="360"/>
        <w:jc w:val="both"/>
        <w:rPr>
          <w:rFonts w:ascii="Times New Roman" w:hAnsi="Times New Roman"/>
        </w:rPr>
      </w:pPr>
      <w:r>
        <w:rPr>
          <w:rFonts w:ascii="Times New Roman" w:hAnsi="Times New Roman"/>
        </w:rPr>
        <w:t xml:space="preserve">Chitooligosaccharide (COS) là </w:t>
      </w:r>
      <w:r w:rsidR="00560693" w:rsidRPr="00C17EF1">
        <w:rPr>
          <w:rFonts w:ascii="Times New Roman" w:hAnsi="Times New Roman"/>
        </w:rPr>
        <w:t>dạng oligomer của chitosan nên nó mang được hầu hết những hoạt tính sinh học của chitosan như kháng oxi hóa, kháng nấm, kháng khuẩn, kháng ung thư, tăng cường miễn dị</w:t>
      </w:r>
      <w:r w:rsidR="00AD2916">
        <w:rPr>
          <w:rFonts w:ascii="Times New Roman" w:hAnsi="Times New Roman"/>
        </w:rPr>
        <w:t xml:space="preserve">ch, v.v. </w:t>
      </w:r>
      <w:r w:rsidR="005B1D92">
        <w:rPr>
          <w:rFonts w:ascii="Times New Roman" w:hAnsi="Times New Roman"/>
        </w:rPr>
        <w:t>[1</w:t>
      </w:r>
      <w:r w:rsidR="00560693">
        <w:rPr>
          <w:rFonts w:ascii="Times New Roman" w:hAnsi="Times New Roman"/>
        </w:rPr>
        <w:t>].</w:t>
      </w:r>
      <w:r w:rsidR="005D6FC2">
        <w:rPr>
          <w:rFonts w:ascii="Times New Roman" w:hAnsi="Times New Roman"/>
        </w:rPr>
        <w:t xml:space="preserve"> Để làm rõ hoạt tính sinh học </w:t>
      </w:r>
      <w:r w:rsidR="00D0021C">
        <w:rPr>
          <w:rFonts w:ascii="Times New Roman" w:hAnsi="Times New Roman"/>
        </w:rPr>
        <w:t>của COS</w:t>
      </w:r>
      <w:r w:rsidR="00A8358F">
        <w:rPr>
          <w:rFonts w:ascii="Times New Roman" w:hAnsi="Times New Roman"/>
        </w:rPr>
        <w:t xml:space="preserve"> nhằm tới ứng dụng trong </w:t>
      </w:r>
      <w:r w:rsidR="00D505DD">
        <w:rPr>
          <w:rFonts w:ascii="Times New Roman" w:hAnsi="Times New Roman"/>
        </w:rPr>
        <w:t>lĩnh vực thực phẩm</w:t>
      </w:r>
      <w:r w:rsidR="00A8358F">
        <w:rPr>
          <w:rFonts w:ascii="Times New Roman" w:hAnsi="Times New Roman"/>
        </w:rPr>
        <w:t>,</w:t>
      </w:r>
      <w:r w:rsidR="00D0021C">
        <w:rPr>
          <w:rFonts w:ascii="Times New Roman" w:hAnsi="Times New Roman"/>
        </w:rPr>
        <w:t xml:space="preserve"> </w:t>
      </w:r>
      <w:r w:rsidR="00A8358F">
        <w:rPr>
          <w:rFonts w:ascii="Times New Roman" w:hAnsi="Times New Roman"/>
        </w:rPr>
        <w:t xml:space="preserve">chúng tôi thực hiện khảo sát </w:t>
      </w:r>
      <w:r w:rsidR="005D6FC2">
        <w:rPr>
          <w:rFonts w:ascii="Times New Roman" w:hAnsi="Times New Roman"/>
        </w:rPr>
        <w:t xml:space="preserve">hoạt tính kháng oxi hóa của COS </w:t>
      </w:r>
      <w:r w:rsidR="00A8358F">
        <w:rPr>
          <w:rFonts w:ascii="Times New Roman" w:hAnsi="Times New Roman"/>
        </w:rPr>
        <w:t>bằng phổ hấp thụ UV-VIS.</w:t>
      </w:r>
    </w:p>
    <w:p w:rsidR="00560693" w:rsidRDefault="00ED5153" w:rsidP="00AF7088">
      <w:pPr>
        <w:pStyle w:val="1lon"/>
        <w:spacing w:before="0" w:line="360" w:lineRule="auto"/>
        <w:jc w:val="left"/>
        <w:outlineLvl w:val="9"/>
        <w:rPr>
          <w:lang w:val="pt-BR"/>
        </w:rPr>
      </w:pPr>
      <w:r w:rsidRPr="00390350">
        <w:rPr>
          <w:lang w:val="pt-BR"/>
        </w:rPr>
        <w:t xml:space="preserve">2. </w:t>
      </w:r>
      <w:r w:rsidR="00F20B00" w:rsidRPr="00390350">
        <w:rPr>
          <w:lang w:val="pt-BR"/>
        </w:rPr>
        <w:t>Phương pháp nghiên cứu</w:t>
      </w:r>
    </w:p>
    <w:p w:rsidR="00560693" w:rsidRPr="00171DC6" w:rsidRDefault="00560693" w:rsidP="00171DC6">
      <w:pPr>
        <w:pStyle w:val="1lon"/>
        <w:spacing w:before="120" w:after="120" w:line="360" w:lineRule="auto"/>
        <w:jc w:val="left"/>
        <w:outlineLvl w:val="9"/>
        <w:rPr>
          <w:i/>
          <w:sz w:val="21"/>
          <w:szCs w:val="21"/>
          <w:lang w:val="pt-BR"/>
        </w:rPr>
      </w:pPr>
      <w:r w:rsidRPr="00171DC6">
        <w:rPr>
          <w:i/>
          <w:sz w:val="21"/>
          <w:szCs w:val="21"/>
          <w:lang w:val="pt-BR"/>
        </w:rPr>
        <w:t>2.1. Vật liệu</w:t>
      </w:r>
    </w:p>
    <w:p w:rsidR="00AF7088" w:rsidRDefault="00560693" w:rsidP="00AF7088">
      <w:pPr>
        <w:spacing w:before="60" w:after="60" w:line="290" w:lineRule="atLeast"/>
        <w:ind w:firstLine="360"/>
        <w:jc w:val="both"/>
        <w:rPr>
          <w:sz w:val="22"/>
        </w:rPr>
      </w:pPr>
      <w:r w:rsidRPr="00560693">
        <w:rPr>
          <w:sz w:val="22"/>
        </w:rPr>
        <w:t xml:space="preserve">Chitosan (Degree of deacetyl &gt; 80%) được cung cấp bởi công ty Chitosan Việt Nam, Số 23/6 Ngô Thời Nhiệm, Rạch Giá, </w:t>
      </w:r>
      <w:r w:rsidRPr="00560693">
        <w:rPr>
          <w:bCs/>
          <w:sz w:val="22"/>
        </w:rPr>
        <w:t xml:space="preserve">Kiên Giang. </w:t>
      </w:r>
      <w:r w:rsidRPr="00560693">
        <w:rPr>
          <w:sz w:val="22"/>
        </w:rPr>
        <w:t>Cellulase (Fungal cellulase) được cung cấp bởi hãng Zeon-Health. Số 101, Sai Siddhi Bldg, Sector-3, Near Airoli Bus Depot,</w:t>
      </w:r>
      <w:r w:rsidRPr="00560693">
        <w:rPr>
          <w:rStyle w:val="style22"/>
          <w:b/>
          <w:bCs/>
          <w:sz w:val="22"/>
        </w:rPr>
        <w:t> </w:t>
      </w:r>
      <w:r w:rsidRPr="00560693">
        <w:rPr>
          <w:sz w:val="22"/>
        </w:rPr>
        <w:t>Airoli, Navi Mumbai-400708, Maharashtra India. Acid lactic 88% dùng trong thực phẩm (India), NaHCO</w:t>
      </w:r>
      <w:r w:rsidRPr="00560693">
        <w:rPr>
          <w:sz w:val="22"/>
          <w:vertAlign w:val="subscript"/>
        </w:rPr>
        <w:t xml:space="preserve">3 </w:t>
      </w:r>
      <w:r w:rsidR="006775AE">
        <w:rPr>
          <w:sz w:val="22"/>
        </w:rPr>
        <w:t xml:space="preserve">(India), </w:t>
      </w:r>
      <w:r w:rsidR="00B37C09">
        <w:rPr>
          <w:sz w:val="22"/>
        </w:rPr>
        <w:t xml:space="preserve">[DPPH] </w:t>
      </w:r>
      <w:r w:rsidR="001C1DD0" w:rsidRPr="001C1DD0">
        <w:rPr>
          <w:sz w:val="22"/>
        </w:rPr>
        <w:t>2,2-Diphenyl-1-picrylhydrazyl (</w:t>
      </w:r>
      <w:r w:rsidR="00B37C09">
        <w:rPr>
          <w:sz w:val="22"/>
        </w:rPr>
        <w:t>sigma</w:t>
      </w:r>
      <w:r w:rsidR="001C1DD0" w:rsidRPr="001C1DD0">
        <w:rPr>
          <w:sz w:val="22"/>
        </w:rPr>
        <w:t>)</w:t>
      </w:r>
      <w:r w:rsidR="00B37C09">
        <w:rPr>
          <w:sz w:val="22"/>
        </w:rPr>
        <w:t xml:space="preserve">, [BHT] </w:t>
      </w:r>
      <w:r w:rsidR="00B37C09">
        <w:rPr>
          <w:rStyle w:val="st"/>
          <w:sz w:val="22"/>
          <w:szCs w:val="22"/>
        </w:rPr>
        <w:t>b</w:t>
      </w:r>
      <w:r w:rsidR="00B37C09" w:rsidRPr="00B37C09">
        <w:rPr>
          <w:rStyle w:val="st"/>
          <w:sz w:val="22"/>
          <w:szCs w:val="22"/>
        </w:rPr>
        <w:t>utylated hydroxytoluene</w:t>
      </w:r>
      <w:r w:rsidR="00B37C09">
        <w:rPr>
          <w:sz w:val="22"/>
        </w:rPr>
        <w:t xml:space="preserve"> và ascorbic acid (India).</w:t>
      </w:r>
      <w:r w:rsidR="001C1DD0">
        <w:rPr>
          <w:sz w:val="22"/>
        </w:rPr>
        <w:t xml:space="preserve"> </w:t>
      </w:r>
    </w:p>
    <w:p w:rsidR="00AF7088" w:rsidRPr="00171DC6" w:rsidRDefault="00560693" w:rsidP="00171DC6">
      <w:pPr>
        <w:pStyle w:val="1lon"/>
        <w:spacing w:before="120" w:after="120" w:line="360" w:lineRule="auto"/>
        <w:jc w:val="left"/>
        <w:outlineLvl w:val="9"/>
        <w:rPr>
          <w:i/>
          <w:sz w:val="21"/>
          <w:szCs w:val="21"/>
          <w:lang w:val="pt-BR"/>
        </w:rPr>
      </w:pPr>
      <w:r w:rsidRPr="00171DC6">
        <w:rPr>
          <w:i/>
          <w:sz w:val="21"/>
          <w:szCs w:val="21"/>
          <w:lang w:val="pt-BR"/>
        </w:rPr>
        <w:t>2.2. Phương pháp</w:t>
      </w:r>
    </w:p>
    <w:p w:rsidR="00AF7088" w:rsidRDefault="00B73068" w:rsidP="00171DC6">
      <w:pPr>
        <w:spacing w:before="120" w:after="60" w:line="290" w:lineRule="atLeast"/>
        <w:rPr>
          <w:i/>
          <w:sz w:val="21"/>
          <w:szCs w:val="21"/>
          <w:lang w:val="pt-BR"/>
        </w:rPr>
      </w:pPr>
      <w:r w:rsidRPr="00AF7088">
        <w:rPr>
          <w:i/>
          <w:sz w:val="21"/>
          <w:szCs w:val="21"/>
          <w:lang w:val="pt-BR"/>
        </w:rPr>
        <w:t>2.2.1. Phương pháp tạo COS phân đoạn thấp phân tử</w:t>
      </w:r>
    </w:p>
    <w:p w:rsidR="00AF7088" w:rsidRDefault="00E75F66" w:rsidP="00AF7088">
      <w:pPr>
        <w:spacing w:before="60" w:after="60" w:line="290" w:lineRule="atLeast"/>
        <w:ind w:firstLine="360"/>
        <w:jc w:val="both"/>
        <w:rPr>
          <w:sz w:val="21"/>
          <w:szCs w:val="21"/>
          <w:lang w:val="pt-BR"/>
        </w:rPr>
      </w:pPr>
      <w:r w:rsidRPr="00AF7088">
        <w:rPr>
          <w:sz w:val="21"/>
          <w:szCs w:val="21"/>
          <w:lang w:val="pt-BR"/>
        </w:rPr>
        <w:t>Dung dịch COS</w:t>
      </w:r>
      <w:r w:rsidR="00EE7965" w:rsidRPr="00AF7088">
        <w:rPr>
          <w:sz w:val="21"/>
          <w:szCs w:val="21"/>
          <w:lang w:val="pt-BR"/>
        </w:rPr>
        <w:t xml:space="preserve"> được tạo ra từ nghiên cứu trước đó bởi nghiên cứu của chúng tôi. Quy trình được tóm tắt như sau</w:t>
      </w:r>
      <w:r w:rsidR="00B37C09">
        <w:rPr>
          <w:sz w:val="21"/>
          <w:szCs w:val="21"/>
          <w:lang w:val="pt-BR"/>
        </w:rPr>
        <w:t>: D</w:t>
      </w:r>
      <w:r w:rsidR="009960A4" w:rsidRPr="00AF7088">
        <w:rPr>
          <w:sz w:val="21"/>
          <w:szCs w:val="21"/>
          <w:lang w:val="pt-BR"/>
        </w:rPr>
        <w:t>ung dịch chitosan 0,8% pha trong acid lactic 0,8%, dung dịch được thủy phân bằng c</w:t>
      </w:r>
      <w:r w:rsidR="00B37C09">
        <w:rPr>
          <w:sz w:val="21"/>
          <w:szCs w:val="21"/>
          <w:lang w:val="pt-BR"/>
        </w:rPr>
        <w:t>ellulase với các thông số thích hợp</w:t>
      </w:r>
      <w:r w:rsidR="009960A4" w:rsidRPr="00AF7088">
        <w:rPr>
          <w:sz w:val="21"/>
          <w:szCs w:val="21"/>
          <w:lang w:val="pt-BR"/>
        </w:rPr>
        <w:t xml:space="preserve"> như nhiệt độ 50 </w:t>
      </w:r>
      <w:r w:rsidR="009960A4" w:rsidRPr="00AF7088">
        <w:rPr>
          <w:sz w:val="21"/>
          <w:szCs w:val="21"/>
          <w:vertAlign w:val="superscript"/>
          <w:lang w:val="pt-BR"/>
        </w:rPr>
        <w:t>o</w:t>
      </w:r>
      <w:r w:rsidR="009960A4" w:rsidRPr="00AF7088">
        <w:rPr>
          <w:sz w:val="21"/>
          <w:szCs w:val="21"/>
          <w:lang w:val="pt-BR"/>
        </w:rPr>
        <w:t>C; pH 5,5; nồng độ enzyme 7 U</w:t>
      </w:r>
      <w:r w:rsidR="00632375">
        <w:rPr>
          <w:sz w:val="21"/>
          <w:szCs w:val="21"/>
          <w:lang w:val="pt-BR"/>
        </w:rPr>
        <w:t>I</w:t>
      </w:r>
      <w:r w:rsidR="009960A4" w:rsidRPr="00AF7088">
        <w:rPr>
          <w:sz w:val="21"/>
          <w:szCs w:val="21"/>
          <w:lang w:val="pt-BR"/>
        </w:rPr>
        <w:t>; thời gian thủy phân là 180 phút. Sau khi thủy phân chúng tôi thu được dung dịch COS</w:t>
      </w:r>
      <w:r w:rsidR="00D47DFB" w:rsidRPr="00AF7088">
        <w:rPr>
          <w:sz w:val="21"/>
          <w:szCs w:val="21"/>
          <w:lang w:val="pt-BR"/>
        </w:rPr>
        <w:t xml:space="preserve"> hòa tan trong nước</w:t>
      </w:r>
      <w:r w:rsidR="009960A4" w:rsidRPr="00AF7088">
        <w:rPr>
          <w:sz w:val="21"/>
          <w:szCs w:val="21"/>
          <w:lang w:val="pt-BR"/>
        </w:rPr>
        <w:t>. Dung dịch COS được</w:t>
      </w:r>
      <w:r w:rsidR="00FB4632" w:rsidRPr="00AF7088">
        <w:rPr>
          <w:sz w:val="21"/>
          <w:szCs w:val="21"/>
          <w:lang w:val="pt-BR"/>
        </w:rPr>
        <w:t xml:space="preserve"> lọc qua màng siêu lọc </w:t>
      </w:r>
      <w:r w:rsidR="00FB4632" w:rsidRPr="00AF7088">
        <w:rPr>
          <w:sz w:val="21"/>
          <w:szCs w:val="21"/>
          <w:lang w:val="pt-BR"/>
        </w:rPr>
        <w:lastRenderedPageBreak/>
        <w:t>UF (Ultrafilt</w:t>
      </w:r>
      <w:r w:rsidR="009960A4" w:rsidRPr="00AF7088">
        <w:rPr>
          <w:sz w:val="21"/>
          <w:szCs w:val="21"/>
          <w:lang w:val="pt-BR"/>
        </w:rPr>
        <w:t>r</w:t>
      </w:r>
      <w:r w:rsidR="00FB4632" w:rsidRPr="00AF7088">
        <w:rPr>
          <w:sz w:val="21"/>
          <w:szCs w:val="21"/>
          <w:lang w:val="pt-BR"/>
        </w:rPr>
        <w:t>ation</w:t>
      </w:r>
      <w:r w:rsidR="009960A4" w:rsidRPr="00AF7088">
        <w:rPr>
          <w:sz w:val="21"/>
          <w:szCs w:val="21"/>
          <w:lang w:val="pt-BR"/>
        </w:rPr>
        <w:t xml:space="preserve">) có kích thước 1 kDa, 3kDa, 10 kDa.  </w:t>
      </w:r>
    </w:p>
    <w:p w:rsidR="00B73068" w:rsidRPr="00171DC6" w:rsidRDefault="00B73068" w:rsidP="00171DC6">
      <w:pPr>
        <w:spacing w:before="120" w:after="60" w:line="290" w:lineRule="atLeast"/>
        <w:rPr>
          <w:i/>
          <w:sz w:val="21"/>
          <w:szCs w:val="21"/>
        </w:rPr>
      </w:pPr>
      <w:r w:rsidRPr="00171DC6">
        <w:rPr>
          <w:i/>
          <w:sz w:val="21"/>
          <w:szCs w:val="21"/>
          <w:lang w:val="pt-BR"/>
        </w:rPr>
        <w:t xml:space="preserve">2.2.2. Phương pháp </w:t>
      </w:r>
      <w:r w:rsidRPr="00171DC6">
        <w:rPr>
          <w:i/>
          <w:sz w:val="21"/>
          <w:szCs w:val="21"/>
        </w:rPr>
        <w:t>xác định khả năng bắt gốc tự do DPPH</w:t>
      </w:r>
      <w:r w:rsidRPr="00171DC6">
        <w:rPr>
          <w:i/>
          <w:sz w:val="21"/>
          <w:szCs w:val="21"/>
        </w:rPr>
        <w:sym w:font="Wingdings" w:char="F09E"/>
      </w:r>
    </w:p>
    <w:p w:rsidR="00B73068" w:rsidRPr="00191272" w:rsidRDefault="00B73068" w:rsidP="00530123">
      <w:pPr>
        <w:spacing w:before="60" w:after="60" w:line="290" w:lineRule="atLeast"/>
        <w:ind w:firstLine="360"/>
        <w:jc w:val="both"/>
        <w:rPr>
          <w:sz w:val="22"/>
          <w:szCs w:val="22"/>
        </w:rPr>
      </w:pPr>
      <w:r w:rsidRPr="00191272">
        <w:rPr>
          <w:sz w:val="22"/>
          <w:szCs w:val="22"/>
        </w:rPr>
        <w:t>Nguyên tắc</w:t>
      </w:r>
    </w:p>
    <w:p w:rsidR="00B73068" w:rsidRPr="00B73068" w:rsidRDefault="00B73068" w:rsidP="00530123">
      <w:pPr>
        <w:spacing w:before="60" w:after="60" w:line="290" w:lineRule="atLeast"/>
        <w:ind w:firstLine="360"/>
        <w:jc w:val="both"/>
        <w:rPr>
          <w:b/>
          <w:sz w:val="22"/>
          <w:szCs w:val="22"/>
        </w:rPr>
      </w:pPr>
      <w:r w:rsidRPr="00191272">
        <w:rPr>
          <w:sz w:val="22"/>
          <w:szCs w:val="22"/>
        </w:rPr>
        <w:t>Cơ chế của</w:t>
      </w:r>
      <w:r w:rsidRPr="00B73068">
        <w:rPr>
          <w:sz w:val="22"/>
          <w:szCs w:val="22"/>
        </w:rPr>
        <w:t xml:space="preserve"> hoạt động quét gốc tự do DPPH là sự ghép đ</w:t>
      </w:r>
      <w:r w:rsidR="0069511B">
        <w:rPr>
          <w:sz w:val="22"/>
          <w:szCs w:val="22"/>
        </w:rPr>
        <w:t>ôi hydro và đình chỉ quá trình o</w:t>
      </w:r>
      <w:r w:rsidRPr="00B73068">
        <w:rPr>
          <w:sz w:val="22"/>
          <w:szCs w:val="22"/>
        </w:rPr>
        <w:t xml:space="preserve">xi-hóa bằng sự chuyển các gốc tự do sang trạng thái ổn định hơn. Như </w:t>
      </w:r>
      <w:r w:rsidR="0069511B">
        <w:rPr>
          <w:sz w:val="22"/>
          <w:szCs w:val="22"/>
        </w:rPr>
        <w:t>vậy, khi có mặt của chất chống o</w:t>
      </w:r>
      <w:r w:rsidRPr="00B73068">
        <w:rPr>
          <w:sz w:val="22"/>
          <w:szCs w:val="22"/>
        </w:rPr>
        <w:t>xi hóa nó sẽ khử gốc tự do DPPH và làm cho dung dịch bị giảm màu sắc, do đó độ hấp thụ của du</w:t>
      </w:r>
      <w:r w:rsidR="004B6E07">
        <w:rPr>
          <w:sz w:val="22"/>
          <w:szCs w:val="22"/>
        </w:rPr>
        <w:t>ng dịch sẽ giảm đi</w:t>
      </w:r>
      <w:r w:rsidR="005B1D92">
        <w:rPr>
          <w:sz w:val="22"/>
          <w:szCs w:val="22"/>
        </w:rPr>
        <w:t xml:space="preserve"> [3]</w:t>
      </w:r>
      <w:r w:rsidRPr="00B73068">
        <w:rPr>
          <w:sz w:val="22"/>
          <w:szCs w:val="22"/>
        </w:rPr>
        <w:t xml:space="preserve">. </w:t>
      </w:r>
    </w:p>
    <w:p w:rsidR="00B73068" w:rsidRPr="00B73068" w:rsidRDefault="00B73068" w:rsidP="00530123">
      <w:pPr>
        <w:pStyle w:val="NormalWeb"/>
        <w:spacing w:before="60" w:beforeAutospacing="0" w:after="60" w:afterAutospacing="0" w:line="290" w:lineRule="atLeast"/>
        <w:ind w:firstLine="360"/>
        <w:jc w:val="both"/>
        <w:rPr>
          <w:rFonts w:ascii="Times New Roman" w:hAnsi="Times New Roman" w:cs="Times New Roman"/>
          <w:sz w:val="22"/>
          <w:szCs w:val="22"/>
        </w:rPr>
      </w:pPr>
      <w:r w:rsidRPr="00B73068">
        <w:rPr>
          <w:rStyle w:val="Strong"/>
          <w:rFonts w:ascii="Times New Roman" w:hAnsi="Times New Roman" w:cs="Times New Roman"/>
          <w:sz w:val="22"/>
          <w:szCs w:val="22"/>
        </w:rPr>
        <w:t>Z</w:t>
      </w:r>
      <w:r w:rsidRPr="00B73068">
        <w:rPr>
          <w:rStyle w:val="Strong"/>
          <w:rFonts w:ascii="Times New Roman" w:hAnsi="Times New Roman" w:cs="Times New Roman"/>
          <w:sz w:val="22"/>
          <w:szCs w:val="22"/>
          <w:vertAlign w:val="superscript"/>
        </w:rPr>
        <w:t>.</w:t>
      </w:r>
      <w:r w:rsidRPr="00B73068">
        <w:rPr>
          <w:rStyle w:val="Strong"/>
          <w:rFonts w:ascii="Times New Roman" w:hAnsi="Times New Roman" w:cs="Times New Roman"/>
          <w:sz w:val="22"/>
          <w:szCs w:val="22"/>
        </w:rPr>
        <w:t xml:space="preserve"> + </w:t>
      </w:r>
      <w:r w:rsidRPr="00B73068">
        <w:rPr>
          <w:rFonts w:ascii="Times New Roman" w:hAnsi="Times New Roman" w:cs="Times New Roman"/>
          <w:sz w:val="22"/>
          <w:szCs w:val="22"/>
        </w:rPr>
        <w:t>AH = ZH + A</w:t>
      </w:r>
      <w:r w:rsidRPr="00B73068">
        <w:rPr>
          <w:rStyle w:val="Strong"/>
          <w:rFonts w:ascii="Times New Roman" w:hAnsi="Times New Roman" w:cs="Times New Roman"/>
          <w:sz w:val="22"/>
          <w:szCs w:val="22"/>
          <w:vertAlign w:val="superscript"/>
        </w:rPr>
        <w:t>. </w:t>
      </w:r>
    </w:p>
    <w:p w:rsidR="00B73068" w:rsidRPr="00B73068" w:rsidRDefault="00B73068" w:rsidP="00530123">
      <w:pPr>
        <w:pStyle w:val="NormalWeb"/>
        <w:spacing w:before="60" w:beforeAutospacing="0" w:after="60" w:afterAutospacing="0" w:line="290" w:lineRule="atLeast"/>
        <w:ind w:firstLine="360"/>
        <w:jc w:val="both"/>
        <w:rPr>
          <w:rFonts w:ascii="Times New Roman" w:hAnsi="Times New Roman" w:cs="Times New Roman"/>
          <w:sz w:val="22"/>
          <w:szCs w:val="22"/>
        </w:rPr>
      </w:pPr>
      <w:r w:rsidRPr="00B73068">
        <w:rPr>
          <w:rFonts w:ascii="Times New Roman" w:hAnsi="Times New Roman" w:cs="Times New Roman"/>
          <w:sz w:val="22"/>
          <w:szCs w:val="22"/>
        </w:rPr>
        <w:t>Trong đó:  Z</w:t>
      </w:r>
      <w:r w:rsidRPr="00B73068">
        <w:rPr>
          <w:rStyle w:val="Strong"/>
          <w:rFonts w:ascii="Times New Roman" w:hAnsi="Times New Roman" w:cs="Times New Roman"/>
          <w:sz w:val="22"/>
          <w:szCs w:val="22"/>
          <w:vertAlign w:val="superscript"/>
        </w:rPr>
        <w:t>.</w:t>
      </w:r>
      <w:r w:rsidRPr="00B73068">
        <w:rPr>
          <w:rFonts w:ascii="Times New Roman" w:hAnsi="Times New Roman" w:cs="Times New Roman"/>
          <w:sz w:val="22"/>
          <w:szCs w:val="22"/>
        </w:rPr>
        <w:t>: là gốc tự do DPPH, AH là chất chống oxi hóa</w:t>
      </w:r>
    </w:p>
    <w:p w:rsidR="00B73068" w:rsidRPr="00191272" w:rsidRDefault="00B73068" w:rsidP="00530123">
      <w:pPr>
        <w:spacing w:before="60" w:after="60" w:line="290" w:lineRule="atLeast"/>
        <w:ind w:firstLine="360"/>
        <w:jc w:val="both"/>
        <w:rPr>
          <w:sz w:val="22"/>
          <w:szCs w:val="22"/>
        </w:rPr>
      </w:pPr>
      <w:r w:rsidRPr="00191272">
        <w:rPr>
          <w:sz w:val="22"/>
          <w:szCs w:val="22"/>
        </w:rPr>
        <w:t>Tiến hành</w:t>
      </w:r>
    </w:p>
    <w:p w:rsidR="00B73068" w:rsidRPr="00B73068" w:rsidRDefault="00B73068" w:rsidP="00530123">
      <w:pPr>
        <w:spacing w:before="60" w:after="60" w:line="290" w:lineRule="atLeast"/>
        <w:ind w:firstLine="360"/>
        <w:jc w:val="both"/>
        <w:rPr>
          <w:sz w:val="22"/>
          <w:szCs w:val="22"/>
        </w:rPr>
      </w:pPr>
      <w:r w:rsidRPr="00B73068">
        <w:rPr>
          <w:sz w:val="22"/>
          <w:szCs w:val="22"/>
        </w:rPr>
        <w:t>Khả năng bắt gốc tự do DPPH của COS và dẫn xuất được xác định theo phương pháp của Blois (1958) và được mô tả lại bởi Matute và c</w:t>
      </w:r>
      <w:r w:rsidR="00632375">
        <w:rPr>
          <w:sz w:val="22"/>
          <w:szCs w:val="22"/>
        </w:rPr>
        <w:t>ộng sự (2013). Cụ thể như sau, t</w:t>
      </w:r>
      <w:r w:rsidRPr="00B73068">
        <w:rPr>
          <w:sz w:val="22"/>
          <w:szCs w:val="22"/>
        </w:rPr>
        <w:t>rộn COS hoặc dẫn xuấ</w:t>
      </w:r>
      <w:r w:rsidR="00632375">
        <w:rPr>
          <w:sz w:val="22"/>
          <w:szCs w:val="22"/>
        </w:rPr>
        <w:t>t (</w:t>
      </w:r>
      <w:r w:rsidR="0097773C">
        <w:rPr>
          <w:sz w:val="22"/>
          <w:szCs w:val="22"/>
        </w:rPr>
        <w:t>2,85 mL, nồng độ thay đổi</w:t>
      </w:r>
      <w:r w:rsidR="00632375">
        <w:rPr>
          <w:sz w:val="22"/>
          <w:szCs w:val="22"/>
        </w:rPr>
        <w:t xml:space="preserve"> µg/mL, pha trong nước cất</w:t>
      </w:r>
      <w:r w:rsidRPr="00B73068">
        <w:rPr>
          <w:sz w:val="22"/>
          <w:szCs w:val="22"/>
        </w:rPr>
        <w:t>) với DPPH (0,15 mL, 20 µg/mL, pha trong ethanol tinh khiết</w:t>
      </w:r>
      <w:r w:rsidR="00102D41">
        <w:rPr>
          <w:sz w:val="22"/>
          <w:szCs w:val="22"/>
        </w:rPr>
        <w:t xml:space="preserve">), </w:t>
      </w:r>
      <w:r w:rsidRPr="00B73068">
        <w:rPr>
          <w:sz w:val="22"/>
          <w:szCs w:val="22"/>
        </w:rPr>
        <w:t xml:space="preserve">vortex hỗn hợp 10 giây. Ủ hỗn hợp trong tối 30 phút. Mẫu control được chuẩn bị tương tự nhưng thay mẫu bằng nước cất. Đo độ hấp thu tại bước sóng 517 nm. BHT và </w:t>
      </w:r>
      <w:r w:rsidR="00C43A46" w:rsidRPr="00C43A46">
        <w:rPr>
          <w:sz w:val="22"/>
          <w:szCs w:val="22"/>
        </w:rPr>
        <w:t>ascorbic acid (Vit C)</w:t>
      </w:r>
      <w:r w:rsidRPr="00B73068">
        <w:rPr>
          <w:sz w:val="22"/>
          <w:szCs w:val="22"/>
        </w:rPr>
        <w:t xml:space="preserve"> được sử dụng làm mẫu đối chứng dương. </w:t>
      </w:r>
    </w:p>
    <w:p w:rsidR="00B73068" w:rsidRPr="00B73068" w:rsidRDefault="00B73068" w:rsidP="00530123">
      <w:pPr>
        <w:spacing w:before="60" w:after="60" w:line="290" w:lineRule="atLeast"/>
        <w:ind w:firstLine="360"/>
        <w:jc w:val="both"/>
        <w:rPr>
          <w:sz w:val="22"/>
          <w:szCs w:val="22"/>
        </w:rPr>
      </w:pPr>
      <w:r w:rsidRPr="00B73068">
        <w:rPr>
          <w:sz w:val="22"/>
          <w:szCs w:val="22"/>
        </w:rPr>
        <w:t>Khả năng bắt gốc tự do được tính theo công thức theo sau:</w:t>
      </w:r>
    </w:p>
    <w:p w:rsidR="00B73068" w:rsidRPr="00B73068" w:rsidRDefault="00B73068" w:rsidP="00530123">
      <w:pPr>
        <w:spacing w:before="60" w:after="60" w:line="290" w:lineRule="atLeast"/>
        <w:ind w:firstLine="360"/>
        <w:jc w:val="both"/>
        <w:rPr>
          <w:sz w:val="22"/>
          <w:szCs w:val="22"/>
        </w:rPr>
      </w:pPr>
      <w:r w:rsidRPr="00B73068">
        <w:rPr>
          <w:sz w:val="22"/>
          <w:szCs w:val="22"/>
        </w:rPr>
        <w:t>Khả năng bắt gốc tự do DPPH (%) = (1 – A</w:t>
      </w:r>
      <w:r w:rsidRPr="00B73068">
        <w:rPr>
          <w:sz w:val="22"/>
          <w:szCs w:val="22"/>
          <w:vertAlign w:val="subscript"/>
        </w:rPr>
        <w:t>mẫu</w:t>
      </w:r>
      <w:r w:rsidRPr="00B73068">
        <w:rPr>
          <w:sz w:val="22"/>
          <w:szCs w:val="22"/>
        </w:rPr>
        <w:t>/A</w:t>
      </w:r>
      <w:r w:rsidRPr="00B73068">
        <w:rPr>
          <w:sz w:val="22"/>
          <w:szCs w:val="22"/>
          <w:vertAlign w:val="subscript"/>
        </w:rPr>
        <w:t>control</w:t>
      </w:r>
      <w:r w:rsidRPr="00B73068">
        <w:rPr>
          <w:sz w:val="22"/>
          <w:szCs w:val="22"/>
        </w:rPr>
        <w:t>)*100</w:t>
      </w:r>
    </w:p>
    <w:p w:rsidR="00B73068" w:rsidRPr="00B73068" w:rsidRDefault="00B73068" w:rsidP="00530123">
      <w:pPr>
        <w:spacing w:before="60" w:after="60" w:line="290" w:lineRule="atLeast"/>
        <w:ind w:firstLine="360"/>
        <w:jc w:val="both"/>
        <w:rPr>
          <w:sz w:val="22"/>
          <w:szCs w:val="22"/>
        </w:rPr>
      </w:pPr>
      <w:r w:rsidRPr="00B73068">
        <w:rPr>
          <w:sz w:val="22"/>
          <w:szCs w:val="22"/>
        </w:rPr>
        <w:t>Trong đó: A</w:t>
      </w:r>
      <w:r w:rsidRPr="00B73068">
        <w:rPr>
          <w:sz w:val="22"/>
          <w:szCs w:val="22"/>
          <w:vertAlign w:val="subscript"/>
        </w:rPr>
        <w:t>mẫu</w:t>
      </w:r>
      <w:r w:rsidRPr="00B73068">
        <w:rPr>
          <w:sz w:val="22"/>
          <w:szCs w:val="22"/>
        </w:rPr>
        <w:t xml:space="preserve"> là độ hấp thu của mẫu có chất thử nghiệm, A</w:t>
      </w:r>
      <w:r w:rsidRPr="00B73068">
        <w:rPr>
          <w:sz w:val="22"/>
          <w:szCs w:val="22"/>
          <w:vertAlign w:val="subscript"/>
        </w:rPr>
        <w:t>control</w:t>
      </w:r>
      <w:r w:rsidRPr="00B73068">
        <w:rPr>
          <w:sz w:val="22"/>
          <w:szCs w:val="22"/>
        </w:rPr>
        <w:t xml:space="preserve"> là độ hấp thu mà mẫu có chất thử được thay bằng nước cất.</w:t>
      </w:r>
    </w:p>
    <w:p w:rsidR="00B73068" w:rsidRDefault="00B73068" w:rsidP="00530123">
      <w:pPr>
        <w:spacing w:before="60" w:after="60" w:line="290" w:lineRule="atLeast"/>
        <w:ind w:firstLine="360"/>
        <w:jc w:val="both"/>
        <w:rPr>
          <w:sz w:val="22"/>
          <w:szCs w:val="22"/>
        </w:rPr>
      </w:pPr>
      <w:r w:rsidRPr="00B73068">
        <w:rPr>
          <w:sz w:val="22"/>
          <w:szCs w:val="22"/>
        </w:rPr>
        <w:t>Giá trị IC</w:t>
      </w:r>
      <w:r w:rsidRPr="00B73068">
        <w:rPr>
          <w:sz w:val="22"/>
          <w:szCs w:val="22"/>
          <w:vertAlign w:val="subscript"/>
        </w:rPr>
        <w:t>50</w:t>
      </w:r>
      <w:r w:rsidRPr="00B73068">
        <w:rPr>
          <w:sz w:val="22"/>
          <w:szCs w:val="22"/>
        </w:rPr>
        <w:t xml:space="preserve"> được xác định tại nồng độ nhỏ nhất của chất thử nghiệm có hiệu suất bắt gốc tự do DPPH là 50%. Giá trị IC</w:t>
      </w:r>
      <w:r w:rsidRPr="00B73068">
        <w:rPr>
          <w:sz w:val="22"/>
          <w:szCs w:val="22"/>
          <w:vertAlign w:val="subscript"/>
        </w:rPr>
        <w:t>50</w:t>
      </w:r>
      <w:r w:rsidRPr="00B73068">
        <w:rPr>
          <w:sz w:val="22"/>
          <w:szCs w:val="22"/>
        </w:rPr>
        <w:t xml:space="preserve"> càng nhỏ thì chất t</w:t>
      </w:r>
      <w:r w:rsidR="00FE0326">
        <w:rPr>
          <w:sz w:val="22"/>
          <w:szCs w:val="22"/>
        </w:rPr>
        <w:t>hử nghiệm có hoạt tính càng cao [4].</w:t>
      </w:r>
    </w:p>
    <w:p w:rsidR="00191272" w:rsidRPr="00171DC6" w:rsidRDefault="00171DC6" w:rsidP="00171DC6">
      <w:pPr>
        <w:pStyle w:val="1lon"/>
        <w:spacing w:before="120" w:after="60" w:line="290" w:lineRule="atLeast"/>
        <w:jc w:val="left"/>
        <w:outlineLvl w:val="9"/>
        <w:rPr>
          <w:b w:val="0"/>
          <w:i/>
          <w:sz w:val="21"/>
          <w:szCs w:val="21"/>
          <w:lang w:val="pt-BR"/>
        </w:rPr>
      </w:pPr>
      <w:r w:rsidRPr="00171DC6">
        <w:rPr>
          <w:b w:val="0"/>
          <w:i/>
          <w:sz w:val="21"/>
          <w:szCs w:val="21"/>
          <w:lang w:val="pt-BR"/>
        </w:rPr>
        <w:lastRenderedPageBreak/>
        <w:t>2.2.3</w:t>
      </w:r>
      <w:r w:rsidR="00191272" w:rsidRPr="00171DC6">
        <w:rPr>
          <w:b w:val="0"/>
          <w:i/>
          <w:sz w:val="21"/>
          <w:szCs w:val="21"/>
          <w:lang w:val="pt-BR"/>
        </w:rPr>
        <w:t>. Phương pháp năng lực khử</w:t>
      </w:r>
    </w:p>
    <w:p w:rsidR="00191272" w:rsidRPr="00191272" w:rsidRDefault="00191272" w:rsidP="001B6639">
      <w:pPr>
        <w:spacing w:before="60" w:after="60" w:line="290" w:lineRule="atLeast"/>
        <w:ind w:firstLine="360"/>
        <w:jc w:val="both"/>
        <w:rPr>
          <w:sz w:val="22"/>
          <w:szCs w:val="20"/>
        </w:rPr>
      </w:pPr>
      <w:r w:rsidRPr="00191272">
        <w:rPr>
          <w:sz w:val="22"/>
          <w:szCs w:val="20"/>
        </w:rPr>
        <w:t>Nguyên tắc</w:t>
      </w:r>
    </w:p>
    <w:p w:rsidR="00191272" w:rsidRPr="00191272" w:rsidRDefault="00191272" w:rsidP="001B6639">
      <w:pPr>
        <w:autoSpaceDE w:val="0"/>
        <w:autoSpaceDN w:val="0"/>
        <w:adjustRightInd w:val="0"/>
        <w:spacing w:before="60" w:after="60" w:line="290" w:lineRule="atLeast"/>
        <w:ind w:firstLine="360"/>
        <w:jc w:val="both"/>
        <w:rPr>
          <w:sz w:val="22"/>
          <w:szCs w:val="20"/>
        </w:rPr>
      </w:pPr>
      <w:r w:rsidRPr="00191272">
        <w:rPr>
          <w:sz w:val="22"/>
          <w:szCs w:val="20"/>
        </w:rPr>
        <w:t>Năng lực khử được sử dụng để xác định khả năng cho electron của các chất kháng oxi hóa tự nhiên. Khả năng khử của một hợp chất có thể đóng vai trò như một nhân tố chỉ thị cho khả năng kháng oxi hóa của hợp chất đó. Chất thử nghiệm phản ứng với potassium ferricyanide (Fe</w:t>
      </w:r>
      <w:r w:rsidRPr="00191272">
        <w:rPr>
          <w:sz w:val="22"/>
          <w:szCs w:val="20"/>
          <w:vertAlign w:val="subscript"/>
        </w:rPr>
        <w:t>3</w:t>
      </w:r>
      <w:r w:rsidRPr="00191272">
        <w:rPr>
          <w:sz w:val="22"/>
          <w:szCs w:val="20"/>
          <w:vertAlign w:val="superscript"/>
        </w:rPr>
        <w:t>+</w:t>
      </w:r>
      <w:r w:rsidRPr="00191272">
        <w:rPr>
          <w:sz w:val="22"/>
          <w:szCs w:val="20"/>
        </w:rPr>
        <w:t>) để tạo thành potassium ferrocyanide (Fe</w:t>
      </w:r>
      <w:r w:rsidRPr="00191272">
        <w:rPr>
          <w:sz w:val="22"/>
          <w:szCs w:val="20"/>
          <w:vertAlign w:val="subscript"/>
        </w:rPr>
        <w:t>2</w:t>
      </w:r>
      <w:r w:rsidRPr="00191272">
        <w:rPr>
          <w:sz w:val="22"/>
          <w:szCs w:val="20"/>
          <w:vertAlign w:val="superscript"/>
        </w:rPr>
        <w:t>+</w:t>
      </w:r>
      <w:r w:rsidRPr="00191272">
        <w:rPr>
          <w:sz w:val="22"/>
          <w:szCs w:val="20"/>
        </w:rPr>
        <w:t>), sau đó Fe</w:t>
      </w:r>
      <w:r w:rsidRPr="00191272">
        <w:rPr>
          <w:sz w:val="22"/>
          <w:szCs w:val="20"/>
          <w:vertAlign w:val="subscript"/>
        </w:rPr>
        <w:t>2</w:t>
      </w:r>
      <w:r w:rsidRPr="00191272">
        <w:rPr>
          <w:sz w:val="22"/>
          <w:szCs w:val="20"/>
          <w:vertAlign w:val="superscript"/>
        </w:rPr>
        <w:t>+</w:t>
      </w:r>
      <w:r w:rsidRPr="00191272">
        <w:rPr>
          <w:sz w:val="22"/>
          <w:szCs w:val="20"/>
        </w:rPr>
        <w:t xml:space="preserve"> phản ứng với ferric chloride để hình thành nên phức ferric ferrous hấp thụ cực đại tại </w:t>
      </w:r>
      <w:r w:rsidR="00FE0326">
        <w:rPr>
          <w:sz w:val="22"/>
          <w:szCs w:val="20"/>
        </w:rPr>
        <w:t>bước sóng 700 nm [5,6].</w:t>
      </w:r>
    </w:p>
    <w:p w:rsidR="00AF7088" w:rsidRDefault="00191272" w:rsidP="00AF7088">
      <w:pPr>
        <w:spacing w:before="60" w:after="60" w:line="290" w:lineRule="atLeast"/>
        <w:ind w:firstLine="360"/>
        <w:jc w:val="both"/>
        <w:rPr>
          <w:sz w:val="22"/>
          <w:szCs w:val="20"/>
        </w:rPr>
      </w:pPr>
      <w:r w:rsidRPr="00191272">
        <w:rPr>
          <w:sz w:val="22"/>
          <w:szCs w:val="20"/>
        </w:rPr>
        <w:t>Tiến hành</w:t>
      </w:r>
    </w:p>
    <w:p w:rsidR="00171DC6" w:rsidRDefault="00191272" w:rsidP="00B260AD">
      <w:pPr>
        <w:spacing w:before="60" w:after="60" w:line="290" w:lineRule="atLeast"/>
        <w:ind w:firstLine="360"/>
        <w:jc w:val="both"/>
        <w:rPr>
          <w:sz w:val="22"/>
          <w:szCs w:val="22"/>
        </w:rPr>
      </w:pPr>
      <w:r w:rsidRPr="00AF7088">
        <w:rPr>
          <w:sz w:val="22"/>
          <w:szCs w:val="22"/>
        </w:rPr>
        <w:t>Xác định năng lực khử của COS và dẫn xuất được xác định theo phương pháp của Yen và Chen (1995). Cụ thể nh</w:t>
      </w:r>
      <w:r w:rsidR="00151400" w:rsidRPr="00AF7088">
        <w:rPr>
          <w:sz w:val="22"/>
          <w:szCs w:val="22"/>
        </w:rPr>
        <w:t>ư sau, trộn COS hoặc dẫn xuất (</w:t>
      </w:r>
      <w:r w:rsidR="0097773C" w:rsidRPr="00AF7088">
        <w:rPr>
          <w:sz w:val="22"/>
          <w:szCs w:val="22"/>
        </w:rPr>
        <w:t>1 mL, nồng độ thay đổi</w:t>
      </w:r>
      <w:r w:rsidR="00151400" w:rsidRPr="00AF7088">
        <w:rPr>
          <w:sz w:val="22"/>
          <w:szCs w:val="22"/>
        </w:rPr>
        <w:t xml:space="preserve"> µg/mL, pha trong nước cất</w:t>
      </w:r>
      <w:r w:rsidRPr="00AF7088">
        <w:rPr>
          <w:sz w:val="22"/>
          <w:szCs w:val="22"/>
        </w:rPr>
        <w:t>) với đệm phosphate (2,5 mL; 0,2 M ; pH 6,6) và potassium ferricyanide [K</w:t>
      </w:r>
      <w:r w:rsidRPr="00AF7088">
        <w:rPr>
          <w:sz w:val="22"/>
          <w:szCs w:val="22"/>
          <w:vertAlign w:val="subscript"/>
        </w:rPr>
        <w:t>3</w:t>
      </w:r>
      <w:r w:rsidRPr="00AF7088">
        <w:rPr>
          <w:sz w:val="22"/>
          <w:szCs w:val="22"/>
        </w:rPr>
        <w:t>Fe(CN)</w:t>
      </w:r>
      <w:r w:rsidRPr="00AF7088">
        <w:rPr>
          <w:sz w:val="22"/>
          <w:szCs w:val="22"/>
          <w:vertAlign w:val="subscript"/>
        </w:rPr>
        <w:t>6</w:t>
      </w:r>
      <w:r w:rsidRPr="00AF7088">
        <w:rPr>
          <w:sz w:val="22"/>
          <w:szCs w:val="22"/>
        </w:rPr>
        <w:t xml:space="preserve">] (2,5 mL; 1% w/v), ủ hỗn hợp tại 50 </w:t>
      </w:r>
      <w:r w:rsidRPr="00AF7088">
        <w:rPr>
          <w:sz w:val="22"/>
          <w:szCs w:val="22"/>
          <w:vertAlign w:val="superscript"/>
        </w:rPr>
        <w:t>o</w:t>
      </w:r>
      <w:r w:rsidRPr="00AF7088">
        <w:rPr>
          <w:sz w:val="22"/>
          <w:szCs w:val="22"/>
        </w:rPr>
        <w:t>C trong 20 phút. TCA (2,5 mL; 10% w/v) được cho vào hỗn hợp để dừng phản ứng, ly tâm hỗn hợp tại 3000 vòng/phút trong 10 phút, thu dịch nổi. Trộn dịch nổi (2,5 mL) với nước cất (2,5 mL) và ferric chloric [FeCl</w:t>
      </w:r>
      <w:r w:rsidRPr="00AF7088">
        <w:rPr>
          <w:sz w:val="22"/>
          <w:szCs w:val="22"/>
          <w:vertAlign w:val="subscript"/>
        </w:rPr>
        <w:t>3</w:t>
      </w:r>
      <w:r w:rsidRPr="00AF7088">
        <w:rPr>
          <w:sz w:val="22"/>
          <w:szCs w:val="22"/>
        </w:rPr>
        <w:t>] (0,5 mL; 0,1% w/v), mẫu blank được chuẩn bị tương tự nhưng thay dịch nổi bằng nước cất. Đo độ hấp thu của dung dịch tại bước sóng 700 nm. Độ hấp thu tăng cho thấy năng lực khử tăng. Butylated hydroxytoluene (</w:t>
      </w:r>
      <w:r w:rsidRPr="00AF7088">
        <w:rPr>
          <w:bCs/>
          <w:sz w:val="22"/>
          <w:szCs w:val="22"/>
        </w:rPr>
        <w:t>BHT</w:t>
      </w:r>
      <w:r w:rsidR="00C43A46" w:rsidRPr="00AF7088">
        <w:rPr>
          <w:sz w:val="22"/>
          <w:szCs w:val="22"/>
        </w:rPr>
        <w:t>) và ascorbic acid</w:t>
      </w:r>
      <w:r w:rsidRPr="00AF7088">
        <w:rPr>
          <w:sz w:val="22"/>
          <w:szCs w:val="22"/>
        </w:rPr>
        <w:t xml:space="preserve"> được sử dụng làm đối chứng dương</w:t>
      </w:r>
      <w:r w:rsidR="00FE0326" w:rsidRPr="00AF7088">
        <w:rPr>
          <w:sz w:val="22"/>
          <w:szCs w:val="22"/>
        </w:rPr>
        <w:t xml:space="preserve"> [7]</w:t>
      </w:r>
      <w:r w:rsidRPr="00AF7088">
        <w:rPr>
          <w:sz w:val="22"/>
          <w:szCs w:val="22"/>
        </w:rPr>
        <w:t>.</w:t>
      </w:r>
    </w:p>
    <w:p w:rsidR="00171DC6" w:rsidRPr="00171DC6" w:rsidRDefault="00171DC6" w:rsidP="00B260AD">
      <w:pPr>
        <w:spacing w:before="120" w:after="120" w:line="360" w:lineRule="auto"/>
        <w:jc w:val="both"/>
        <w:rPr>
          <w:sz w:val="22"/>
          <w:szCs w:val="22"/>
        </w:rPr>
      </w:pPr>
      <w:r w:rsidRPr="00171DC6">
        <w:rPr>
          <w:i/>
          <w:sz w:val="21"/>
          <w:szCs w:val="21"/>
          <w:lang w:val="pt-BR"/>
        </w:rPr>
        <w:t>2.2.4</w:t>
      </w:r>
      <w:r w:rsidR="000B4F0E" w:rsidRPr="00171DC6">
        <w:rPr>
          <w:i/>
          <w:sz w:val="21"/>
          <w:szCs w:val="21"/>
          <w:lang w:val="pt-BR"/>
        </w:rPr>
        <w:t xml:space="preserve">. Phương pháp </w:t>
      </w:r>
      <w:r w:rsidR="000B4F0E" w:rsidRPr="00171DC6">
        <w:rPr>
          <w:i/>
          <w:sz w:val="21"/>
          <w:szCs w:val="21"/>
        </w:rPr>
        <w:t>thống kê và xử lý số liệu</w:t>
      </w:r>
      <w:r>
        <w:rPr>
          <w:b/>
          <w:i/>
          <w:sz w:val="21"/>
          <w:szCs w:val="21"/>
        </w:rPr>
        <w:t xml:space="preserve"> </w:t>
      </w:r>
    </w:p>
    <w:p w:rsidR="000B4F0E" w:rsidRPr="00171DC6" w:rsidRDefault="000B4F0E" w:rsidP="00171DC6">
      <w:pPr>
        <w:spacing w:before="60" w:after="60" w:line="290" w:lineRule="atLeast"/>
        <w:ind w:firstLine="360"/>
        <w:jc w:val="both"/>
        <w:rPr>
          <w:sz w:val="22"/>
          <w:szCs w:val="22"/>
        </w:rPr>
      </w:pPr>
      <w:r w:rsidRPr="00171DC6">
        <w:rPr>
          <w:sz w:val="22"/>
          <w:szCs w:val="22"/>
        </w:rPr>
        <w:t>Tất cả các thí nghiệm được lặp lại 3 lần, thực hiện theo thể thức hoàn toàn ngẫu nhiên. Kết quả thu được xử lý bằng phần mềm thống kê Statgraphic với độ tin cậy 95%. Sử dụng phương pháp xử lý phân tích ANOVA, so sánh sự khác biệt các giá trị trung bình dựa trên kiểm định LSD.</w:t>
      </w:r>
    </w:p>
    <w:p w:rsidR="00102D41" w:rsidRPr="00171DC6" w:rsidRDefault="00530123" w:rsidP="00171DC6">
      <w:pPr>
        <w:pStyle w:val="1lon"/>
        <w:spacing w:before="0" w:line="360" w:lineRule="auto"/>
        <w:jc w:val="left"/>
        <w:outlineLvl w:val="9"/>
        <w:rPr>
          <w:lang w:val="pt-BR"/>
        </w:rPr>
      </w:pPr>
      <w:r w:rsidRPr="00171DC6">
        <w:rPr>
          <w:lang w:val="pt-BR"/>
        </w:rPr>
        <w:lastRenderedPageBreak/>
        <w:t>3. Kết quả nghiên cứu</w:t>
      </w:r>
    </w:p>
    <w:p w:rsidR="006D5EC3" w:rsidRPr="00B260AD" w:rsidRDefault="006D5EC3" w:rsidP="00C37B72">
      <w:pPr>
        <w:pStyle w:val="1lon"/>
        <w:spacing w:before="120" w:after="120" w:line="360" w:lineRule="auto"/>
        <w:outlineLvl w:val="9"/>
        <w:rPr>
          <w:i/>
          <w:sz w:val="21"/>
          <w:szCs w:val="21"/>
          <w:lang w:val="pt-BR"/>
        </w:rPr>
      </w:pPr>
      <w:r w:rsidRPr="00B260AD">
        <w:rPr>
          <w:i/>
          <w:lang w:val="pt-BR"/>
        </w:rPr>
        <w:t>3.1.</w:t>
      </w:r>
      <w:r w:rsidR="00994FED" w:rsidRPr="00B260AD">
        <w:rPr>
          <w:i/>
          <w:lang w:val="pt-BR"/>
        </w:rPr>
        <w:t xml:space="preserve"> </w:t>
      </w:r>
      <w:r w:rsidRPr="00B260AD">
        <w:rPr>
          <w:i/>
          <w:lang w:val="pt-BR"/>
        </w:rPr>
        <w:t xml:space="preserve">Kết quả </w:t>
      </w:r>
      <w:r w:rsidRPr="00B260AD">
        <w:rPr>
          <w:i/>
          <w:sz w:val="21"/>
          <w:szCs w:val="21"/>
          <w:lang w:val="pt-BR"/>
        </w:rPr>
        <w:t>tạo COS phân đoạn thấp phân tử</w:t>
      </w:r>
    </w:p>
    <w:p w:rsidR="00246921" w:rsidRDefault="00BC2883" w:rsidP="00B260AD">
      <w:pPr>
        <w:pStyle w:val="1lon"/>
        <w:spacing w:before="60" w:after="60" w:line="290" w:lineRule="atLeast"/>
        <w:ind w:firstLine="360"/>
        <w:outlineLvl w:val="9"/>
        <w:rPr>
          <w:b w:val="0"/>
          <w:sz w:val="21"/>
          <w:szCs w:val="21"/>
          <w:lang w:val="pt-BR"/>
        </w:rPr>
      </w:pPr>
      <w:r>
        <w:rPr>
          <w:b w:val="0"/>
          <w:sz w:val="21"/>
          <w:szCs w:val="21"/>
          <w:lang w:val="pt-BR"/>
        </w:rPr>
        <w:t xml:space="preserve">COS có trọng lượng phân tử thấp </w:t>
      </w:r>
      <w:r w:rsidR="00246921">
        <w:rPr>
          <w:b w:val="0"/>
          <w:sz w:val="21"/>
          <w:szCs w:val="21"/>
          <w:lang w:val="pt-BR"/>
        </w:rPr>
        <w:t>đ</w:t>
      </w:r>
      <w:r>
        <w:rPr>
          <w:b w:val="0"/>
          <w:sz w:val="21"/>
          <w:szCs w:val="21"/>
          <w:lang w:val="pt-BR"/>
        </w:rPr>
        <w:t>ược thu nhận</w:t>
      </w:r>
      <w:r w:rsidR="00246921">
        <w:rPr>
          <w:b w:val="0"/>
          <w:sz w:val="21"/>
          <w:szCs w:val="21"/>
          <w:lang w:val="pt-BR"/>
        </w:rPr>
        <w:t xml:space="preserve"> từ những thông số thích hợp trong quá trình thủy phân chitosan được khảo sát trước đó bởi nhóm nghiên cứu của chúng tôi</w:t>
      </w:r>
      <w:r>
        <w:rPr>
          <w:b w:val="0"/>
          <w:sz w:val="21"/>
          <w:szCs w:val="21"/>
          <w:lang w:val="pt-BR"/>
        </w:rPr>
        <w:t xml:space="preserve">. </w:t>
      </w:r>
      <w:r w:rsidR="004E5C7B">
        <w:rPr>
          <w:b w:val="0"/>
          <w:sz w:val="21"/>
          <w:szCs w:val="21"/>
          <w:lang w:val="pt-BR"/>
        </w:rPr>
        <w:t>Dung dịch COS sau thủy phân được phân tích</w:t>
      </w:r>
      <w:r>
        <w:rPr>
          <w:b w:val="0"/>
          <w:sz w:val="21"/>
          <w:szCs w:val="21"/>
          <w:lang w:val="pt-BR"/>
        </w:rPr>
        <w:t xml:space="preserve"> trọng lượng phân tử bằng sắc ký </w:t>
      </w:r>
      <w:r w:rsidR="00246921">
        <w:rPr>
          <w:b w:val="0"/>
          <w:sz w:val="21"/>
          <w:szCs w:val="21"/>
          <w:lang w:val="pt-BR"/>
        </w:rPr>
        <w:t xml:space="preserve">gel thấm qua </w:t>
      </w:r>
      <w:r>
        <w:rPr>
          <w:b w:val="0"/>
          <w:sz w:val="21"/>
          <w:szCs w:val="21"/>
          <w:lang w:val="pt-BR"/>
        </w:rPr>
        <w:t>GPC [Gel Permeation</w:t>
      </w:r>
      <w:r w:rsidR="004E5C7B">
        <w:rPr>
          <w:b w:val="0"/>
          <w:sz w:val="21"/>
          <w:szCs w:val="21"/>
          <w:lang w:val="pt-BR"/>
        </w:rPr>
        <w:t xml:space="preserve"> C</w:t>
      </w:r>
      <w:r>
        <w:rPr>
          <w:b w:val="0"/>
          <w:sz w:val="21"/>
          <w:szCs w:val="21"/>
          <w:lang w:val="pt-BR"/>
        </w:rPr>
        <w:t>hromatography]</w:t>
      </w:r>
      <w:r w:rsidR="00246921">
        <w:rPr>
          <w:b w:val="0"/>
          <w:sz w:val="21"/>
          <w:szCs w:val="21"/>
          <w:lang w:val="pt-BR"/>
        </w:rPr>
        <w:t xml:space="preserve"> tại Phòng Thí nghiệm Phân tích Trung tâm Trường Đại học Khoa học Tự nhiên – ĐHQG TPHCM. K</w:t>
      </w:r>
      <w:r w:rsidR="00994FED">
        <w:rPr>
          <w:b w:val="0"/>
          <w:sz w:val="21"/>
          <w:szCs w:val="21"/>
          <w:lang w:val="pt-BR"/>
        </w:rPr>
        <w:t>ết q</w:t>
      </w:r>
      <w:r w:rsidR="004E5C7B">
        <w:rPr>
          <w:b w:val="0"/>
          <w:sz w:val="21"/>
          <w:szCs w:val="21"/>
          <w:lang w:val="pt-BR"/>
        </w:rPr>
        <w:t>uả phân tích</w:t>
      </w:r>
      <w:r w:rsidR="00994FED">
        <w:rPr>
          <w:b w:val="0"/>
          <w:sz w:val="21"/>
          <w:szCs w:val="21"/>
          <w:lang w:val="pt-BR"/>
        </w:rPr>
        <w:t xml:space="preserve"> được</w:t>
      </w:r>
      <w:r w:rsidR="00246921">
        <w:rPr>
          <w:b w:val="0"/>
          <w:sz w:val="21"/>
          <w:szCs w:val="21"/>
          <w:lang w:val="pt-BR"/>
        </w:rPr>
        <w:t xml:space="preserve"> thể hiện qua </w:t>
      </w:r>
      <w:r w:rsidR="007B199F">
        <w:rPr>
          <w:b w:val="0"/>
          <w:sz w:val="21"/>
          <w:szCs w:val="21"/>
          <w:lang w:val="pt-BR"/>
        </w:rPr>
        <w:t>bảng 1</w:t>
      </w:r>
      <w:r w:rsidR="00246921" w:rsidRPr="007B199F">
        <w:rPr>
          <w:b w:val="0"/>
          <w:sz w:val="21"/>
          <w:szCs w:val="21"/>
          <w:lang w:val="pt-BR"/>
        </w:rPr>
        <w:t xml:space="preserve"> và hình</w:t>
      </w:r>
      <w:r w:rsidR="007B199F">
        <w:rPr>
          <w:b w:val="0"/>
          <w:sz w:val="21"/>
          <w:szCs w:val="21"/>
          <w:lang w:val="pt-BR"/>
        </w:rPr>
        <w:t xml:space="preserve"> 1</w:t>
      </w:r>
      <w:r w:rsidR="006F6604">
        <w:rPr>
          <w:b w:val="0"/>
          <w:sz w:val="21"/>
          <w:szCs w:val="21"/>
          <w:lang w:val="pt-BR"/>
        </w:rPr>
        <w:t>.</w:t>
      </w:r>
      <w:r w:rsidR="00994FED">
        <w:rPr>
          <w:b w:val="0"/>
          <w:sz w:val="21"/>
          <w:szCs w:val="21"/>
          <w:lang w:val="pt-BR"/>
        </w:rPr>
        <w:t xml:space="preserve"> </w:t>
      </w:r>
      <w:r w:rsidR="004E5C7B">
        <w:rPr>
          <w:b w:val="0"/>
          <w:sz w:val="21"/>
          <w:szCs w:val="21"/>
          <w:lang w:val="pt-BR"/>
        </w:rPr>
        <w:t xml:space="preserve">Kết quả phân tích cho thấy COS có trọng lượng phân tử trung bình 4289 Da. </w:t>
      </w:r>
      <w:r w:rsidR="00280F6B">
        <w:rPr>
          <w:b w:val="0"/>
          <w:szCs w:val="24"/>
        </w:rPr>
        <w:t>T</w:t>
      </w:r>
      <w:r w:rsidR="00280F6B" w:rsidRPr="00280F6B">
        <w:rPr>
          <w:b w:val="0"/>
          <w:szCs w:val="24"/>
        </w:rPr>
        <w:t>heo Nguyễn Anh Dũng (2012), chito</w:t>
      </w:r>
      <w:r w:rsidR="00280F6B">
        <w:rPr>
          <w:b w:val="0"/>
          <w:szCs w:val="24"/>
        </w:rPr>
        <w:t xml:space="preserve">- </w:t>
      </w:r>
      <w:r w:rsidR="00280F6B" w:rsidRPr="00280F6B">
        <w:rPr>
          <w:b w:val="0"/>
          <w:szCs w:val="24"/>
        </w:rPr>
        <w:t>oligosaccharide hòa tan được trong</w:t>
      </w:r>
      <w:r w:rsidR="00FE0326">
        <w:rPr>
          <w:b w:val="0"/>
          <w:szCs w:val="24"/>
        </w:rPr>
        <w:t xml:space="preserve"> nước có Mw nhỏ hơn 10.000 Da [8</w:t>
      </w:r>
      <w:r w:rsidR="00280F6B" w:rsidRPr="00280F6B">
        <w:rPr>
          <w:b w:val="0"/>
          <w:szCs w:val="24"/>
        </w:rPr>
        <w:t>]</w:t>
      </w:r>
      <w:r w:rsidR="00280F6B">
        <w:rPr>
          <w:b w:val="0"/>
          <w:sz w:val="21"/>
          <w:szCs w:val="21"/>
          <w:lang w:val="pt-BR"/>
        </w:rPr>
        <w:t xml:space="preserve">. Kết quả nghiên cứu cho thấy dung dịch COS sau thủy phân có thể hòa tan trong nước. Sau khi thu được COS hòa tan trong nước chúng tôi tiến hành lọc qua màng siêu lọc và thu được hai </w:t>
      </w:r>
      <w:r w:rsidR="006F6604">
        <w:rPr>
          <w:b w:val="0"/>
          <w:sz w:val="21"/>
          <w:szCs w:val="21"/>
          <w:lang w:val="pt-BR"/>
        </w:rPr>
        <w:t xml:space="preserve">phân đoạn </w:t>
      </w:r>
      <w:r w:rsidR="00280F6B">
        <w:rPr>
          <w:b w:val="0"/>
          <w:sz w:val="21"/>
          <w:szCs w:val="21"/>
          <w:lang w:val="pt-BR"/>
        </w:rPr>
        <w:t>COS hòa tan trong nước là COS I (</w:t>
      </w:r>
      <w:r w:rsidR="00F85634">
        <w:rPr>
          <w:b w:val="0"/>
          <w:sz w:val="21"/>
          <w:szCs w:val="21"/>
          <w:lang w:val="pt-BR"/>
        </w:rPr>
        <w:t xml:space="preserve">Mw từ 1000 – </w:t>
      </w:r>
      <w:r w:rsidR="00280F6B">
        <w:rPr>
          <w:b w:val="0"/>
          <w:sz w:val="21"/>
          <w:szCs w:val="21"/>
          <w:lang w:val="pt-BR"/>
        </w:rPr>
        <w:t>3000 Da) và COS II (Mw từ 3000 – 10.000 Da). Hai phân đoạn được kiểm tra khả năng kháng oxi hóa thông qua năng lực khử và khả năng bắt gốc tự do DPPH</w:t>
      </w:r>
      <w:r w:rsidR="006F6604">
        <w:rPr>
          <w:b w:val="0"/>
          <w:sz w:val="21"/>
          <w:szCs w:val="21"/>
          <w:lang w:val="pt-BR"/>
        </w:rPr>
        <w:t xml:space="preserve"> bằng phổ hấp thụ UV-VIS</w:t>
      </w:r>
      <w:r w:rsidR="00280F6B">
        <w:rPr>
          <w:b w:val="0"/>
          <w:sz w:val="21"/>
          <w:szCs w:val="21"/>
          <w:lang w:val="pt-BR"/>
        </w:rPr>
        <w:t xml:space="preserve">.    </w:t>
      </w:r>
      <w:r w:rsidR="004E5C7B">
        <w:rPr>
          <w:b w:val="0"/>
          <w:sz w:val="21"/>
          <w:szCs w:val="21"/>
          <w:lang w:val="pt-BR"/>
        </w:rPr>
        <w:t xml:space="preserve"> </w:t>
      </w:r>
    </w:p>
    <w:p w:rsidR="00246921" w:rsidRDefault="00994FED" w:rsidP="00B260AD">
      <w:pPr>
        <w:spacing w:before="240" w:after="240"/>
        <w:ind w:left="360"/>
        <w:jc w:val="center"/>
        <w:outlineLvl w:val="2"/>
        <w:rPr>
          <w:sz w:val="20"/>
          <w:szCs w:val="26"/>
        </w:rPr>
      </w:pPr>
      <w:r w:rsidRPr="00B260AD">
        <w:rPr>
          <w:sz w:val="20"/>
          <w:szCs w:val="26"/>
        </w:rPr>
        <w:t xml:space="preserve">Bảng </w:t>
      </w:r>
      <w:r w:rsidR="003474F7" w:rsidRPr="00B260AD">
        <w:rPr>
          <w:sz w:val="20"/>
          <w:szCs w:val="26"/>
        </w:rPr>
        <w:t>1</w:t>
      </w:r>
      <w:r w:rsidR="00246921" w:rsidRPr="00B260AD">
        <w:rPr>
          <w:sz w:val="20"/>
          <w:szCs w:val="26"/>
        </w:rPr>
        <w:t>.</w:t>
      </w:r>
      <w:r w:rsidR="00246921" w:rsidRPr="0093720A">
        <w:rPr>
          <w:i/>
          <w:sz w:val="20"/>
          <w:szCs w:val="26"/>
        </w:rPr>
        <w:t xml:space="preserve"> </w:t>
      </w:r>
      <w:r w:rsidR="00246921" w:rsidRPr="0093720A">
        <w:rPr>
          <w:sz w:val="20"/>
          <w:szCs w:val="26"/>
        </w:rPr>
        <w:t xml:space="preserve">Kết quả phân tích </w:t>
      </w:r>
      <w:r w:rsidR="00632375">
        <w:rPr>
          <w:sz w:val="20"/>
          <w:szCs w:val="26"/>
        </w:rPr>
        <w:t xml:space="preserve">sắc ký </w:t>
      </w:r>
      <w:r w:rsidR="00246921">
        <w:rPr>
          <w:sz w:val="20"/>
          <w:szCs w:val="26"/>
        </w:rPr>
        <w:t>gel</w:t>
      </w:r>
      <w:r w:rsidR="00445814">
        <w:rPr>
          <w:sz w:val="20"/>
          <w:szCs w:val="26"/>
        </w:rPr>
        <w:t xml:space="preserve"> thấm qua</w:t>
      </w:r>
      <w:r w:rsidR="00246921">
        <w:rPr>
          <w:sz w:val="20"/>
          <w:szCs w:val="26"/>
        </w:rPr>
        <w:t xml:space="preserve"> [</w:t>
      </w:r>
      <w:r w:rsidR="00246921" w:rsidRPr="0093720A">
        <w:rPr>
          <w:sz w:val="20"/>
          <w:szCs w:val="26"/>
        </w:rPr>
        <w:t>GPC</w:t>
      </w:r>
      <w:r w:rsidR="00246921">
        <w:rPr>
          <w:sz w:val="20"/>
          <w:szCs w:val="26"/>
        </w:rPr>
        <w:t>]</w:t>
      </w:r>
      <w:r w:rsidR="007B199F">
        <w:rPr>
          <w:sz w:val="20"/>
          <w:szCs w:val="26"/>
        </w:rPr>
        <w:t xml:space="preserve"> của mẫu c</w:t>
      </w:r>
      <w:r w:rsidR="00246921" w:rsidRPr="0093720A">
        <w:rPr>
          <w:sz w:val="20"/>
          <w:szCs w:val="26"/>
        </w:rPr>
        <w:t>hitosan và COS</w:t>
      </w:r>
    </w:p>
    <w:tbl>
      <w:tblPr>
        <w:tblStyle w:val="TableGrid"/>
        <w:tblW w:w="0" w:type="auto"/>
        <w:tblLook w:val="04A0" w:firstRow="1" w:lastRow="0" w:firstColumn="1" w:lastColumn="0" w:noHBand="0" w:noVBand="1"/>
      </w:tblPr>
      <w:tblGrid>
        <w:gridCol w:w="969"/>
        <w:gridCol w:w="875"/>
        <w:gridCol w:w="893"/>
        <w:gridCol w:w="893"/>
        <w:gridCol w:w="845"/>
      </w:tblGrid>
      <w:tr w:rsidR="00246921" w:rsidRPr="00246921" w:rsidTr="001911A5">
        <w:trPr>
          <w:trHeight w:val="654"/>
        </w:trPr>
        <w:tc>
          <w:tcPr>
            <w:tcW w:w="1461" w:type="dxa"/>
          </w:tcPr>
          <w:p w:rsidR="00246921" w:rsidRPr="00246921" w:rsidRDefault="00246921" w:rsidP="001911A5">
            <w:pPr>
              <w:spacing w:before="80" w:after="40"/>
              <w:jc w:val="center"/>
              <w:outlineLvl w:val="2"/>
              <w:rPr>
                <w:b/>
                <w:sz w:val="20"/>
                <w:szCs w:val="20"/>
              </w:rPr>
            </w:pPr>
            <w:r w:rsidRPr="00246921">
              <w:rPr>
                <w:sz w:val="20"/>
                <w:szCs w:val="20"/>
              </w:rPr>
              <w:t>Mẫu</w:t>
            </w:r>
          </w:p>
        </w:tc>
        <w:tc>
          <w:tcPr>
            <w:tcW w:w="1593" w:type="dxa"/>
          </w:tcPr>
          <w:p w:rsidR="00246921" w:rsidRPr="00246921" w:rsidRDefault="00246921" w:rsidP="001911A5">
            <w:pPr>
              <w:spacing w:before="80" w:after="40"/>
              <w:jc w:val="center"/>
              <w:outlineLvl w:val="2"/>
              <w:rPr>
                <w:b/>
                <w:sz w:val="20"/>
                <w:szCs w:val="20"/>
              </w:rPr>
            </w:pPr>
            <w:r w:rsidRPr="00246921">
              <w:rPr>
                <w:sz w:val="20"/>
                <w:szCs w:val="20"/>
              </w:rPr>
              <w:t>M</w:t>
            </w:r>
            <w:r w:rsidRPr="00246921">
              <w:rPr>
                <w:sz w:val="20"/>
                <w:szCs w:val="20"/>
                <w:vertAlign w:val="subscript"/>
              </w:rPr>
              <w:t xml:space="preserve">v </w:t>
            </w:r>
            <w:r w:rsidRPr="00246921">
              <w:rPr>
                <w:sz w:val="20"/>
                <w:szCs w:val="20"/>
              </w:rPr>
              <w:t>(g/mol)</w:t>
            </w:r>
          </w:p>
        </w:tc>
        <w:tc>
          <w:tcPr>
            <w:tcW w:w="1826" w:type="dxa"/>
          </w:tcPr>
          <w:p w:rsidR="00246921" w:rsidRPr="00246921" w:rsidRDefault="00246921" w:rsidP="001911A5">
            <w:pPr>
              <w:spacing w:before="80" w:after="40"/>
              <w:jc w:val="center"/>
              <w:outlineLvl w:val="2"/>
              <w:rPr>
                <w:b/>
                <w:sz w:val="20"/>
                <w:szCs w:val="20"/>
              </w:rPr>
            </w:pPr>
            <w:r w:rsidRPr="00246921">
              <w:rPr>
                <w:sz w:val="20"/>
                <w:szCs w:val="20"/>
              </w:rPr>
              <w:t>M</w:t>
            </w:r>
            <w:r w:rsidRPr="00246921">
              <w:rPr>
                <w:sz w:val="20"/>
                <w:szCs w:val="20"/>
                <w:vertAlign w:val="subscript"/>
              </w:rPr>
              <w:t>n</w:t>
            </w:r>
            <w:r w:rsidRPr="00246921">
              <w:rPr>
                <w:sz w:val="20"/>
                <w:szCs w:val="20"/>
              </w:rPr>
              <w:t xml:space="preserve"> (g/mol)</w:t>
            </w:r>
          </w:p>
        </w:tc>
        <w:tc>
          <w:tcPr>
            <w:tcW w:w="1826" w:type="dxa"/>
          </w:tcPr>
          <w:p w:rsidR="00246921" w:rsidRPr="00246921" w:rsidRDefault="00246921" w:rsidP="001911A5">
            <w:pPr>
              <w:spacing w:before="80" w:after="40"/>
              <w:jc w:val="center"/>
              <w:outlineLvl w:val="2"/>
              <w:rPr>
                <w:b/>
                <w:sz w:val="20"/>
                <w:szCs w:val="20"/>
              </w:rPr>
            </w:pPr>
            <w:r w:rsidRPr="00246921">
              <w:rPr>
                <w:sz w:val="20"/>
                <w:szCs w:val="20"/>
              </w:rPr>
              <w:t>M</w:t>
            </w:r>
            <w:r w:rsidRPr="00246921">
              <w:rPr>
                <w:sz w:val="20"/>
                <w:szCs w:val="20"/>
                <w:vertAlign w:val="subscript"/>
              </w:rPr>
              <w:t>w</w:t>
            </w:r>
            <w:r w:rsidRPr="00246921">
              <w:rPr>
                <w:sz w:val="20"/>
                <w:szCs w:val="20"/>
              </w:rPr>
              <w:t xml:space="preserve"> (g/mol)</w:t>
            </w:r>
          </w:p>
        </w:tc>
        <w:tc>
          <w:tcPr>
            <w:tcW w:w="1801" w:type="dxa"/>
          </w:tcPr>
          <w:p w:rsidR="00246921" w:rsidRPr="00246921" w:rsidRDefault="00246921" w:rsidP="001911A5">
            <w:pPr>
              <w:spacing w:before="80" w:after="40"/>
              <w:jc w:val="center"/>
              <w:outlineLvl w:val="2"/>
              <w:rPr>
                <w:b/>
                <w:sz w:val="20"/>
                <w:szCs w:val="20"/>
              </w:rPr>
            </w:pPr>
            <w:r w:rsidRPr="00246921">
              <w:rPr>
                <w:sz w:val="20"/>
                <w:szCs w:val="20"/>
              </w:rPr>
              <w:t>D (</w:t>
            </w:r>
            <m:oMath>
              <m:f>
                <m:fPr>
                  <m:ctrlPr>
                    <w:rPr>
                      <w:rFonts w:ascii="Cambria Math" w:hAnsi="Cambria Math"/>
                      <w:i/>
                      <w:sz w:val="20"/>
                      <w:szCs w:val="20"/>
                    </w:rPr>
                  </m:ctrlPr>
                </m:fPr>
                <m:num>
                  <m:r>
                    <m:rPr>
                      <m:sty m:val="bi"/>
                    </m:rPr>
                    <w:rPr>
                      <w:rFonts w:ascii="Cambria Math" w:hAnsi="Cambria Math"/>
                      <w:sz w:val="20"/>
                      <w:szCs w:val="20"/>
                    </w:rPr>
                    <m:t>Mw</m:t>
                  </m:r>
                </m:num>
                <m:den>
                  <m:r>
                    <m:rPr>
                      <m:sty m:val="bi"/>
                    </m:rPr>
                    <w:rPr>
                      <w:rFonts w:ascii="Cambria Math" w:hAnsi="Cambria Math"/>
                      <w:sz w:val="20"/>
                      <w:szCs w:val="20"/>
                    </w:rPr>
                    <m:t>Mn</m:t>
                  </m:r>
                </m:den>
              </m:f>
            </m:oMath>
            <w:r w:rsidRPr="00246921">
              <w:rPr>
                <w:rFonts w:eastAsiaTheme="minorEastAsia"/>
                <w:sz w:val="20"/>
                <w:szCs w:val="20"/>
              </w:rPr>
              <w:t>)</w:t>
            </w:r>
          </w:p>
        </w:tc>
      </w:tr>
      <w:tr w:rsidR="00246921" w:rsidRPr="00246921" w:rsidTr="001911A5">
        <w:trPr>
          <w:trHeight w:val="349"/>
        </w:trPr>
        <w:tc>
          <w:tcPr>
            <w:tcW w:w="1461" w:type="dxa"/>
          </w:tcPr>
          <w:p w:rsidR="00246921" w:rsidRPr="00246921" w:rsidRDefault="00246921" w:rsidP="001911A5">
            <w:pPr>
              <w:spacing w:before="80" w:after="40"/>
              <w:jc w:val="center"/>
              <w:outlineLvl w:val="2"/>
              <w:rPr>
                <w:b/>
                <w:sz w:val="20"/>
                <w:szCs w:val="20"/>
              </w:rPr>
            </w:pPr>
            <w:r w:rsidRPr="00246921">
              <w:rPr>
                <w:sz w:val="20"/>
                <w:szCs w:val="20"/>
              </w:rPr>
              <w:t>Chitosan</w:t>
            </w:r>
          </w:p>
        </w:tc>
        <w:tc>
          <w:tcPr>
            <w:tcW w:w="1593" w:type="dxa"/>
          </w:tcPr>
          <w:p w:rsidR="00246921" w:rsidRPr="00246921" w:rsidRDefault="00246921" w:rsidP="001911A5">
            <w:pPr>
              <w:spacing w:before="80" w:after="40"/>
              <w:jc w:val="center"/>
              <w:outlineLvl w:val="2"/>
              <w:rPr>
                <w:color w:val="000000"/>
                <w:sz w:val="20"/>
                <w:szCs w:val="20"/>
              </w:rPr>
            </w:pPr>
            <w:r w:rsidRPr="00246921">
              <w:rPr>
                <w:color w:val="000000"/>
                <w:sz w:val="20"/>
                <w:szCs w:val="20"/>
              </w:rPr>
              <w:t>2,4291 x 10</w:t>
            </w:r>
            <w:r w:rsidRPr="00246921">
              <w:rPr>
                <w:color w:val="000000"/>
                <w:sz w:val="20"/>
                <w:szCs w:val="20"/>
                <w:vertAlign w:val="superscript"/>
              </w:rPr>
              <w:t>4</w:t>
            </w:r>
          </w:p>
        </w:tc>
        <w:tc>
          <w:tcPr>
            <w:tcW w:w="1826" w:type="dxa"/>
          </w:tcPr>
          <w:p w:rsidR="00246921" w:rsidRPr="00246921" w:rsidRDefault="00246921" w:rsidP="001911A5">
            <w:pPr>
              <w:spacing w:before="80" w:after="40"/>
              <w:jc w:val="center"/>
              <w:outlineLvl w:val="2"/>
              <w:rPr>
                <w:i/>
                <w:sz w:val="20"/>
                <w:szCs w:val="20"/>
              </w:rPr>
            </w:pPr>
            <w:r w:rsidRPr="00246921">
              <w:rPr>
                <w:color w:val="000000"/>
                <w:sz w:val="20"/>
                <w:szCs w:val="20"/>
              </w:rPr>
              <w:t>1,8656 x 10</w:t>
            </w:r>
            <w:r w:rsidRPr="00246921">
              <w:rPr>
                <w:color w:val="000000"/>
                <w:sz w:val="20"/>
                <w:szCs w:val="20"/>
                <w:vertAlign w:val="superscript"/>
              </w:rPr>
              <w:t>4</w:t>
            </w:r>
          </w:p>
        </w:tc>
        <w:tc>
          <w:tcPr>
            <w:tcW w:w="1826" w:type="dxa"/>
          </w:tcPr>
          <w:p w:rsidR="00246921" w:rsidRPr="00246921" w:rsidRDefault="00246921" w:rsidP="001911A5">
            <w:pPr>
              <w:spacing w:before="80" w:after="40"/>
              <w:jc w:val="center"/>
              <w:outlineLvl w:val="2"/>
              <w:rPr>
                <w:i/>
                <w:sz w:val="20"/>
                <w:szCs w:val="20"/>
              </w:rPr>
            </w:pPr>
            <w:r w:rsidRPr="00246921">
              <w:rPr>
                <w:color w:val="000000"/>
                <w:sz w:val="20"/>
                <w:szCs w:val="20"/>
              </w:rPr>
              <w:t>2,4291 x 10</w:t>
            </w:r>
            <w:r w:rsidRPr="00246921">
              <w:rPr>
                <w:color w:val="000000"/>
                <w:sz w:val="20"/>
                <w:szCs w:val="20"/>
                <w:vertAlign w:val="superscript"/>
              </w:rPr>
              <w:t>4</w:t>
            </w:r>
          </w:p>
        </w:tc>
        <w:tc>
          <w:tcPr>
            <w:tcW w:w="1801" w:type="dxa"/>
          </w:tcPr>
          <w:p w:rsidR="00246921" w:rsidRPr="00246921" w:rsidRDefault="00246921" w:rsidP="001911A5">
            <w:pPr>
              <w:spacing w:before="80" w:after="40"/>
              <w:jc w:val="center"/>
              <w:outlineLvl w:val="2"/>
              <w:rPr>
                <w:i/>
                <w:sz w:val="20"/>
                <w:szCs w:val="20"/>
              </w:rPr>
            </w:pPr>
            <w:r w:rsidRPr="00246921">
              <w:rPr>
                <w:color w:val="000000"/>
                <w:sz w:val="20"/>
                <w:szCs w:val="20"/>
              </w:rPr>
              <w:t>1,3021</w:t>
            </w:r>
          </w:p>
        </w:tc>
      </w:tr>
      <w:tr w:rsidR="00246921" w:rsidRPr="00246921" w:rsidTr="001911A5">
        <w:trPr>
          <w:trHeight w:val="376"/>
        </w:trPr>
        <w:tc>
          <w:tcPr>
            <w:tcW w:w="1461" w:type="dxa"/>
          </w:tcPr>
          <w:p w:rsidR="00246921" w:rsidRPr="00246921" w:rsidRDefault="00246921" w:rsidP="001911A5">
            <w:pPr>
              <w:spacing w:before="80" w:after="40"/>
              <w:jc w:val="center"/>
              <w:outlineLvl w:val="2"/>
              <w:rPr>
                <w:b/>
                <w:sz w:val="20"/>
                <w:szCs w:val="20"/>
              </w:rPr>
            </w:pPr>
            <w:r w:rsidRPr="00246921">
              <w:rPr>
                <w:sz w:val="20"/>
                <w:szCs w:val="20"/>
              </w:rPr>
              <w:t>COS</w:t>
            </w:r>
          </w:p>
        </w:tc>
        <w:tc>
          <w:tcPr>
            <w:tcW w:w="1593" w:type="dxa"/>
          </w:tcPr>
          <w:p w:rsidR="00246921" w:rsidRPr="00246921" w:rsidRDefault="00246921" w:rsidP="001911A5">
            <w:pPr>
              <w:spacing w:before="80" w:after="40"/>
              <w:jc w:val="center"/>
              <w:outlineLvl w:val="2"/>
              <w:rPr>
                <w:color w:val="000000"/>
                <w:sz w:val="20"/>
                <w:szCs w:val="20"/>
              </w:rPr>
            </w:pPr>
            <w:r w:rsidRPr="00246921">
              <w:rPr>
                <w:color w:val="000000"/>
                <w:sz w:val="20"/>
                <w:szCs w:val="20"/>
              </w:rPr>
              <w:t>4,2890 x 10</w:t>
            </w:r>
            <w:r w:rsidRPr="00246921">
              <w:rPr>
                <w:color w:val="000000"/>
                <w:sz w:val="20"/>
                <w:szCs w:val="20"/>
                <w:vertAlign w:val="superscript"/>
              </w:rPr>
              <w:t>3</w:t>
            </w:r>
          </w:p>
        </w:tc>
        <w:tc>
          <w:tcPr>
            <w:tcW w:w="1826" w:type="dxa"/>
          </w:tcPr>
          <w:p w:rsidR="00246921" w:rsidRPr="00246921" w:rsidRDefault="00246921" w:rsidP="001911A5">
            <w:pPr>
              <w:spacing w:before="80" w:after="40"/>
              <w:jc w:val="center"/>
              <w:outlineLvl w:val="2"/>
              <w:rPr>
                <w:i/>
                <w:sz w:val="20"/>
                <w:szCs w:val="20"/>
              </w:rPr>
            </w:pPr>
            <w:r w:rsidRPr="00246921">
              <w:rPr>
                <w:color w:val="000000"/>
                <w:sz w:val="20"/>
                <w:szCs w:val="20"/>
              </w:rPr>
              <w:t>4,0401 x 10</w:t>
            </w:r>
            <w:r w:rsidRPr="00246921">
              <w:rPr>
                <w:color w:val="000000"/>
                <w:sz w:val="20"/>
                <w:szCs w:val="20"/>
                <w:vertAlign w:val="superscript"/>
              </w:rPr>
              <w:t>3</w:t>
            </w:r>
          </w:p>
        </w:tc>
        <w:tc>
          <w:tcPr>
            <w:tcW w:w="1826" w:type="dxa"/>
          </w:tcPr>
          <w:p w:rsidR="00246921" w:rsidRPr="00246921" w:rsidRDefault="00246921" w:rsidP="001911A5">
            <w:pPr>
              <w:spacing w:before="80" w:after="40"/>
              <w:jc w:val="center"/>
              <w:outlineLvl w:val="2"/>
              <w:rPr>
                <w:i/>
                <w:sz w:val="20"/>
                <w:szCs w:val="20"/>
              </w:rPr>
            </w:pPr>
            <w:r w:rsidRPr="00246921">
              <w:rPr>
                <w:color w:val="000000"/>
                <w:sz w:val="20"/>
                <w:szCs w:val="20"/>
              </w:rPr>
              <w:t>4,2890 x 10</w:t>
            </w:r>
            <w:r w:rsidRPr="00246921">
              <w:rPr>
                <w:color w:val="000000"/>
                <w:sz w:val="20"/>
                <w:szCs w:val="20"/>
                <w:vertAlign w:val="superscript"/>
              </w:rPr>
              <w:t>3</w:t>
            </w:r>
          </w:p>
        </w:tc>
        <w:tc>
          <w:tcPr>
            <w:tcW w:w="1801" w:type="dxa"/>
          </w:tcPr>
          <w:p w:rsidR="00246921" w:rsidRPr="00246921" w:rsidRDefault="00246921" w:rsidP="001911A5">
            <w:pPr>
              <w:spacing w:before="80" w:after="40"/>
              <w:jc w:val="center"/>
              <w:outlineLvl w:val="2"/>
              <w:rPr>
                <w:i/>
                <w:sz w:val="20"/>
                <w:szCs w:val="20"/>
              </w:rPr>
            </w:pPr>
            <w:r w:rsidRPr="00246921">
              <w:rPr>
                <w:color w:val="000000"/>
                <w:sz w:val="20"/>
                <w:szCs w:val="20"/>
              </w:rPr>
              <w:t>1,0616</w:t>
            </w:r>
          </w:p>
        </w:tc>
      </w:tr>
    </w:tbl>
    <w:p w:rsidR="00246921" w:rsidRPr="00246921" w:rsidRDefault="00246921" w:rsidP="00994FED">
      <w:pPr>
        <w:spacing w:before="60" w:after="60"/>
        <w:ind w:left="720"/>
        <w:contextualSpacing/>
        <w:jc w:val="both"/>
        <w:outlineLvl w:val="2"/>
        <w:rPr>
          <w:b/>
          <w:sz w:val="20"/>
          <w:szCs w:val="20"/>
          <w:vertAlign w:val="subscript"/>
        </w:rPr>
      </w:pPr>
      <w:r w:rsidRPr="00246921">
        <w:rPr>
          <w:b/>
          <w:sz w:val="20"/>
          <w:szCs w:val="20"/>
        </w:rPr>
        <w:t>M</w:t>
      </w:r>
      <w:r w:rsidRPr="00246921">
        <w:rPr>
          <w:b/>
          <w:sz w:val="20"/>
          <w:szCs w:val="20"/>
          <w:vertAlign w:val="subscript"/>
        </w:rPr>
        <w:t>v</w:t>
      </w:r>
      <w:r w:rsidRPr="00246921">
        <w:rPr>
          <w:b/>
          <w:sz w:val="20"/>
          <w:szCs w:val="20"/>
        </w:rPr>
        <w:t xml:space="preserve">: </w:t>
      </w:r>
      <w:r w:rsidRPr="00246921">
        <w:rPr>
          <w:sz w:val="20"/>
          <w:szCs w:val="20"/>
        </w:rPr>
        <w:t>Phân tử lượng trung bình nhớt</w:t>
      </w:r>
    </w:p>
    <w:p w:rsidR="00246921" w:rsidRPr="00246921" w:rsidRDefault="00246921" w:rsidP="00994FED">
      <w:pPr>
        <w:spacing w:before="60" w:after="60"/>
        <w:ind w:left="720"/>
        <w:contextualSpacing/>
        <w:jc w:val="both"/>
        <w:outlineLvl w:val="2"/>
        <w:rPr>
          <w:b/>
          <w:sz w:val="20"/>
          <w:szCs w:val="20"/>
          <w:vertAlign w:val="subscript"/>
        </w:rPr>
      </w:pPr>
      <w:r w:rsidRPr="00246921">
        <w:rPr>
          <w:b/>
          <w:sz w:val="20"/>
          <w:szCs w:val="20"/>
        </w:rPr>
        <w:t>M</w:t>
      </w:r>
      <w:r w:rsidRPr="00246921">
        <w:rPr>
          <w:b/>
          <w:sz w:val="20"/>
          <w:szCs w:val="20"/>
          <w:vertAlign w:val="subscript"/>
        </w:rPr>
        <w:t>n</w:t>
      </w:r>
      <w:r w:rsidRPr="00246921">
        <w:rPr>
          <w:b/>
          <w:sz w:val="20"/>
          <w:szCs w:val="20"/>
        </w:rPr>
        <w:t xml:space="preserve">: </w:t>
      </w:r>
      <w:r w:rsidRPr="00246921">
        <w:rPr>
          <w:sz w:val="20"/>
          <w:szCs w:val="20"/>
        </w:rPr>
        <w:t>Phân tử lượng trung bình số</w:t>
      </w:r>
    </w:p>
    <w:p w:rsidR="00A66160" w:rsidRDefault="00246921" w:rsidP="00A66160">
      <w:pPr>
        <w:spacing w:before="60" w:after="60"/>
        <w:ind w:left="720"/>
        <w:contextualSpacing/>
        <w:jc w:val="both"/>
        <w:outlineLvl w:val="2"/>
        <w:rPr>
          <w:sz w:val="20"/>
          <w:szCs w:val="20"/>
        </w:rPr>
      </w:pPr>
      <w:r w:rsidRPr="00246921">
        <w:rPr>
          <w:b/>
          <w:sz w:val="20"/>
          <w:szCs w:val="20"/>
        </w:rPr>
        <w:t>M</w:t>
      </w:r>
      <w:r w:rsidRPr="00246921">
        <w:rPr>
          <w:b/>
          <w:sz w:val="20"/>
          <w:szCs w:val="20"/>
          <w:vertAlign w:val="subscript"/>
        </w:rPr>
        <w:t>w</w:t>
      </w:r>
      <w:r w:rsidRPr="00246921">
        <w:rPr>
          <w:b/>
          <w:sz w:val="20"/>
          <w:szCs w:val="20"/>
        </w:rPr>
        <w:t xml:space="preserve">: </w:t>
      </w:r>
      <w:r w:rsidRPr="00246921">
        <w:rPr>
          <w:sz w:val="20"/>
          <w:szCs w:val="20"/>
        </w:rPr>
        <w:t>Phân tử lượng trung bình khối</w:t>
      </w:r>
    </w:p>
    <w:p w:rsidR="00D47DFB" w:rsidRPr="00A66160" w:rsidRDefault="00246921" w:rsidP="00A66160">
      <w:pPr>
        <w:spacing w:before="60" w:after="60"/>
        <w:ind w:left="720"/>
        <w:contextualSpacing/>
        <w:jc w:val="both"/>
        <w:outlineLvl w:val="2"/>
        <w:rPr>
          <w:b/>
          <w:sz w:val="20"/>
          <w:szCs w:val="20"/>
          <w:vertAlign w:val="subscript"/>
        </w:rPr>
      </w:pPr>
      <w:r w:rsidRPr="00A66160">
        <w:rPr>
          <w:b/>
          <w:sz w:val="20"/>
          <w:szCs w:val="20"/>
        </w:rPr>
        <w:t>D:</w:t>
      </w:r>
      <w:r w:rsidRPr="00246921">
        <w:rPr>
          <w:sz w:val="20"/>
          <w:szCs w:val="20"/>
        </w:rPr>
        <w:t xml:space="preserve"> </w:t>
      </w:r>
      <w:r w:rsidRPr="00A66160">
        <w:rPr>
          <w:sz w:val="20"/>
          <w:szCs w:val="20"/>
        </w:rPr>
        <w:t>Chỉ số phân tán</w:t>
      </w:r>
      <w:r w:rsidRPr="00246921">
        <w:rPr>
          <w:b/>
          <w:sz w:val="20"/>
          <w:szCs w:val="20"/>
          <w:lang w:val="pt-BR"/>
        </w:rPr>
        <w:t xml:space="preserve"> </w:t>
      </w:r>
      <w:r w:rsidR="00BC2883" w:rsidRPr="00246921">
        <w:rPr>
          <w:b/>
          <w:sz w:val="20"/>
          <w:szCs w:val="20"/>
          <w:lang w:val="pt-BR"/>
        </w:rPr>
        <w:t xml:space="preserve">  </w:t>
      </w:r>
      <w:r w:rsidR="00D47DFB" w:rsidRPr="00246921">
        <w:rPr>
          <w:b/>
          <w:sz w:val="20"/>
          <w:szCs w:val="20"/>
          <w:lang w:val="pt-BR"/>
        </w:rPr>
        <w:t xml:space="preserve"> </w:t>
      </w:r>
    </w:p>
    <w:p w:rsidR="00AD2916" w:rsidRDefault="00AD2916" w:rsidP="00C37B72">
      <w:pPr>
        <w:pStyle w:val="1lon"/>
        <w:spacing w:before="120" w:after="120" w:line="360" w:lineRule="auto"/>
        <w:outlineLvl w:val="9"/>
        <w:rPr>
          <w:b w:val="0"/>
          <w:lang w:val="pt-BR"/>
        </w:rPr>
      </w:pPr>
      <w:r>
        <w:rPr>
          <w:noProof/>
        </w:rPr>
        <w:lastRenderedPageBreak/>
        <w:drawing>
          <wp:inline distT="0" distB="0" distL="0" distR="0" wp14:anchorId="2DCD6F76" wp14:editId="3D39C800">
            <wp:extent cx="2705704" cy="225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05704" cy="2251494"/>
                    </a:xfrm>
                    <a:prstGeom prst="rect">
                      <a:avLst/>
                    </a:prstGeom>
                  </pic:spPr>
                </pic:pic>
              </a:graphicData>
            </a:graphic>
          </wp:inline>
        </w:drawing>
      </w:r>
    </w:p>
    <w:p w:rsidR="00FB4632" w:rsidRPr="00AD2916" w:rsidRDefault="00AD2916" w:rsidP="00C37B72">
      <w:pPr>
        <w:pStyle w:val="1lon"/>
        <w:spacing w:before="120" w:after="120" w:line="360" w:lineRule="auto"/>
        <w:outlineLvl w:val="9"/>
        <w:rPr>
          <w:b w:val="0"/>
          <w:lang w:val="pt-BR"/>
        </w:rPr>
      </w:pPr>
      <w:r>
        <w:rPr>
          <w:noProof/>
        </w:rPr>
        <w:drawing>
          <wp:inline distT="0" distB="0" distL="0" distR="0" wp14:anchorId="5DD93E6C" wp14:editId="723C8B2D">
            <wp:extent cx="2699032" cy="224286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04465" cy="2247383"/>
                    </a:xfrm>
                    <a:prstGeom prst="rect">
                      <a:avLst/>
                    </a:prstGeom>
                  </pic:spPr>
                </pic:pic>
              </a:graphicData>
            </a:graphic>
          </wp:inline>
        </w:drawing>
      </w:r>
    </w:p>
    <w:p w:rsidR="003474F7" w:rsidRPr="003474F7" w:rsidRDefault="003474F7" w:rsidP="00C37B72">
      <w:pPr>
        <w:pStyle w:val="1lon"/>
        <w:spacing w:before="120" w:after="120" w:line="360" w:lineRule="auto"/>
        <w:outlineLvl w:val="9"/>
        <w:rPr>
          <w:b w:val="0"/>
          <w:lang w:val="pt-BR"/>
        </w:rPr>
      </w:pPr>
      <w:r>
        <w:rPr>
          <w:b w:val="0"/>
          <w:lang w:val="pt-BR"/>
        </w:rPr>
        <w:t>Hình 1</w:t>
      </w:r>
      <w:r w:rsidR="007B199F">
        <w:rPr>
          <w:b w:val="0"/>
          <w:lang w:val="pt-BR"/>
        </w:rPr>
        <w:t>.</w:t>
      </w:r>
      <w:r>
        <w:rPr>
          <w:b w:val="0"/>
          <w:lang w:val="pt-BR"/>
        </w:rPr>
        <w:t xml:space="preserve"> </w:t>
      </w:r>
      <w:r w:rsidR="007B199F">
        <w:rPr>
          <w:b w:val="0"/>
          <w:lang w:val="pt-BR"/>
        </w:rPr>
        <w:t>Sắc ký đồ của chitosan (A) và COS (B)</w:t>
      </w:r>
    </w:p>
    <w:p w:rsidR="00C37B72" w:rsidRPr="00B260AD" w:rsidRDefault="00B260AD" w:rsidP="00B260AD">
      <w:pPr>
        <w:pStyle w:val="1lon"/>
        <w:spacing w:before="120" w:after="120" w:line="360" w:lineRule="auto"/>
        <w:outlineLvl w:val="9"/>
        <w:rPr>
          <w:i/>
          <w:sz w:val="21"/>
          <w:szCs w:val="21"/>
        </w:rPr>
      </w:pPr>
      <w:r w:rsidRPr="00B260AD">
        <w:rPr>
          <w:i/>
          <w:lang w:val="pt-BR"/>
        </w:rPr>
        <w:t>3.2</w:t>
      </w:r>
      <w:r w:rsidR="00C37B72" w:rsidRPr="00B260AD">
        <w:rPr>
          <w:i/>
          <w:lang w:val="pt-BR"/>
        </w:rPr>
        <w:t xml:space="preserve">. </w:t>
      </w:r>
      <w:r w:rsidR="005A13FC" w:rsidRPr="00B260AD">
        <w:rPr>
          <w:i/>
          <w:sz w:val="21"/>
          <w:szCs w:val="21"/>
          <w:lang w:val="pt-BR"/>
        </w:rPr>
        <w:t>Kết quả</w:t>
      </w:r>
      <w:r w:rsidR="00C37B72" w:rsidRPr="00B260AD">
        <w:rPr>
          <w:i/>
          <w:sz w:val="21"/>
          <w:szCs w:val="21"/>
          <w:lang w:val="pt-BR"/>
        </w:rPr>
        <w:t xml:space="preserve"> </w:t>
      </w:r>
      <w:r w:rsidR="00C37B72" w:rsidRPr="00B260AD">
        <w:rPr>
          <w:i/>
          <w:sz w:val="21"/>
          <w:szCs w:val="21"/>
        </w:rPr>
        <w:t>xác định khả năng bắt gốc tự do DPPH</w:t>
      </w:r>
      <w:r w:rsidR="00C37B72" w:rsidRPr="00B260AD">
        <w:rPr>
          <w:i/>
          <w:sz w:val="21"/>
          <w:szCs w:val="21"/>
        </w:rPr>
        <w:sym w:font="Wingdings" w:char="F09E"/>
      </w:r>
    </w:p>
    <w:p w:rsidR="00C37B72" w:rsidRDefault="00DC161F" w:rsidP="00B260AD">
      <w:pPr>
        <w:spacing w:line="290" w:lineRule="atLeast"/>
        <w:ind w:firstLine="360"/>
        <w:jc w:val="both"/>
        <w:rPr>
          <w:sz w:val="22"/>
          <w:szCs w:val="22"/>
        </w:rPr>
      </w:pPr>
      <w:r>
        <w:rPr>
          <w:sz w:val="22"/>
          <w:szCs w:val="22"/>
        </w:rPr>
        <w:t xml:space="preserve">Dung dịch COS sau thủy phân được pha loãng </w:t>
      </w:r>
      <w:r w:rsidR="005A13FC">
        <w:rPr>
          <w:sz w:val="22"/>
          <w:szCs w:val="22"/>
        </w:rPr>
        <w:t xml:space="preserve">thành dãy nồng độ 1, 2, 3, 4, 5 mg/mL và </w:t>
      </w:r>
      <w:r w:rsidR="005A13FC" w:rsidRPr="005A13FC">
        <w:rPr>
          <w:sz w:val="21"/>
          <w:szCs w:val="21"/>
        </w:rPr>
        <w:t>xác định khả năng bắt gốc tự do DPPH</w:t>
      </w:r>
      <w:r w:rsidR="005A13FC">
        <w:rPr>
          <w:sz w:val="22"/>
          <w:szCs w:val="22"/>
        </w:rPr>
        <w:t xml:space="preserve">. </w:t>
      </w:r>
      <w:r w:rsidR="00FA5A08">
        <w:rPr>
          <w:sz w:val="22"/>
          <w:szCs w:val="22"/>
        </w:rPr>
        <w:t xml:space="preserve">Đồ thị </w:t>
      </w:r>
      <w:r w:rsidR="00FA5A08" w:rsidRPr="007B199F">
        <w:rPr>
          <w:sz w:val="22"/>
          <w:szCs w:val="22"/>
        </w:rPr>
        <w:t>hìn</w:t>
      </w:r>
      <w:r w:rsidR="007B199F" w:rsidRPr="007B199F">
        <w:rPr>
          <w:sz w:val="22"/>
          <w:szCs w:val="22"/>
        </w:rPr>
        <w:t xml:space="preserve">h 2 </w:t>
      </w:r>
      <w:r w:rsidR="00FA5A08" w:rsidRPr="007B199F">
        <w:rPr>
          <w:sz w:val="22"/>
          <w:szCs w:val="22"/>
        </w:rPr>
        <w:t>và bản</w:t>
      </w:r>
      <w:r w:rsidR="007B199F" w:rsidRPr="007B199F">
        <w:rPr>
          <w:sz w:val="22"/>
          <w:szCs w:val="22"/>
        </w:rPr>
        <w:t>g 2</w:t>
      </w:r>
      <w:r w:rsidR="00FA5A08">
        <w:rPr>
          <w:sz w:val="22"/>
          <w:szCs w:val="22"/>
        </w:rPr>
        <w:t xml:space="preserve"> </w:t>
      </w:r>
      <w:r w:rsidR="00C37B72" w:rsidRPr="00C37B72">
        <w:rPr>
          <w:sz w:val="22"/>
          <w:szCs w:val="22"/>
        </w:rPr>
        <w:t>thể hiện khả năng bắt gốc tự do của COS</w:t>
      </w:r>
      <w:r w:rsidR="00F20AF9">
        <w:rPr>
          <w:sz w:val="22"/>
          <w:szCs w:val="22"/>
        </w:rPr>
        <w:t xml:space="preserve"> I v</w:t>
      </w:r>
      <w:r w:rsidR="0016208C">
        <w:rPr>
          <w:sz w:val="22"/>
          <w:szCs w:val="22"/>
        </w:rPr>
        <w:t>à COS II</w:t>
      </w:r>
      <w:r w:rsidR="00C37B72" w:rsidRPr="00C37B72">
        <w:rPr>
          <w:sz w:val="22"/>
          <w:szCs w:val="22"/>
        </w:rPr>
        <w:t xml:space="preserve">. </w:t>
      </w:r>
    </w:p>
    <w:p w:rsidR="00FD615E" w:rsidRDefault="00FD615E" w:rsidP="00A66160">
      <w:pPr>
        <w:spacing w:line="360" w:lineRule="auto"/>
        <w:jc w:val="center"/>
        <w:rPr>
          <w:sz w:val="22"/>
          <w:szCs w:val="22"/>
        </w:rPr>
      </w:pPr>
      <w:r>
        <w:rPr>
          <w:noProof/>
        </w:rPr>
        <w:lastRenderedPageBreak/>
        <w:drawing>
          <wp:inline distT="0" distB="0" distL="0" distR="0" wp14:anchorId="1F51BEA2" wp14:editId="1E0B0846">
            <wp:extent cx="2915728" cy="2631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32389" cy="2646091"/>
                    </a:xfrm>
                    <a:prstGeom prst="rect">
                      <a:avLst/>
                    </a:prstGeom>
                  </pic:spPr>
                </pic:pic>
              </a:graphicData>
            </a:graphic>
          </wp:inline>
        </w:drawing>
      </w:r>
      <w:bookmarkStart w:id="0" w:name="_GoBack"/>
      <w:bookmarkEnd w:id="0"/>
    </w:p>
    <w:p w:rsidR="00056CFB" w:rsidRDefault="0097773C" w:rsidP="00B260AD">
      <w:pPr>
        <w:spacing w:before="240" w:after="240"/>
        <w:jc w:val="center"/>
        <w:rPr>
          <w:sz w:val="20"/>
          <w:szCs w:val="20"/>
        </w:rPr>
      </w:pPr>
      <w:r w:rsidRPr="0097773C">
        <w:rPr>
          <w:sz w:val="20"/>
          <w:szCs w:val="20"/>
        </w:rPr>
        <w:t>Hình</w:t>
      </w:r>
      <w:r w:rsidR="007B199F">
        <w:rPr>
          <w:sz w:val="20"/>
          <w:szCs w:val="20"/>
        </w:rPr>
        <w:t xml:space="preserve"> 2. </w:t>
      </w:r>
      <w:r w:rsidR="00B260AD">
        <w:rPr>
          <w:sz w:val="20"/>
          <w:szCs w:val="20"/>
        </w:rPr>
        <w:t xml:space="preserve"> K</w:t>
      </w:r>
      <w:r w:rsidRPr="0097773C">
        <w:rPr>
          <w:sz w:val="20"/>
          <w:szCs w:val="20"/>
        </w:rPr>
        <w:t>hả năng bắt gốc DPPH của COS I và COS II</w:t>
      </w:r>
    </w:p>
    <w:p w:rsidR="004303FC" w:rsidRPr="004303FC" w:rsidRDefault="004303FC" w:rsidP="00B260AD">
      <w:pPr>
        <w:spacing w:before="240" w:after="240"/>
        <w:jc w:val="center"/>
        <w:rPr>
          <w:sz w:val="20"/>
          <w:szCs w:val="20"/>
        </w:rPr>
      </w:pPr>
      <w:r>
        <w:rPr>
          <w:sz w:val="20"/>
          <w:szCs w:val="20"/>
        </w:rPr>
        <w:t>Bảng</w:t>
      </w:r>
      <w:r w:rsidR="007B199F">
        <w:rPr>
          <w:sz w:val="20"/>
          <w:szCs w:val="20"/>
        </w:rPr>
        <w:t xml:space="preserve"> 2.</w:t>
      </w:r>
      <w:r>
        <w:rPr>
          <w:sz w:val="20"/>
          <w:szCs w:val="20"/>
        </w:rPr>
        <w:t xml:space="preserve"> </w:t>
      </w:r>
      <w:r w:rsidR="00B260AD">
        <w:rPr>
          <w:sz w:val="20"/>
          <w:szCs w:val="20"/>
        </w:rPr>
        <w:t>K</w:t>
      </w:r>
      <w:r w:rsidRPr="0097773C">
        <w:rPr>
          <w:sz w:val="20"/>
          <w:szCs w:val="20"/>
        </w:rPr>
        <w:t>hả năng bắt gốc DPPH của COS I và COS II</w:t>
      </w:r>
    </w:p>
    <w:tbl>
      <w:tblPr>
        <w:tblStyle w:val="LightShading"/>
        <w:tblW w:w="3978" w:type="dxa"/>
        <w:tblLook w:val="04A0" w:firstRow="1" w:lastRow="0" w:firstColumn="1" w:lastColumn="0" w:noHBand="0" w:noVBand="1"/>
      </w:tblPr>
      <w:tblGrid>
        <w:gridCol w:w="1113"/>
        <w:gridCol w:w="1335"/>
        <w:gridCol w:w="1530"/>
      </w:tblGrid>
      <w:tr w:rsidR="003C32A9" w:rsidRPr="003C32A9" w:rsidTr="001765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noWrap/>
            <w:hideMark/>
          </w:tcPr>
          <w:p w:rsidR="003C32A9" w:rsidRPr="003C32A9" w:rsidRDefault="003C32A9" w:rsidP="003C32A9">
            <w:pPr>
              <w:jc w:val="center"/>
              <w:rPr>
                <w:color w:val="000000"/>
                <w:sz w:val="20"/>
                <w:szCs w:val="20"/>
              </w:rPr>
            </w:pPr>
            <w:r w:rsidRPr="003C32A9">
              <w:rPr>
                <w:color w:val="000000"/>
                <w:sz w:val="20"/>
                <w:szCs w:val="20"/>
              </w:rPr>
              <w:t>Nồng độ mg/mL</w:t>
            </w:r>
          </w:p>
        </w:tc>
        <w:tc>
          <w:tcPr>
            <w:tcW w:w="1335" w:type="dxa"/>
            <w:shd w:val="clear" w:color="auto" w:fill="auto"/>
            <w:noWrap/>
            <w:hideMark/>
          </w:tcPr>
          <w:p w:rsidR="003C32A9" w:rsidRPr="003C32A9" w:rsidRDefault="003C32A9" w:rsidP="003C32A9">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3C32A9">
              <w:rPr>
                <w:color w:val="000000"/>
                <w:sz w:val="20"/>
                <w:szCs w:val="20"/>
              </w:rPr>
              <w:t>COS I</w:t>
            </w:r>
          </w:p>
        </w:tc>
        <w:tc>
          <w:tcPr>
            <w:tcW w:w="1530" w:type="dxa"/>
            <w:shd w:val="clear" w:color="auto" w:fill="auto"/>
            <w:noWrap/>
            <w:hideMark/>
          </w:tcPr>
          <w:p w:rsidR="003C32A9" w:rsidRPr="003C32A9" w:rsidRDefault="003C32A9" w:rsidP="003C32A9">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3C32A9">
              <w:rPr>
                <w:color w:val="000000"/>
                <w:sz w:val="20"/>
                <w:szCs w:val="20"/>
              </w:rPr>
              <w:t>COS II</w:t>
            </w:r>
          </w:p>
        </w:tc>
      </w:tr>
      <w:tr w:rsidR="003C32A9" w:rsidRPr="003C32A9" w:rsidTr="00176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noWrap/>
            <w:hideMark/>
          </w:tcPr>
          <w:p w:rsidR="003C32A9" w:rsidRPr="003C32A9" w:rsidRDefault="003C32A9" w:rsidP="003C32A9">
            <w:pPr>
              <w:jc w:val="center"/>
              <w:rPr>
                <w:b w:val="0"/>
                <w:color w:val="000000"/>
                <w:sz w:val="20"/>
                <w:szCs w:val="20"/>
              </w:rPr>
            </w:pPr>
            <w:r w:rsidRPr="003C32A9">
              <w:rPr>
                <w:b w:val="0"/>
                <w:color w:val="000000"/>
                <w:sz w:val="20"/>
                <w:szCs w:val="20"/>
              </w:rPr>
              <w:t>1</w:t>
            </w:r>
          </w:p>
        </w:tc>
        <w:tc>
          <w:tcPr>
            <w:tcW w:w="1335" w:type="dxa"/>
            <w:shd w:val="clear" w:color="auto" w:fill="auto"/>
            <w:noWrap/>
            <w:hideMark/>
          </w:tcPr>
          <w:p w:rsidR="003C32A9" w:rsidRPr="003C32A9" w:rsidRDefault="00CA6725" w:rsidP="003C32A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38,</w:t>
            </w:r>
            <w:r w:rsidR="003C32A9" w:rsidRPr="003C32A9">
              <w:rPr>
                <w:color w:val="000000"/>
                <w:sz w:val="20"/>
                <w:szCs w:val="20"/>
              </w:rPr>
              <w:t>32</w:t>
            </w:r>
            <w:r w:rsidR="003C32A9">
              <w:rPr>
                <w:color w:val="000000"/>
                <w:sz w:val="20"/>
                <w:szCs w:val="20"/>
              </w:rPr>
              <w:t xml:space="preserve"> ± 1,12</w:t>
            </w:r>
            <w:r w:rsidR="003C32A9" w:rsidRPr="003C32A9">
              <w:rPr>
                <w:color w:val="000000"/>
                <w:sz w:val="20"/>
                <w:szCs w:val="20"/>
                <w:vertAlign w:val="superscript"/>
              </w:rPr>
              <w:t>a</w:t>
            </w:r>
          </w:p>
        </w:tc>
        <w:tc>
          <w:tcPr>
            <w:tcW w:w="1530" w:type="dxa"/>
            <w:shd w:val="clear" w:color="auto" w:fill="auto"/>
            <w:noWrap/>
            <w:hideMark/>
          </w:tcPr>
          <w:p w:rsidR="003C32A9" w:rsidRPr="003C32A9" w:rsidRDefault="00CA6725" w:rsidP="003C32A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35,</w:t>
            </w:r>
            <w:r w:rsidR="003C32A9" w:rsidRPr="003C32A9">
              <w:rPr>
                <w:color w:val="000000"/>
                <w:sz w:val="20"/>
                <w:szCs w:val="20"/>
              </w:rPr>
              <w:t>12</w:t>
            </w:r>
            <w:r w:rsidR="003C32A9">
              <w:rPr>
                <w:color w:val="000000"/>
                <w:sz w:val="20"/>
                <w:szCs w:val="20"/>
              </w:rPr>
              <w:t xml:space="preserve"> ± 1,51</w:t>
            </w:r>
            <w:r w:rsidR="004303FC">
              <w:rPr>
                <w:color w:val="000000"/>
                <w:sz w:val="20"/>
                <w:szCs w:val="20"/>
                <w:vertAlign w:val="superscript"/>
              </w:rPr>
              <w:t>b</w:t>
            </w:r>
          </w:p>
        </w:tc>
      </w:tr>
      <w:tr w:rsidR="003C32A9" w:rsidRPr="003C32A9" w:rsidTr="00176519">
        <w:trPr>
          <w:trHeight w:val="30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noWrap/>
            <w:hideMark/>
          </w:tcPr>
          <w:p w:rsidR="003C32A9" w:rsidRPr="003C32A9" w:rsidRDefault="003C32A9" w:rsidP="003C32A9">
            <w:pPr>
              <w:jc w:val="center"/>
              <w:rPr>
                <w:b w:val="0"/>
                <w:color w:val="000000"/>
                <w:sz w:val="20"/>
                <w:szCs w:val="20"/>
              </w:rPr>
            </w:pPr>
            <w:r w:rsidRPr="003C32A9">
              <w:rPr>
                <w:b w:val="0"/>
                <w:color w:val="000000"/>
                <w:sz w:val="20"/>
                <w:szCs w:val="20"/>
              </w:rPr>
              <w:t>2</w:t>
            </w:r>
          </w:p>
        </w:tc>
        <w:tc>
          <w:tcPr>
            <w:tcW w:w="1335" w:type="dxa"/>
            <w:shd w:val="clear" w:color="auto" w:fill="auto"/>
            <w:noWrap/>
            <w:hideMark/>
          </w:tcPr>
          <w:p w:rsidR="003C32A9" w:rsidRPr="003C32A9" w:rsidRDefault="00CA6725" w:rsidP="003C32A9">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42,</w:t>
            </w:r>
            <w:r w:rsidR="003C32A9" w:rsidRPr="003C32A9">
              <w:rPr>
                <w:color w:val="000000"/>
                <w:sz w:val="20"/>
                <w:szCs w:val="20"/>
              </w:rPr>
              <w:t>25</w:t>
            </w:r>
            <w:r w:rsidR="003C32A9">
              <w:rPr>
                <w:color w:val="000000"/>
                <w:sz w:val="20"/>
                <w:szCs w:val="20"/>
              </w:rPr>
              <w:t xml:space="preserve"> ± 1,51</w:t>
            </w:r>
            <w:r w:rsidR="004303FC">
              <w:rPr>
                <w:color w:val="000000"/>
                <w:sz w:val="20"/>
                <w:szCs w:val="20"/>
                <w:vertAlign w:val="superscript"/>
              </w:rPr>
              <w:t>a</w:t>
            </w:r>
          </w:p>
        </w:tc>
        <w:tc>
          <w:tcPr>
            <w:tcW w:w="1530" w:type="dxa"/>
            <w:shd w:val="clear" w:color="auto" w:fill="auto"/>
            <w:noWrap/>
            <w:hideMark/>
          </w:tcPr>
          <w:p w:rsidR="003C32A9" w:rsidRPr="003C32A9" w:rsidRDefault="00CA6725" w:rsidP="003C32A9">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39,</w:t>
            </w:r>
            <w:r w:rsidR="003C32A9" w:rsidRPr="003C32A9">
              <w:rPr>
                <w:color w:val="000000"/>
                <w:sz w:val="20"/>
                <w:szCs w:val="20"/>
              </w:rPr>
              <w:t>91</w:t>
            </w:r>
            <w:r w:rsidR="003C32A9">
              <w:rPr>
                <w:color w:val="000000"/>
                <w:sz w:val="20"/>
                <w:szCs w:val="20"/>
              </w:rPr>
              <w:t xml:space="preserve"> ± 1,09</w:t>
            </w:r>
            <w:r w:rsidR="004303FC">
              <w:rPr>
                <w:color w:val="000000"/>
                <w:sz w:val="20"/>
                <w:szCs w:val="20"/>
                <w:vertAlign w:val="superscript"/>
              </w:rPr>
              <w:t>b</w:t>
            </w:r>
          </w:p>
        </w:tc>
      </w:tr>
      <w:tr w:rsidR="003C32A9" w:rsidRPr="003C32A9" w:rsidTr="00176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noWrap/>
            <w:hideMark/>
          </w:tcPr>
          <w:p w:rsidR="003C32A9" w:rsidRPr="004303FC" w:rsidRDefault="003C32A9" w:rsidP="003C32A9">
            <w:pPr>
              <w:jc w:val="center"/>
              <w:rPr>
                <w:color w:val="000000"/>
                <w:sz w:val="20"/>
                <w:szCs w:val="20"/>
              </w:rPr>
            </w:pPr>
            <w:r w:rsidRPr="004303FC">
              <w:rPr>
                <w:color w:val="000000"/>
                <w:sz w:val="20"/>
                <w:szCs w:val="20"/>
              </w:rPr>
              <w:t>3</w:t>
            </w:r>
          </w:p>
        </w:tc>
        <w:tc>
          <w:tcPr>
            <w:tcW w:w="1335" w:type="dxa"/>
            <w:shd w:val="clear" w:color="auto" w:fill="auto"/>
            <w:noWrap/>
            <w:hideMark/>
          </w:tcPr>
          <w:p w:rsidR="003C32A9" w:rsidRPr="004303FC" w:rsidRDefault="00CA6725" w:rsidP="003C32A9">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Pr>
                <w:b/>
                <w:color w:val="000000"/>
                <w:sz w:val="20"/>
                <w:szCs w:val="20"/>
              </w:rPr>
              <w:t>53,</w:t>
            </w:r>
            <w:r w:rsidR="003C32A9" w:rsidRPr="004303FC">
              <w:rPr>
                <w:b/>
                <w:color w:val="000000"/>
                <w:sz w:val="20"/>
                <w:szCs w:val="20"/>
              </w:rPr>
              <w:t>57 ± 1,73</w:t>
            </w:r>
            <w:r w:rsidR="004303FC" w:rsidRPr="004303FC">
              <w:rPr>
                <w:b/>
                <w:color w:val="000000"/>
                <w:sz w:val="20"/>
                <w:szCs w:val="20"/>
                <w:vertAlign w:val="superscript"/>
              </w:rPr>
              <w:t>a</w:t>
            </w:r>
          </w:p>
        </w:tc>
        <w:tc>
          <w:tcPr>
            <w:tcW w:w="1530" w:type="dxa"/>
            <w:shd w:val="clear" w:color="auto" w:fill="auto"/>
            <w:noWrap/>
            <w:hideMark/>
          </w:tcPr>
          <w:p w:rsidR="003C32A9" w:rsidRPr="004303FC" w:rsidRDefault="00CA6725" w:rsidP="003C32A9">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Pr>
                <w:b/>
                <w:color w:val="000000"/>
                <w:sz w:val="20"/>
                <w:szCs w:val="20"/>
              </w:rPr>
              <w:t>51,</w:t>
            </w:r>
            <w:r w:rsidR="003C32A9" w:rsidRPr="004303FC">
              <w:rPr>
                <w:b/>
                <w:color w:val="000000"/>
                <w:sz w:val="20"/>
                <w:szCs w:val="20"/>
              </w:rPr>
              <w:t>43 ± 1,4</w:t>
            </w:r>
            <w:r w:rsidR="004303FC" w:rsidRPr="004303FC">
              <w:rPr>
                <w:b/>
                <w:color w:val="000000"/>
                <w:sz w:val="20"/>
                <w:szCs w:val="20"/>
                <w:vertAlign w:val="superscript"/>
              </w:rPr>
              <w:t>b</w:t>
            </w:r>
          </w:p>
        </w:tc>
      </w:tr>
      <w:tr w:rsidR="003C32A9" w:rsidRPr="003C32A9" w:rsidTr="00176519">
        <w:trPr>
          <w:trHeight w:val="30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noWrap/>
            <w:hideMark/>
          </w:tcPr>
          <w:p w:rsidR="003C32A9" w:rsidRPr="003C32A9" w:rsidRDefault="003C32A9" w:rsidP="003C32A9">
            <w:pPr>
              <w:jc w:val="center"/>
              <w:rPr>
                <w:b w:val="0"/>
                <w:color w:val="000000"/>
                <w:sz w:val="20"/>
                <w:szCs w:val="20"/>
              </w:rPr>
            </w:pPr>
            <w:r w:rsidRPr="003C32A9">
              <w:rPr>
                <w:b w:val="0"/>
                <w:color w:val="000000"/>
                <w:sz w:val="20"/>
                <w:szCs w:val="20"/>
              </w:rPr>
              <w:t>4</w:t>
            </w:r>
          </w:p>
        </w:tc>
        <w:tc>
          <w:tcPr>
            <w:tcW w:w="1335" w:type="dxa"/>
            <w:shd w:val="clear" w:color="auto" w:fill="auto"/>
            <w:noWrap/>
            <w:hideMark/>
          </w:tcPr>
          <w:p w:rsidR="003C32A9" w:rsidRPr="003C32A9" w:rsidRDefault="00CA6725" w:rsidP="003C32A9">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60,</w:t>
            </w:r>
            <w:r w:rsidR="003C32A9" w:rsidRPr="003C32A9">
              <w:rPr>
                <w:color w:val="000000"/>
                <w:sz w:val="20"/>
                <w:szCs w:val="20"/>
              </w:rPr>
              <w:t>8</w:t>
            </w:r>
            <w:r w:rsidR="003C32A9">
              <w:rPr>
                <w:color w:val="000000"/>
                <w:sz w:val="20"/>
                <w:szCs w:val="20"/>
              </w:rPr>
              <w:t xml:space="preserve"> ± 1,23</w:t>
            </w:r>
            <w:r w:rsidR="004303FC">
              <w:rPr>
                <w:color w:val="000000"/>
                <w:sz w:val="20"/>
                <w:szCs w:val="20"/>
                <w:vertAlign w:val="superscript"/>
              </w:rPr>
              <w:t>a</w:t>
            </w:r>
          </w:p>
        </w:tc>
        <w:tc>
          <w:tcPr>
            <w:tcW w:w="1530" w:type="dxa"/>
            <w:shd w:val="clear" w:color="auto" w:fill="auto"/>
            <w:noWrap/>
            <w:hideMark/>
          </w:tcPr>
          <w:p w:rsidR="003C32A9" w:rsidRPr="003C32A9" w:rsidRDefault="00CA6725" w:rsidP="003C32A9">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58,</w:t>
            </w:r>
            <w:r w:rsidR="003C32A9" w:rsidRPr="003C32A9">
              <w:rPr>
                <w:color w:val="000000"/>
                <w:sz w:val="20"/>
                <w:szCs w:val="20"/>
              </w:rPr>
              <w:t>24</w:t>
            </w:r>
            <w:r w:rsidR="003C32A9">
              <w:rPr>
                <w:color w:val="000000"/>
                <w:sz w:val="20"/>
                <w:szCs w:val="20"/>
              </w:rPr>
              <w:t xml:space="preserve"> ± 1,58</w:t>
            </w:r>
            <w:r w:rsidR="004303FC">
              <w:rPr>
                <w:color w:val="000000"/>
                <w:sz w:val="20"/>
                <w:szCs w:val="20"/>
                <w:vertAlign w:val="superscript"/>
              </w:rPr>
              <w:t>b</w:t>
            </w:r>
          </w:p>
        </w:tc>
      </w:tr>
      <w:tr w:rsidR="003C32A9" w:rsidRPr="003C32A9" w:rsidTr="00176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noWrap/>
            <w:hideMark/>
          </w:tcPr>
          <w:p w:rsidR="003C32A9" w:rsidRPr="003C32A9" w:rsidRDefault="003C32A9" w:rsidP="003C32A9">
            <w:pPr>
              <w:jc w:val="center"/>
              <w:rPr>
                <w:b w:val="0"/>
                <w:color w:val="000000"/>
                <w:sz w:val="20"/>
                <w:szCs w:val="20"/>
              </w:rPr>
            </w:pPr>
            <w:r w:rsidRPr="003C32A9">
              <w:rPr>
                <w:b w:val="0"/>
                <w:color w:val="000000"/>
                <w:sz w:val="20"/>
                <w:szCs w:val="20"/>
              </w:rPr>
              <w:t>5</w:t>
            </w:r>
          </w:p>
        </w:tc>
        <w:tc>
          <w:tcPr>
            <w:tcW w:w="1335" w:type="dxa"/>
            <w:shd w:val="clear" w:color="auto" w:fill="auto"/>
            <w:noWrap/>
            <w:hideMark/>
          </w:tcPr>
          <w:p w:rsidR="003C32A9" w:rsidRPr="003C32A9" w:rsidRDefault="00CA6725" w:rsidP="003C32A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68,</w:t>
            </w:r>
            <w:r w:rsidR="003C32A9" w:rsidRPr="003C32A9">
              <w:rPr>
                <w:color w:val="000000"/>
                <w:sz w:val="20"/>
                <w:szCs w:val="20"/>
              </w:rPr>
              <w:t>5</w:t>
            </w:r>
            <w:r w:rsidR="003C32A9">
              <w:rPr>
                <w:color w:val="000000"/>
                <w:sz w:val="20"/>
                <w:szCs w:val="20"/>
              </w:rPr>
              <w:t xml:space="preserve"> ± 1,32</w:t>
            </w:r>
            <w:r w:rsidR="004303FC">
              <w:rPr>
                <w:color w:val="000000"/>
                <w:sz w:val="20"/>
                <w:szCs w:val="20"/>
                <w:vertAlign w:val="superscript"/>
              </w:rPr>
              <w:t>a</w:t>
            </w:r>
          </w:p>
        </w:tc>
        <w:tc>
          <w:tcPr>
            <w:tcW w:w="1530" w:type="dxa"/>
            <w:shd w:val="clear" w:color="auto" w:fill="auto"/>
            <w:noWrap/>
            <w:hideMark/>
          </w:tcPr>
          <w:p w:rsidR="003C32A9" w:rsidRPr="003C32A9" w:rsidRDefault="00CA6725" w:rsidP="003C32A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64,</w:t>
            </w:r>
            <w:r w:rsidR="003C32A9" w:rsidRPr="003C32A9">
              <w:rPr>
                <w:color w:val="000000"/>
                <w:sz w:val="20"/>
                <w:szCs w:val="20"/>
              </w:rPr>
              <w:t>78</w:t>
            </w:r>
            <w:r w:rsidR="003C32A9">
              <w:rPr>
                <w:color w:val="000000"/>
                <w:sz w:val="20"/>
                <w:szCs w:val="20"/>
              </w:rPr>
              <w:t xml:space="preserve"> ± 1,02</w:t>
            </w:r>
            <w:r w:rsidR="004303FC">
              <w:rPr>
                <w:color w:val="000000"/>
                <w:sz w:val="20"/>
                <w:szCs w:val="20"/>
                <w:vertAlign w:val="superscript"/>
              </w:rPr>
              <w:t>b</w:t>
            </w:r>
          </w:p>
        </w:tc>
      </w:tr>
    </w:tbl>
    <w:p w:rsidR="00056CFB" w:rsidRPr="003A08FE" w:rsidRDefault="00056CFB" w:rsidP="00056CFB">
      <w:pPr>
        <w:contextualSpacing/>
        <w:rPr>
          <w:i/>
          <w:sz w:val="20"/>
          <w:szCs w:val="26"/>
        </w:rPr>
      </w:pPr>
      <w:r w:rsidRPr="003A08FE">
        <w:rPr>
          <w:i/>
          <w:sz w:val="20"/>
          <w:szCs w:val="26"/>
        </w:rPr>
        <w:t>* kết quả được tính dựa trên giá trị trung bình với độ lệch chuẩn n=3</w:t>
      </w:r>
      <w:r>
        <w:rPr>
          <w:i/>
          <w:sz w:val="20"/>
          <w:szCs w:val="26"/>
        </w:rPr>
        <w:t>.</w:t>
      </w:r>
    </w:p>
    <w:p w:rsidR="00056CFB" w:rsidRPr="00056CFB" w:rsidRDefault="00056CFB" w:rsidP="00056CFB">
      <w:pPr>
        <w:contextualSpacing/>
        <w:rPr>
          <w:i/>
          <w:sz w:val="20"/>
          <w:szCs w:val="26"/>
        </w:rPr>
      </w:pPr>
      <w:bookmarkStart w:id="1" w:name="_Toc407474916"/>
      <w:bookmarkStart w:id="2" w:name="_Toc407569918"/>
      <w:r w:rsidRPr="003A08FE">
        <w:rPr>
          <w:i/>
          <w:sz w:val="20"/>
          <w:szCs w:val="26"/>
        </w:rPr>
        <w:t>*ab</w:t>
      </w:r>
      <w:r w:rsidR="003C32A9">
        <w:rPr>
          <w:i/>
          <w:sz w:val="20"/>
          <w:szCs w:val="26"/>
        </w:rPr>
        <w:t xml:space="preserve"> </w:t>
      </w:r>
      <w:r>
        <w:rPr>
          <w:i/>
          <w:sz w:val="20"/>
          <w:szCs w:val="26"/>
        </w:rPr>
        <w:t>là giá trị trung b</w:t>
      </w:r>
      <w:r w:rsidRPr="00056CFB">
        <w:rPr>
          <w:i/>
          <w:sz w:val="20"/>
          <w:szCs w:val="26"/>
        </w:rPr>
        <w:t>ì</w:t>
      </w:r>
      <w:r>
        <w:rPr>
          <w:i/>
          <w:sz w:val="20"/>
          <w:szCs w:val="26"/>
        </w:rPr>
        <w:t>nh h</w:t>
      </w:r>
      <w:r w:rsidRPr="00056CFB">
        <w:rPr>
          <w:i/>
          <w:sz w:val="20"/>
          <w:szCs w:val="26"/>
        </w:rPr>
        <w:t>à</w:t>
      </w:r>
      <w:r>
        <w:rPr>
          <w:i/>
          <w:sz w:val="20"/>
          <w:szCs w:val="26"/>
        </w:rPr>
        <w:t>ng</w:t>
      </w:r>
      <w:r w:rsidRPr="003A08FE">
        <w:rPr>
          <w:i/>
          <w:sz w:val="20"/>
          <w:szCs w:val="26"/>
        </w:rPr>
        <w:t>, sự sai kh</w:t>
      </w:r>
      <w:r w:rsidRPr="00056CFB">
        <w:rPr>
          <w:i/>
          <w:sz w:val="20"/>
          <w:szCs w:val="26"/>
        </w:rPr>
        <w:t>á</w:t>
      </w:r>
      <w:r w:rsidRPr="003A08FE">
        <w:rPr>
          <w:i/>
          <w:sz w:val="20"/>
          <w:szCs w:val="26"/>
        </w:rPr>
        <w:t>c k</w:t>
      </w:r>
      <w:r w:rsidRPr="00056CFB">
        <w:rPr>
          <w:i/>
          <w:sz w:val="20"/>
          <w:szCs w:val="26"/>
        </w:rPr>
        <w:t>ý</w:t>
      </w:r>
      <w:r w:rsidRPr="003A08FE">
        <w:rPr>
          <w:i/>
          <w:sz w:val="20"/>
          <w:szCs w:val="26"/>
        </w:rPr>
        <w:t xml:space="preserve"> tự c</w:t>
      </w:r>
      <w:r w:rsidRPr="00056CFB">
        <w:rPr>
          <w:i/>
          <w:sz w:val="20"/>
          <w:szCs w:val="26"/>
        </w:rPr>
        <w:t>ó</w:t>
      </w:r>
      <w:r w:rsidRPr="003A08FE">
        <w:rPr>
          <w:i/>
          <w:sz w:val="20"/>
          <w:szCs w:val="26"/>
        </w:rPr>
        <w:t xml:space="preserve"> </w:t>
      </w:r>
      <w:r w:rsidRPr="00056CFB">
        <w:rPr>
          <w:i/>
          <w:sz w:val="20"/>
          <w:szCs w:val="26"/>
        </w:rPr>
        <w:t>ý</w:t>
      </w:r>
      <w:r w:rsidRPr="003A08FE">
        <w:rPr>
          <w:i/>
          <w:sz w:val="20"/>
          <w:szCs w:val="26"/>
        </w:rPr>
        <w:t xml:space="preserve"> nghĩa sai biệt về mặt thống k</w:t>
      </w:r>
      <w:r w:rsidRPr="00056CFB">
        <w:rPr>
          <w:i/>
          <w:sz w:val="20"/>
          <w:szCs w:val="26"/>
        </w:rPr>
        <w:t>ê</w:t>
      </w:r>
      <w:r w:rsidRPr="003A08FE">
        <w:rPr>
          <w:i/>
          <w:sz w:val="20"/>
          <w:szCs w:val="26"/>
        </w:rPr>
        <w:t xml:space="preserve"> (p&lt;0,05).</w:t>
      </w:r>
      <w:bookmarkEnd w:id="1"/>
      <w:bookmarkEnd w:id="2"/>
    </w:p>
    <w:p w:rsidR="004303FC" w:rsidRDefault="00082C4A" w:rsidP="001B6639">
      <w:pPr>
        <w:spacing w:before="60" w:after="60" w:line="290" w:lineRule="atLeast"/>
        <w:jc w:val="both"/>
        <w:rPr>
          <w:bCs/>
          <w:sz w:val="22"/>
          <w:szCs w:val="22"/>
        </w:rPr>
      </w:pPr>
      <w:r>
        <w:rPr>
          <w:bCs/>
          <w:sz w:val="22"/>
          <w:szCs w:val="22"/>
        </w:rPr>
        <w:t xml:space="preserve">      </w:t>
      </w:r>
      <w:r w:rsidR="000E0FAD">
        <w:rPr>
          <w:bCs/>
          <w:sz w:val="22"/>
          <w:szCs w:val="22"/>
        </w:rPr>
        <w:t xml:space="preserve">Kết quả </w:t>
      </w:r>
      <w:r w:rsidR="004303FC">
        <w:rPr>
          <w:bCs/>
          <w:sz w:val="22"/>
          <w:szCs w:val="22"/>
        </w:rPr>
        <w:t>bảng</w:t>
      </w:r>
      <w:r w:rsidR="007B199F">
        <w:rPr>
          <w:bCs/>
          <w:sz w:val="22"/>
          <w:szCs w:val="22"/>
        </w:rPr>
        <w:t xml:space="preserve"> 2 </w:t>
      </w:r>
      <w:r w:rsidR="000E0FAD">
        <w:rPr>
          <w:bCs/>
          <w:sz w:val="22"/>
          <w:szCs w:val="22"/>
        </w:rPr>
        <w:t>cho thấy COS I và COS II đều có khả năng bắt gốc tự do DPPH</w:t>
      </w:r>
      <w:r w:rsidR="004303FC">
        <w:rPr>
          <w:bCs/>
          <w:sz w:val="22"/>
          <w:szCs w:val="22"/>
        </w:rPr>
        <w:t xml:space="preserve"> và hoạt tính tăng dần theo nồng độ.</w:t>
      </w:r>
      <w:r w:rsidR="007B199F">
        <w:rPr>
          <w:bCs/>
          <w:sz w:val="22"/>
          <w:szCs w:val="22"/>
        </w:rPr>
        <w:t xml:space="preserve"> Khả năng bắt gốc </w:t>
      </w:r>
      <w:r w:rsidR="00FE0326">
        <w:rPr>
          <w:bCs/>
          <w:sz w:val="22"/>
          <w:szCs w:val="22"/>
        </w:rPr>
        <w:t>DPPH của COS I cao hơn COS II. K</w:t>
      </w:r>
      <w:r w:rsidR="007B199F">
        <w:rPr>
          <w:bCs/>
          <w:sz w:val="22"/>
          <w:szCs w:val="22"/>
        </w:rPr>
        <w:t>ết quả nghiên cứu này cũng phù hợp với kết quả nghiên cứu Park và cộng sự (2003)</w:t>
      </w:r>
      <w:r w:rsidR="00FE0326">
        <w:rPr>
          <w:bCs/>
          <w:sz w:val="22"/>
          <w:szCs w:val="22"/>
        </w:rPr>
        <w:t xml:space="preserve"> [9]</w:t>
      </w:r>
      <w:r w:rsidR="007B199F">
        <w:rPr>
          <w:bCs/>
          <w:sz w:val="22"/>
          <w:szCs w:val="22"/>
        </w:rPr>
        <w:t xml:space="preserve">. </w:t>
      </w:r>
      <w:r w:rsidR="004303FC">
        <w:rPr>
          <w:bCs/>
          <w:sz w:val="22"/>
          <w:szCs w:val="22"/>
        </w:rPr>
        <w:t xml:space="preserve"> Giá trị IC50 của COS I và COS II là 3 mg/mL</w:t>
      </w:r>
      <w:r w:rsidR="007B199F">
        <w:rPr>
          <w:bCs/>
          <w:sz w:val="22"/>
          <w:szCs w:val="22"/>
        </w:rPr>
        <w:t xml:space="preserve"> trong khi IC 50 của Vit C và BHT là 0,025 mg/mL. </w:t>
      </w:r>
      <w:r w:rsidR="00445814">
        <w:rPr>
          <w:sz w:val="20"/>
          <w:szCs w:val="20"/>
        </w:rPr>
        <w:t>K</w:t>
      </w:r>
      <w:r w:rsidR="00445814" w:rsidRPr="0097773C">
        <w:rPr>
          <w:sz w:val="20"/>
          <w:szCs w:val="20"/>
        </w:rPr>
        <w:t>hả nă</w:t>
      </w:r>
      <w:r w:rsidR="00445814">
        <w:rPr>
          <w:sz w:val="20"/>
          <w:szCs w:val="20"/>
        </w:rPr>
        <w:t>ng bắt gốc DPPH của Vit C và BHT được thể hiện ở bảng 3.</w:t>
      </w:r>
      <w:r w:rsidR="00445814">
        <w:rPr>
          <w:bCs/>
          <w:sz w:val="22"/>
          <w:szCs w:val="22"/>
        </w:rPr>
        <w:t xml:space="preserve"> </w:t>
      </w:r>
      <w:r w:rsidR="007B199F">
        <w:rPr>
          <w:bCs/>
          <w:sz w:val="22"/>
          <w:szCs w:val="22"/>
        </w:rPr>
        <w:t xml:space="preserve">Kết quả này cho thấy khả năng </w:t>
      </w:r>
      <w:r w:rsidR="007B199F">
        <w:rPr>
          <w:bCs/>
          <w:sz w:val="22"/>
          <w:szCs w:val="22"/>
        </w:rPr>
        <w:lastRenderedPageBreak/>
        <w:t xml:space="preserve">kháng oxi hóa của COS I và COS II còn thấp hơn nhiều so với Vit C và BHT.  </w:t>
      </w:r>
      <w:r w:rsidR="004303FC">
        <w:rPr>
          <w:bCs/>
          <w:sz w:val="22"/>
          <w:szCs w:val="22"/>
        </w:rPr>
        <w:t xml:space="preserve"> </w:t>
      </w:r>
    </w:p>
    <w:p w:rsidR="003474F7" w:rsidRDefault="003474F7" w:rsidP="00B260AD">
      <w:pPr>
        <w:spacing w:before="240" w:after="240"/>
        <w:jc w:val="center"/>
        <w:rPr>
          <w:bCs/>
          <w:sz w:val="22"/>
          <w:szCs w:val="22"/>
        </w:rPr>
      </w:pPr>
      <w:r>
        <w:rPr>
          <w:sz w:val="20"/>
          <w:szCs w:val="20"/>
        </w:rPr>
        <w:t xml:space="preserve">Bảng </w:t>
      </w:r>
      <w:r w:rsidR="00445814">
        <w:rPr>
          <w:sz w:val="20"/>
          <w:szCs w:val="20"/>
        </w:rPr>
        <w:t xml:space="preserve">3. </w:t>
      </w:r>
      <w:r w:rsidR="00B260AD">
        <w:rPr>
          <w:sz w:val="20"/>
          <w:szCs w:val="20"/>
        </w:rPr>
        <w:t>K</w:t>
      </w:r>
      <w:r w:rsidRPr="0097773C">
        <w:rPr>
          <w:sz w:val="20"/>
          <w:szCs w:val="20"/>
        </w:rPr>
        <w:t>hả nă</w:t>
      </w:r>
      <w:r>
        <w:rPr>
          <w:sz w:val="20"/>
          <w:szCs w:val="20"/>
        </w:rPr>
        <w:t>ng bắt gốc DPPH của Vit C và BHT</w:t>
      </w:r>
    </w:p>
    <w:tbl>
      <w:tblPr>
        <w:tblStyle w:val="LightShading"/>
        <w:tblW w:w="4068" w:type="dxa"/>
        <w:tblLook w:val="04A0" w:firstRow="1" w:lastRow="0" w:firstColumn="1" w:lastColumn="0" w:noHBand="0" w:noVBand="1"/>
      </w:tblPr>
      <w:tblGrid>
        <w:gridCol w:w="940"/>
        <w:gridCol w:w="1328"/>
        <w:gridCol w:w="1800"/>
      </w:tblGrid>
      <w:tr w:rsidR="00CA6725" w:rsidRPr="00CA6725" w:rsidTr="001765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shd w:val="clear" w:color="auto" w:fill="auto"/>
            <w:noWrap/>
            <w:hideMark/>
          </w:tcPr>
          <w:p w:rsidR="004303FC" w:rsidRPr="00CA6725" w:rsidRDefault="003474F7">
            <w:pPr>
              <w:jc w:val="center"/>
              <w:rPr>
                <w:b w:val="0"/>
                <w:color w:val="000000" w:themeColor="text1"/>
                <w:sz w:val="20"/>
                <w:szCs w:val="20"/>
              </w:rPr>
            </w:pPr>
            <w:r>
              <w:rPr>
                <w:color w:val="000000"/>
                <w:sz w:val="20"/>
                <w:szCs w:val="20"/>
              </w:rPr>
              <w:t>Nồng độ µg</w:t>
            </w:r>
            <w:r w:rsidR="00CA6725" w:rsidRPr="003C32A9">
              <w:rPr>
                <w:color w:val="000000"/>
                <w:sz w:val="20"/>
                <w:szCs w:val="20"/>
              </w:rPr>
              <w:t>/mL</w:t>
            </w:r>
            <w:r w:rsidR="004303FC" w:rsidRPr="00CA6725">
              <w:rPr>
                <w:b w:val="0"/>
                <w:color w:val="000000" w:themeColor="text1"/>
                <w:sz w:val="20"/>
                <w:szCs w:val="20"/>
              </w:rPr>
              <w:t> </w:t>
            </w:r>
          </w:p>
        </w:tc>
        <w:tc>
          <w:tcPr>
            <w:tcW w:w="1328" w:type="dxa"/>
            <w:shd w:val="clear" w:color="auto" w:fill="auto"/>
            <w:noWrap/>
            <w:hideMark/>
          </w:tcPr>
          <w:p w:rsidR="004303FC" w:rsidRPr="00CA6725" w:rsidRDefault="004303FC">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A6725">
              <w:rPr>
                <w:color w:val="000000" w:themeColor="text1"/>
                <w:sz w:val="20"/>
                <w:szCs w:val="20"/>
              </w:rPr>
              <w:t>Vit C</w:t>
            </w:r>
          </w:p>
        </w:tc>
        <w:tc>
          <w:tcPr>
            <w:tcW w:w="1800" w:type="dxa"/>
            <w:shd w:val="clear" w:color="auto" w:fill="auto"/>
            <w:noWrap/>
            <w:hideMark/>
          </w:tcPr>
          <w:p w:rsidR="004303FC" w:rsidRPr="00CA6725" w:rsidRDefault="004303FC">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A6725">
              <w:rPr>
                <w:color w:val="000000" w:themeColor="text1"/>
                <w:sz w:val="20"/>
                <w:szCs w:val="20"/>
              </w:rPr>
              <w:t>BHT</w:t>
            </w:r>
          </w:p>
        </w:tc>
      </w:tr>
      <w:tr w:rsidR="00CA6725" w:rsidRPr="00CA6725" w:rsidTr="00176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shd w:val="clear" w:color="auto" w:fill="auto"/>
            <w:noWrap/>
            <w:hideMark/>
          </w:tcPr>
          <w:p w:rsidR="004303FC" w:rsidRPr="00CA6725" w:rsidRDefault="004303FC">
            <w:pPr>
              <w:jc w:val="center"/>
              <w:rPr>
                <w:b w:val="0"/>
                <w:color w:val="000000" w:themeColor="text1"/>
                <w:sz w:val="20"/>
                <w:szCs w:val="20"/>
              </w:rPr>
            </w:pPr>
            <w:r w:rsidRPr="00CA6725">
              <w:rPr>
                <w:b w:val="0"/>
                <w:color w:val="000000" w:themeColor="text1"/>
                <w:sz w:val="20"/>
                <w:szCs w:val="20"/>
              </w:rPr>
              <w:t>1000</w:t>
            </w:r>
          </w:p>
        </w:tc>
        <w:tc>
          <w:tcPr>
            <w:tcW w:w="1328" w:type="dxa"/>
            <w:shd w:val="clear" w:color="auto" w:fill="auto"/>
            <w:noWrap/>
            <w:hideMark/>
          </w:tcPr>
          <w:p w:rsidR="004303FC" w:rsidRPr="00CA6725" w:rsidRDefault="004303F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A6725">
              <w:rPr>
                <w:color w:val="000000" w:themeColor="text1"/>
                <w:sz w:val="20"/>
                <w:szCs w:val="20"/>
              </w:rPr>
              <w:t>97</w:t>
            </w:r>
            <w:r w:rsidR="00CA6725">
              <w:rPr>
                <w:color w:val="000000" w:themeColor="text1"/>
                <w:sz w:val="20"/>
                <w:szCs w:val="20"/>
              </w:rPr>
              <w:t>,</w:t>
            </w:r>
            <w:r w:rsidR="003474F7">
              <w:rPr>
                <w:color w:val="000000" w:themeColor="text1"/>
                <w:sz w:val="20"/>
                <w:szCs w:val="20"/>
              </w:rPr>
              <w:t xml:space="preserve">18 </w:t>
            </w:r>
            <w:r w:rsidR="003474F7">
              <w:rPr>
                <w:color w:val="000000"/>
                <w:sz w:val="20"/>
                <w:szCs w:val="20"/>
              </w:rPr>
              <w:t>± 1,67</w:t>
            </w:r>
            <w:r w:rsidR="003474F7" w:rsidRPr="003C32A9">
              <w:rPr>
                <w:color w:val="000000"/>
                <w:sz w:val="20"/>
                <w:szCs w:val="20"/>
                <w:vertAlign w:val="superscript"/>
              </w:rPr>
              <w:t xml:space="preserve"> a</w:t>
            </w:r>
          </w:p>
        </w:tc>
        <w:tc>
          <w:tcPr>
            <w:tcW w:w="1800" w:type="dxa"/>
            <w:shd w:val="clear" w:color="auto" w:fill="auto"/>
            <w:noWrap/>
            <w:hideMark/>
          </w:tcPr>
          <w:p w:rsidR="004303FC" w:rsidRPr="00CA6725" w:rsidRDefault="004303F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A6725">
              <w:rPr>
                <w:color w:val="000000" w:themeColor="text1"/>
                <w:sz w:val="20"/>
                <w:szCs w:val="20"/>
              </w:rPr>
              <w:t>79</w:t>
            </w:r>
            <w:r w:rsidR="003474F7">
              <w:rPr>
                <w:color w:val="000000" w:themeColor="text1"/>
                <w:sz w:val="20"/>
                <w:szCs w:val="20"/>
              </w:rPr>
              <w:t xml:space="preserve">,56 </w:t>
            </w:r>
            <w:r w:rsidR="003474F7">
              <w:rPr>
                <w:color w:val="000000"/>
                <w:sz w:val="20"/>
                <w:szCs w:val="20"/>
              </w:rPr>
              <w:t>± 1,06</w:t>
            </w:r>
            <w:r w:rsidR="003474F7">
              <w:rPr>
                <w:color w:val="000000"/>
                <w:sz w:val="20"/>
                <w:szCs w:val="20"/>
                <w:vertAlign w:val="superscript"/>
              </w:rPr>
              <w:t xml:space="preserve"> b</w:t>
            </w:r>
          </w:p>
        </w:tc>
      </w:tr>
      <w:tr w:rsidR="00CA6725" w:rsidRPr="00CA6725" w:rsidTr="00176519">
        <w:trPr>
          <w:trHeight w:val="300"/>
        </w:trPr>
        <w:tc>
          <w:tcPr>
            <w:cnfStyle w:val="001000000000" w:firstRow="0" w:lastRow="0" w:firstColumn="1" w:lastColumn="0" w:oddVBand="0" w:evenVBand="0" w:oddHBand="0" w:evenHBand="0" w:firstRowFirstColumn="0" w:firstRowLastColumn="0" w:lastRowFirstColumn="0" w:lastRowLastColumn="0"/>
            <w:tcW w:w="940" w:type="dxa"/>
            <w:shd w:val="clear" w:color="auto" w:fill="auto"/>
            <w:noWrap/>
            <w:hideMark/>
          </w:tcPr>
          <w:p w:rsidR="004303FC" w:rsidRPr="00CA6725" w:rsidRDefault="004303FC">
            <w:pPr>
              <w:jc w:val="center"/>
              <w:rPr>
                <w:b w:val="0"/>
                <w:color w:val="000000" w:themeColor="text1"/>
                <w:sz w:val="20"/>
                <w:szCs w:val="20"/>
              </w:rPr>
            </w:pPr>
            <w:r w:rsidRPr="00CA6725">
              <w:rPr>
                <w:b w:val="0"/>
                <w:color w:val="000000" w:themeColor="text1"/>
                <w:sz w:val="20"/>
                <w:szCs w:val="20"/>
              </w:rPr>
              <w:t>500</w:t>
            </w:r>
          </w:p>
        </w:tc>
        <w:tc>
          <w:tcPr>
            <w:tcW w:w="1328" w:type="dxa"/>
            <w:shd w:val="clear" w:color="auto" w:fill="auto"/>
            <w:noWrap/>
            <w:hideMark/>
          </w:tcPr>
          <w:p w:rsidR="004303FC" w:rsidRPr="00CA6725" w:rsidRDefault="004303F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A6725">
              <w:rPr>
                <w:color w:val="000000" w:themeColor="text1"/>
                <w:sz w:val="20"/>
                <w:szCs w:val="20"/>
              </w:rPr>
              <w:t>94</w:t>
            </w:r>
            <w:r w:rsidR="003474F7">
              <w:rPr>
                <w:color w:val="000000" w:themeColor="text1"/>
                <w:sz w:val="20"/>
                <w:szCs w:val="20"/>
              </w:rPr>
              <w:t xml:space="preserve">,23 </w:t>
            </w:r>
            <w:r w:rsidR="003474F7">
              <w:rPr>
                <w:color w:val="000000"/>
                <w:sz w:val="20"/>
                <w:szCs w:val="20"/>
              </w:rPr>
              <w:t>± 1,34</w:t>
            </w:r>
            <w:r w:rsidR="003474F7" w:rsidRPr="003C32A9">
              <w:rPr>
                <w:color w:val="000000"/>
                <w:sz w:val="20"/>
                <w:szCs w:val="20"/>
                <w:vertAlign w:val="superscript"/>
              </w:rPr>
              <w:t xml:space="preserve"> a</w:t>
            </w:r>
          </w:p>
        </w:tc>
        <w:tc>
          <w:tcPr>
            <w:tcW w:w="1800" w:type="dxa"/>
            <w:shd w:val="clear" w:color="auto" w:fill="auto"/>
            <w:noWrap/>
            <w:hideMark/>
          </w:tcPr>
          <w:p w:rsidR="004303FC" w:rsidRPr="00CA6725" w:rsidRDefault="004303F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A6725">
              <w:rPr>
                <w:color w:val="000000" w:themeColor="text1"/>
                <w:sz w:val="20"/>
                <w:szCs w:val="20"/>
              </w:rPr>
              <w:t>76</w:t>
            </w:r>
            <w:r w:rsidR="003474F7">
              <w:rPr>
                <w:color w:val="000000" w:themeColor="text1"/>
                <w:sz w:val="20"/>
                <w:szCs w:val="20"/>
              </w:rPr>
              <w:t xml:space="preserve">,81 </w:t>
            </w:r>
            <w:r w:rsidR="003474F7">
              <w:rPr>
                <w:color w:val="000000"/>
                <w:sz w:val="20"/>
                <w:szCs w:val="20"/>
              </w:rPr>
              <w:t>± 1,10</w:t>
            </w:r>
            <w:r w:rsidR="003474F7">
              <w:rPr>
                <w:color w:val="000000"/>
                <w:sz w:val="20"/>
                <w:szCs w:val="20"/>
                <w:vertAlign w:val="superscript"/>
              </w:rPr>
              <w:t xml:space="preserve"> b</w:t>
            </w:r>
          </w:p>
        </w:tc>
      </w:tr>
      <w:tr w:rsidR="00CA6725" w:rsidRPr="00CA6725" w:rsidTr="00176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shd w:val="clear" w:color="auto" w:fill="auto"/>
            <w:noWrap/>
            <w:hideMark/>
          </w:tcPr>
          <w:p w:rsidR="004303FC" w:rsidRPr="00CA6725" w:rsidRDefault="004303FC">
            <w:pPr>
              <w:jc w:val="center"/>
              <w:rPr>
                <w:b w:val="0"/>
                <w:color w:val="000000" w:themeColor="text1"/>
                <w:sz w:val="20"/>
                <w:szCs w:val="20"/>
              </w:rPr>
            </w:pPr>
            <w:r w:rsidRPr="00CA6725">
              <w:rPr>
                <w:b w:val="0"/>
                <w:color w:val="000000" w:themeColor="text1"/>
                <w:sz w:val="20"/>
                <w:szCs w:val="20"/>
              </w:rPr>
              <w:t>250</w:t>
            </w:r>
          </w:p>
        </w:tc>
        <w:tc>
          <w:tcPr>
            <w:tcW w:w="1328" w:type="dxa"/>
            <w:shd w:val="clear" w:color="auto" w:fill="auto"/>
            <w:noWrap/>
            <w:hideMark/>
          </w:tcPr>
          <w:p w:rsidR="004303FC" w:rsidRPr="00CA6725" w:rsidRDefault="004303F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A6725">
              <w:rPr>
                <w:color w:val="000000" w:themeColor="text1"/>
                <w:sz w:val="20"/>
                <w:szCs w:val="20"/>
              </w:rPr>
              <w:t>89</w:t>
            </w:r>
            <w:r w:rsidR="003474F7">
              <w:rPr>
                <w:color w:val="000000" w:themeColor="text1"/>
                <w:sz w:val="20"/>
                <w:szCs w:val="20"/>
              </w:rPr>
              <w:t xml:space="preserve">,03 </w:t>
            </w:r>
            <w:r w:rsidR="003474F7">
              <w:rPr>
                <w:color w:val="000000"/>
                <w:sz w:val="20"/>
                <w:szCs w:val="20"/>
              </w:rPr>
              <w:t>± 1,42</w:t>
            </w:r>
            <w:r w:rsidR="003474F7" w:rsidRPr="003C32A9">
              <w:rPr>
                <w:color w:val="000000"/>
                <w:sz w:val="20"/>
                <w:szCs w:val="20"/>
                <w:vertAlign w:val="superscript"/>
              </w:rPr>
              <w:t xml:space="preserve"> a</w:t>
            </w:r>
          </w:p>
        </w:tc>
        <w:tc>
          <w:tcPr>
            <w:tcW w:w="1800" w:type="dxa"/>
            <w:shd w:val="clear" w:color="auto" w:fill="auto"/>
            <w:noWrap/>
            <w:hideMark/>
          </w:tcPr>
          <w:p w:rsidR="004303FC" w:rsidRPr="00CA6725" w:rsidRDefault="004303F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A6725">
              <w:rPr>
                <w:color w:val="000000" w:themeColor="text1"/>
                <w:sz w:val="20"/>
                <w:szCs w:val="20"/>
              </w:rPr>
              <w:t>72</w:t>
            </w:r>
            <w:r w:rsidR="003474F7">
              <w:rPr>
                <w:color w:val="000000" w:themeColor="text1"/>
                <w:sz w:val="20"/>
                <w:szCs w:val="20"/>
              </w:rPr>
              <w:t xml:space="preserve">,98 </w:t>
            </w:r>
            <w:r w:rsidR="003474F7">
              <w:rPr>
                <w:color w:val="000000"/>
                <w:sz w:val="20"/>
                <w:szCs w:val="20"/>
              </w:rPr>
              <w:t>± 1,07</w:t>
            </w:r>
            <w:r w:rsidR="003474F7">
              <w:rPr>
                <w:color w:val="000000"/>
                <w:sz w:val="20"/>
                <w:szCs w:val="20"/>
                <w:vertAlign w:val="superscript"/>
              </w:rPr>
              <w:t xml:space="preserve"> b</w:t>
            </w:r>
          </w:p>
        </w:tc>
      </w:tr>
      <w:tr w:rsidR="00CA6725" w:rsidRPr="00CA6725" w:rsidTr="00176519">
        <w:trPr>
          <w:trHeight w:val="300"/>
        </w:trPr>
        <w:tc>
          <w:tcPr>
            <w:cnfStyle w:val="001000000000" w:firstRow="0" w:lastRow="0" w:firstColumn="1" w:lastColumn="0" w:oddVBand="0" w:evenVBand="0" w:oddHBand="0" w:evenHBand="0" w:firstRowFirstColumn="0" w:firstRowLastColumn="0" w:lastRowFirstColumn="0" w:lastRowLastColumn="0"/>
            <w:tcW w:w="940" w:type="dxa"/>
            <w:shd w:val="clear" w:color="auto" w:fill="auto"/>
            <w:noWrap/>
            <w:hideMark/>
          </w:tcPr>
          <w:p w:rsidR="004303FC" w:rsidRPr="00CA6725" w:rsidRDefault="004303FC">
            <w:pPr>
              <w:jc w:val="center"/>
              <w:rPr>
                <w:b w:val="0"/>
                <w:color w:val="000000" w:themeColor="text1"/>
                <w:sz w:val="20"/>
                <w:szCs w:val="20"/>
              </w:rPr>
            </w:pPr>
            <w:r w:rsidRPr="00CA6725">
              <w:rPr>
                <w:b w:val="0"/>
                <w:color w:val="000000" w:themeColor="text1"/>
                <w:sz w:val="20"/>
                <w:szCs w:val="20"/>
              </w:rPr>
              <w:t>100</w:t>
            </w:r>
          </w:p>
        </w:tc>
        <w:tc>
          <w:tcPr>
            <w:tcW w:w="1328" w:type="dxa"/>
            <w:shd w:val="clear" w:color="auto" w:fill="auto"/>
            <w:noWrap/>
            <w:hideMark/>
          </w:tcPr>
          <w:p w:rsidR="004303FC" w:rsidRPr="00CA6725" w:rsidRDefault="004303F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A6725">
              <w:rPr>
                <w:color w:val="000000" w:themeColor="text1"/>
                <w:sz w:val="20"/>
                <w:szCs w:val="20"/>
              </w:rPr>
              <w:t>85</w:t>
            </w:r>
            <w:r w:rsidR="003474F7">
              <w:rPr>
                <w:color w:val="000000" w:themeColor="text1"/>
                <w:sz w:val="20"/>
                <w:szCs w:val="20"/>
              </w:rPr>
              <w:t xml:space="preserve">,09 </w:t>
            </w:r>
            <w:r w:rsidR="003474F7">
              <w:rPr>
                <w:color w:val="000000"/>
                <w:sz w:val="20"/>
                <w:szCs w:val="20"/>
              </w:rPr>
              <w:t>± 1,24</w:t>
            </w:r>
            <w:r w:rsidR="003474F7" w:rsidRPr="003C32A9">
              <w:rPr>
                <w:color w:val="000000"/>
                <w:sz w:val="20"/>
                <w:szCs w:val="20"/>
                <w:vertAlign w:val="superscript"/>
              </w:rPr>
              <w:t xml:space="preserve"> a</w:t>
            </w:r>
          </w:p>
        </w:tc>
        <w:tc>
          <w:tcPr>
            <w:tcW w:w="1800" w:type="dxa"/>
            <w:shd w:val="clear" w:color="auto" w:fill="auto"/>
            <w:noWrap/>
            <w:hideMark/>
          </w:tcPr>
          <w:p w:rsidR="004303FC" w:rsidRPr="00CA6725" w:rsidRDefault="004303FC">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A6725">
              <w:rPr>
                <w:color w:val="000000" w:themeColor="text1"/>
                <w:sz w:val="20"/>
                <w:szCs w:val="20"/>
              </w:rPr>
              <w:t>69</w:t>
            </w:r>
            <w:r w:rsidR="003474F7">
              <w:rPr>
                <w:color w:val="000000" w:themeColor="text1"/>
                <w:sz w:val="20"/>
                <w:szCs w:val="20"/>
              </w:rPr>
              <w:t xml:space="preserve">,56 </w:t>
            </w:r>
            <w:r w:rsidR="003474F7">
              <w:rPr>
                <w:color w:val="000000"/>
                <w:sz w:val="20"/>
                <w:szCs w:val="20"/>
              </w:rPr>
              <w:t>± 1,05</w:t>
            </w:r>
            <w:r w:rsidR="003474F7">
              <w:rPr>
                <w:color w:val="000000"/>
                <w:sz w:val="20"/>
                <w:szCs w:val="20"/>
                <w:vertAlign w:val="superscript"/>
              </w:rPr>
              <w:t xml:space="preserve"> b</w:t>
            </w:r>
          </w:p>
        </w:tc>
      </w:tr>
      <w:tr w:rsidR="00CA6725" w:rsidRPr="00CA6725" w:rsidTr="00176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shd w:val="clear" w:color="auto" w:fill="auto"/>
            <w:noWrap/>
            <w:hideMark/>
          </w:tcPr>
          <w:p w:rsidR="004303FC" w:rsidRPr="00CA6725" w:rsidRDefault="004303FC">
            <w:pPr>
              <w:jc w:val="center"/>
              <w:rPr>
                <w:b w:val="0"/>
                <w:color w:val="000000" w:themeColor="text1"/>
                <w:sz w:val="20"/>
                <w:szCs w:val="20"/>
              </w:rPr>
            </w:pPr>
            <w:r w:rsidRPr="00CA6725">
              <w:rPr>
                <w:b w:val="0"/>
                <w:color w:val="000000" w:themeColor="text1"/>
                <w:sz w:val="20"/>
                <w:szCs w:val="20"/>
              </w:rPr>
              <w:t>50</w:t>
            </w:r>
          </w:p>
        </w:tc>
        <w:tc>
          <w:tcPr>
            <w:tcW w:w="1328" w:type="dxa"/>
            <w:shd w:val="clear" w:color="auto" w:fill="auto"/>
            <w:noWrap/>
            <w:hideMark/>
          </w:tcPr>
          <w:p w:rsidR="004303FC" w:rsidRPr="00CA6725" w:rsidRDefault="004303F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A6725">
              <w:rPr>
                <w:color w:val="000000" w:themeColor="text1"/>
                <w:sz w:val="20"/>
                <w:szCs w:val="20"/>
              </w:rPr>
              <w:t>76</w:t>
            </w:r>
            <w:r w:rsidR="003474F7">
              <w:rPr>
                <w:color w:val="000000" w:themeColor="text1"/>
                <w:sz w:val="20"/>
                <w:szCs w:val="20"/>
              </w:rPr>
              <w:t xml:space="preserve">,78 </w:t>
            </w:r>
            <w:r w:rsidR="003474F7">
              <w:rPr>
                <w:color w:val="000000"/>
                <w:sz w:val="20"/>
                <w:szCs w:val="20"/>
              </w:rPr>
              <w:t>± 1,29</w:t>
            </w:r>
            <w:r w:rsidR="003474F7" w:rsidRPr="003C32A9">
              <w:rPr>
                <w:color w:val="000000"/>
                <w:sz w:val="20"/>
                <w:szCs w:val="20"/>
                <w:vertAlign w:val="superscript"/>
              </w:rPr>
              <w:t xml:space="preserve"> a</w:t>
            </w:r>
          </w:p>
        </w:tc>
        <w:tc>
          <w:tcPr>
            <w:tcW w:w="1800" w:type="dxa"/>
            <w:shd w:val="clear" w:color="auto" w:fill="auto"/>
            <w:noWrap/>
            <w:hideMark/>
          </w:tcPr>
          <w:p w:rsidR="004303FC" w:rsidRPr="00CA6725" w:rsidRDefault="004303F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A6725">
              <w:rPr>
                <w:color w:val="000000" w:themeColor="text1"/>
                <w:sz w:val="20"/>
                <w:szCs w:val="20"/>
              </w:rPr>
              <w:t>65</w:t>
            </w:r>
            <w:r w:rsidR="003474F7">
              <w:rPr>
                <w:color w:val="000000" w:themeColor="text1"/>
                <w:sz w:val="20"/>
                <w:szCs w:val="20"/>
              </w:rPr>
              <w:t xml:space="preserve">,34 </w:t>
            </w:r>
            <w:r w:rsidR="003474F7">
              <w:rPr>
                <w:color w:val="000000"/>
                <w:sz w:val="20"/>
                <w:szCs w:val="20"/>
              </w:rPr>
              <w:t>± 1,39</w:t>
            </w:r>
            <w:r w:rsidR="003474F7">
              <w:rPr>
                <w:color w:val="000000"/>
                <w:sz w:val="20"/>
                <w:szCs w:val="20"/>
                <w:vertAlign w:val="superscript"/>
              </w:rPr>
              <w:t xml:space="preserve"> b</w:t>
            </w:r>
          </w:p>
        </w:tc>
      </w:tr>
      <w:tr w:rsidR="00CA6725" w:rsidRPr="00CA6725" w:rsidTr="00176519">
        <w:trPr>
          <w:trHeight w:val="300"/>
        </w:trPr>
        <w:tc>
          <w:tcPr>
            <w:cnfStyle w:val="001000000000" w:firstRow="0" w:lastRow="0" w:firstColumn="1" w:lastColumn="0" w:oddVBand="0" w:evenVBand="0" w:oddHBand="0" w:evenHBand="0" w:firstRowFirstColumn="0" w:firstRowLastColumn="0" w:lastRowFirstColumn="0" w:lastRowLastColumn="0"/>
            <w:tcW w:w="940" w:type="dxa"/>
            <w:shd w:val="clear" w:color="auto" w:fill="auto"/>
            <w:noWrap/>
            <w:hideMark/>
          </w:tcPr>
          <w:p w:rsidR="004303FC" w:rsidRPr="003474F7" w:rsidRDefault="004303FC">
            <w:pPr>
              <w:jc w:val="center"/>
              <w:rPr>
                <w:color w:val="000000" w:themeColor="text1"/>
                <w:sz w:val="20"/>
                <w:szCs w:val="20"/>
              </w:rPr>
            </w:pPr>
            <w:r w:rsidRPr="003474F7">
              <w:rPr>
                <w:color w:val="000000" w:themeColor="text1"/>
                <w:sz w:val="20"/>
                <w:szCs w:val="20"/>
              </w:rPr>
              <w:t>25</w:t>
            </w:r>
          </w:p>
        </w:tc>
        <w:tc>
          <w:tcPr>
            <w:tcW w:w="1328" w:type="dxa"/>
            <w:shd w:val="clear" w:color="auto" w:fill="auto"/>
            <w:noWrap/>
            <w:hideMark/>
          </w:tcPr>
          <w:p w:rsidR="004303FC" w:rsidRPr="003474F7" w:rsidRDefault="004303FC">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3474F7">
              <w:rPr>
                <w:b/>
                <w:color w:val="000000" w:themeColor="text1"/>
                <w:sz w:val="20"/>
                <w:szCs w:val="20"/>
              </w:rPr>
              <w:t>62</w:t>
            </w:r>
            <w:r w:rsidR="003474F7" w:rsidRPr="003474F7">
              <w:rPr>
                <w:b/>
                <w:color w:val="000000" w:themeColor="text1"/>
                <w:sz w:val="20"/>
                <w:szCs w:val="20"/>
              </w:rPr>
              <w:t xml:space="preserve">,45 </w:t>
            </w:r>
            <w:r w:rsidR="003474F7" w:rsidRPr="003474F7">
              <w:rPr>
                <w:b/>
                <w:color w:val="000000"/>
                <w:sz w:val="20"/>
                <w:szCs w:val="20"/>
              </w:rPr>
              <w:t>± 1,02</w:t>
            </w:r>
            <w:r w:rsidR="003474F7" w:rsidRPr="003474F7">
              <w:rPr>
                <w:b/>
                <w:color w:val="000000"/>
                <w:sz w:val="20"/>
                <w:szCs w:val="20"/>
                <w:vertAlign w:val="superscript"/>
              </w:rPr>
              <w:t xml:space="preserve"> a</w:t>
            </w:r>
          </w:p>
        </w:tc>
        <w:tc>
          <w:tcPr>
            <w:tcW w:w="1800" w:type="dxa"/>
            <w:shd w:val="clear" w:color="auto" w:fill="auto"/>
            <w:noWrap/>
            <w:hideMark/>
          </w:tcPr>
          <w:p w:rsidR="004303FC" w:rsidRPr="003474F7" w:rsidRDefault="004303FC">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3474F7">
              <w:rPr>
                <w:b/>
                <w:color w:val="000000" w:themeColor="text1"/>
                <w:sz w:val="20"/>
                <w:szCs w:val="20"/>
              </w:rPr>
              <w:t>56</w:t>
            </w:r>
            <w:r w:rsidR="003474F7" w:rsidRPr="003474F7">
              <w:rPr>
                <w:b/>
                <w:color w:val="000000" w:themeColor="text1"/>
                <w:sz w:val="20"/>
                <w:szCs w:val="20"/>
              </w:rPr>
              <w:t xml:space="preserve">,23 </w:t>
            </w:r>
            <w:r w:rsidR="003474F7" w:rsidRPr="003474F7">
              <w:rPr>
                <w:b/>
                <w:color w:val="000000"/>
                <w:sz w:val="20"/>
                <w:szCs w:val="20"/>
              </w:rPr>
              <w:t>± 1,33</w:t>
            </w:r>
            <w:r w:rsidR="003474F7" w:rsidRPr="003474F7">
              <w:rPr>
                <w:b/>
                <w:color w:val="000000"/>
                <w:sz w:val="20"/>
                <w:szCs w:val="20"/>
                <w:vertAlign w:val="superscript"/>
              </w:rPr>
              <w:t xml:space="preserve"> b</w:t>
            </w:r>
          </w:p>
        </w:tc>
      </w:tr>
      <w:tr w:rsidR="00CA6725" w:rsidRPr="00CA6725" w:rsidTr="00176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shd w:val="clear" w:color="auto" w:fill="auto"/>
            <w:noWrap/>
            <w:hideMark/>
          </w:tcPr>
          <w:p w:rsidR="004303FC" w:rsidRPr="00CA6725" w:rsidRDefault="004303FC">
            <w:pPr>
              <w:jc w:val="center"/>
              <w:rPr>
                <w:b w:val="0"/>
                <w:color w:val="000000" w:themeColor="text1"/>
                <w:sz w:val="20"/>
                <w:szCs w:val="20"/>
              </w:rPr>
            </w:pPr>
            <w:r w:rsidRPr="00CA6725">
              <w:rPr>
                <w:b w:val="0"/>
                <w:color w:val="000000" w:themeColor="text1"/>
                <w:sz w:val="20"/>
                <w:szCs w:val="20"/>
              </w:rPr>
              <w:t>12.5</w:t>
            </w:r>
          </w:p>
        </w:tc>
        <w:tc>
          <w:tcPr>
            <w:tcW w:w="1328" w:type="dxa"/>
            <w:shd w:val="clear" w:color="auto" w:fill="auto"/>
            <w:noWrap/>
            <w:hideMark/>
          </w:tcPr>
          <w:p w:rsidR="004303FC" w:rsidRPr="00CA6725" w:rsidRDefault="004303F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A6725">
              <w:rPr>
                <w:color w:val="000000" w:themeColor="text1"/>
                <w:sz w:val="20"/>
                <w:szCs w:val="20"/>
              </w:rPr>
              <w:t>46</w:t>
            </w:r>
            <w:r w:rsidR="003474F7">
              <w:rPr>
                <w:color w:val="000000" w:themeColor="text1"/>
                <w:sz w:val="20"/>
                <w:szCs w:val="20"/>
              </w:rPr>
              <w:t xml:space="preserve">,35 </w:t>
            </w:r>
            <w:r w:rsidR="003474F7">
              <w:rPr>
                <w:color w:val="000000"/>
                <w:sz w:val="20"/>
                <w:szCs w:val="20"/>
              </w:rPr>
              <w:t>± 1,05</w:t>
            </w:r>
            <w:r w:rsidR="003474F7" w:rsidRPr="003C32A9">
              <w:rPr>
                <w:color w:val="000000"/>
                <w:sz w:val="20"/>
                <w:szCs w:val="20"/>
                <w:vertAlign w:val="superscript"/>
              </w:rPr>
              <w:t xml:space="preserve"> a</w:t>
            </w:r>
          </w:p>
        </w:tc>
        <w:tc>
          <w:tcPr>
            <w:tcW w:w="1800" w:type="dxa"/>
            <w:shd w:val="clear" w:color="auto" w:fill="auto"/>
            <w:noWrap/>
            <w:hideMark/>
          </w:tcPr>
          <w:p w:rsidR="004303FC" w:rsidRPr="00CA6725" w:rsidRDefault="004303F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A6725">
              <w:rPr>
                <w:color w:val="000000" w:themeColor="text1"/>
                <w:sz w:val="20"/>
                <w:szCs w:val="20"/>
              </w:rPr>
              <w:t>40</w:t>
            </w:r>
            <w:r w:rsidR="003474F7">
              <w:rPr>
                <w:color w:val="000000" w:themeColor="text1"/>
                <w:sz w:val="20"/>
                <w:szCs w:val="20"/>
              </w:rPr>
              <w:t xml:space="preserve">,12 </w:t>
            </w:r>
            <w:r w:rsidR="003474F7">
              <w:rPr>
                <w:color w:val="000000"/>
                <w:sz w:val="20"/>
                <w:szCs w:val="20"/>
              </w:rPr>
              <w:t>± 1,22</w:t>
            </w:r>
            <w:r w:rsidR="003474F7">
              <w:rPr>
                <w:color w:val="000000"/>
                <w:sz w:val="20"/>
                <w:szCs w:val="20"/>
                <w:vertAlign w:val="superscript"/>
              </w:rPr>
              <w:t xml:space="preserve"> b</w:t>
            </w:r>
          </w:p>
        </w:tc>
      </w:tr>
    </w:tbl>
    <w:p w:rsidR="003474F7" w:rsidRPr="003A08FE" w:rsidRDefault="003474F7" w:rsidP="003474F7">
      <w:pPr>
        <w:contextualSpacing/>
        <w:rPr>
          <w:i/>
          <w:sz w:val="20"/>
          <w:szCs w:val="26"/>
        </w:rPr>
      </w:pPr>
      <w:r w:rsidRPr="003A08FE">
        <w:rPr>
          <w:i/>
          <w:sz w:val="20"/>
          <w:szCs w:val="26"/>
        </w:rPr>
        <w:t>* kết quả được tính dựa trên giá trị trung bình với độ lệch chuẩn n=3</w:t>
      </w:r>
      <w:r>
        <w:rPr>
          <w:i/>
          <w:sz w:val="20"/>
          <w:szCs w:val="26"/>
        </w:rPr>
        <w:t>.</w:t>
      </w:r>
    </w:p>
    <w:p w:rsidR="003474F7" w:rsidRPr="00056CFB" w:rsidRDefault="003474F7" w:rsidP="003474F7">
      <w:pPr>
        <w:contextualSpacing/>
        <w:rPr>
          <w:i/>
          <w:sz w:val="20"/>
          <w:szCs w:val="26"/>
        </w:rPr>
      </w:pPr>
      <w:r w:rsidRPr="003A08FE">
        <w:rPr>
          <w:i/>
          <w:sz w:val="20"/>
          <w:szCs w:val="26"/>
        </w:rPr>
        <w:t>*ab</w:t>
      </w:r>
      <w:r>
        <w:rPr>
          <w:i/>
          <w:sz w:val="20"/>
          <w:szCs w:val="26"/>
        </w:rPr>
        <w:t xml:space="preserve"> là giá trị trung b</w:t>
      </w:r>
      <w:r w:rsidRPr="00056CFB">
        <w:rPr>
          <w:i/>
          <w:sz w:val="20"/>
          <w:szCs w:val="26"/>
        </w:rPr>
        <w:t>ì</w:t>
      </w:r>
      <w:r>
        <w:rPr>
          <w:i/>
          <w:sz w:val="20"/>
          <w:szCs w:val="26"/>
        </w:rPr>
        <w:t>nh h</w:t>
      </w:r>
      <w:r w:rsidRPr="00056CFB">
        <w:rPr>
          <w:i/>
          <w:sz w:val="20"/>
          <w:szCs w:val="26"/>
        </w:rPr>
        <w:t>à</w:t>
      </w:r>
      <w:r>
        <w:rPr>
          <w:i/>
          <w:sz w:val="20"/>
          <w:szCs w:val="26"/>
        </w:rPr>
        <w:t>ng</w:t>
      </w:r>
      <w:r w:rsidRPr="003A08FE">
        <w:rPr>
          <w:i/>
          <w:sz w:val="20"/>
          <w:szCs w:val="26"/>
        </w:rPr>
        <w:t>, sự sai kh</w:t>
      </w:r>
      <w:r w:rsidRPr="00056CFB">
        <w:rPr>
          <w:i/>
          <w:sz w:val="20"/>
          <w:szCs w:val="26"/>
        </w:rPr>
        <w:t>á</w:t>
      </w:r>
      <w:r w:rsidRPr="003A08FE">
        <w:rPr>
          <w:i/>
          <w:sz w:val="20"/>
          <w:szCs w:val="26"/>
        </w:rPr>
        <w:t>c k</w:t>
      </w:r>
      <w:r w:rsidRPr="00056CFB">
        <w:rPr>
          <w:i/>
          <w:sz w:val="20"/>
          <w:szCs w:val="26"/>
        </w:rPr>
        <w:t>ý</w:t>
      </w:r>
      <w:r w:rsidRPr="003A08FE">
        <w:rPr>
          <w:i/>
          <w:sz w:val="20"/>
          <w:szCs w:val="26"/>
        </w:rPr>
        <w:t xml:space="preserve"> tự c</w:t>
      </w:r>
      <w:r w:rsidRPr="00056CFB">
        <w:rPr>
          <w:i/>
          <w:sz w:val="20"/>
          <w:szCs w:val="26"/>
        </w:rPr>
        <w:t>ó</w:t>
      </w:r>
      <w:r w:rsidRPr="003A08FE">
        <w:rPr>
          <w:i/>
          <w:sz w:val="20"/>
          <w:szCs w:val="26"/>
        </w:rPr>
        <w:t xml:space="preserve"> </w:t>
      </w:r>
      <w:r w:rsidRPr="00056CFB">
        <w:rPr>
          <w:i/>
          <w:sz w:val="20"/>
          <w:szCs w:val="26"/>
        </w:rPr>
        <w:t>ý</w:t>
      </w:r>
      <w:r w:rsidRPr="003A08FE">
        <w:rPr>
          <w:i/>
          <w:sz w:val="20"/>
          <w:szCs w:val="26"/>
        </w:rPr>
        <w:t xml:space="preserve"> nghĩa sai biệt về mặt thống k</w:t>
      </w:r>
      <w:r w:rsidRPr="00056CFB">
        <w:rPr>
          <w:i/>
          <w:sz w:val="20"/>
          <w:szCs w:val="26"/>
        </w:rPr>
        <w:t>ê</w:t>
      </w:r>
      <w:r w:rsidRPr="003A08FE">
        <w:rPr>
          <w:i/>
          <w:sz w:val="20"/>
          <w:szCs w:val="26"/>
        </w:rPr>
        <w:t xml:space="preserve"> (p&lt;0,05).</w:t>
      </w:r>
    </w:p>
    <w:p w:rsidR="00C37B72" w:rsidRPr="00B260AD" w:rsidRDefault="00B260AD" w:rsidP="00B260AD">
      <w:pPr>
        <w:pStyle w:val="1lon"/>
        <w:spacing w:before="120" w:after="120" w:line="360" w:lineRule="auto"/>
        <w:outlineLvl w:val="9"/>
        <w:rPr>
          <w:i/>
          <w:lang w:val="pt-BR"/>
        </w:rPr>
      </w:pPr>
      <w:r w:rsidRPr="00B260AD">
        <w:rPr>
          <w:i/>
          <w:sz w:val="21"/>
          <w:szCs w:val="21"/>
        </w:rPr>
        <w:t>3.3</w:t>
      </w:r>
      <w:r w:rsidR="00C37B72" w:rsidRPr="00B260AD">
        <w:rPr>
          <w:i/>
          <w:sz w:val="21"/>
          <w:szCs w:val="21"/>
        </w:rPr>
        <w:t xml:space="preserve">. </w:t>
      </w:r>
      <w:r w:rsidR="00C37B72" w:rsidRPr="00B260AD">
        <w:rPr>
          <w:i/>
          <w:lang w:val="pt-BR"/>
        </w:rPr>
        <w:t>Phương pháp năng lực khử</w:t>
      </w:r>
    </w:p>
    <w:p w:rsidR="00082C4A" w:rsidRDefault="00C43A46" w:rsidP="00B260AD">
      <w:pPr>
        <w:autoSpaceDE w:val="0"/>
        <w:autoSpaceDN w:val="0"/>
        <w:adjustRightInd w:val="0"/>
        <w:spacing w:before="60" w:after="60" w:line="290" w:lineRule="atLeast"/>
        <w:ind w:firstLine="360"/>
        <w:jc w:val="both"/>
        <w:rPr>
          <w:sz w:val="22"/>
          <w:szCs w:val="22"/>
        </w:rPr>
      </w:pPr>
      <w:r w:rsidRPr="00BB6538">
        <w:rPr>
          <w:sz w:val="22"/>
          <w:szCs w:val="22"/>
        </w:rPr>
        <w:t>Dung dịch COS sau thủy phân được pha loãng thành dãy nồng độ khác nhau và xác định năng lực khử.</w:t>
      </w:r>
      <w:r w:rsidR="00977803">
        <w:rPr>
          <w:sz w:val="22"/>
          <w:szCs w:val="22"/>
        </w:rPr>
        <w:t xml:space="preserve"> Kết quả năng lực khử của COS I, COS II và hai chứng dương là Vit C, BHT được thể hiện qua hình 3 và hình 4. Kết quả nghiên cứu cho thấy </w:t>
      </w:r>
      <w:r w:rsidR="003F1E2A">
        <w:rPr>
          <w:sz w:val="22"/>
          <w:szCs w:val="22"/>
        </w:rPr>
        <w:t xml:space="preserve">cả hai phân đoạn COS tan trong nước đều cho năng lực khử. </w:t>
      </w:r>
      <w:r w:rsidR="00977803">
        <w:rPr>
          <w:sz w:val="22"/>
          <w:szCs w:val="22"/>
        </w:rPr>
        <w:t xml:space="preserve">COS I có năng lực khử cao hơn </w:t>
      </w:r>
      <w:r w:rsidR="003F1E2A">
        <w:rPr>
          <w:sz w:val="22"/>
          <w:szCs w:val="22"/>
        </w:rPr>
        <w:t>COS II và tăng dần theo nồng độ. Tuy nhiên khả năng khử của hai phân đoạn COS vẫn còn thấp so với Vit C và BHT từ 20 – 25 lần. Giá trị hấp thu của COS có nồng độ thay đổi từ 1-5 mg/mL lần lượt là COS I: 0,13; 0,22; 0,3; 0,38; 0,43 và COS II: 0,09; 0,16; 0,21; 0,27; 0,33.</w:t>
      </w:r>
      <w:r w:rsidR="00FE0326">
        <w:rPr>
          <w:sz w:val="22"/>
          <w:szCs w:val="22"/>
        </w:rPr>
        <w:t xml:space="preserve"> </w:t>
      </w:r>
      <w:r w:rsidR="00FE0326">
        <w:rPr>
          <w:bCs/>
          <w:sz w:val="22"/>
          <w:szCs w:val="22"/>
        </w:rPr>
        <w:t>Kết quả nghiên cứu này cũng phù hợp với kết quả nghiên cứu Park và cộng sự (2003) [9].</w:t>
      </w:r>
    </w:p>
    <w:p w:rsidR="00343D9B" w:rsidRPr="00BB6538" w:rsidRDefault="00343D9B" w:rsidP="00977803">
      <w:pPr>
        <w:autoSpaceDE w:val="0"/>
        <w:autoSpaceDN w:val="0"/>
        <w:adjustRightInd w:val="0"/>
        <w:spacing w:before="60" w:after="60" w:line="360" w:lineRule="auto"/>
        <w:jc w:val="center"/>
        <w:rPr>
          <w:sz w:val="22"/>
          <w:szCs w:val="22"/>
        </w:rPr>
      </w:pPr>
      <w:r>
        <w:rPr>
          <w:noProof/>
        </w:rPr>
        <w:lastRenderedPageBreak/>
        <w:drawing>
          <wp:inline distT="0" distB="0" distL="0" distR="0" wp14:anchorId="28491A7B" wp14:editId="1789AB3D">
            <wp:extent cx="2704465" cy="1897180"/>
            <wp:effectExtent l="0" t="0" r="19685"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2C4A" w:rsidRPr="00B260AD" w:rsidRDefault="00911A43" w:rsidP="00B260AD">
      <w:pPr>
        <w:spacing w:before="240" w:after="240"/>
        <w:jc w:val="both"/>
        <w:rPr>
          <w:bCs/>
          <w:sz w:val="20"/>
          <w:szCs w:val="20"/>
        </w:rPr>
      </w:pPr>
      <w:r w:rsidRPr="00B260AD">
        <w:rPr>
          <w:bCs/>
          <w:sz w:val="20"/>
          <w:szCs w:val="20"/>
        </w:rPr>
        <w:t>Hình 3. Đồ thị thể hiện năng lực khử của COS I và COS II.</w:t>
      </w:r>
    </w:p>
    <w:p w:rsidR="00977803" w:rsidRDefault="00977803" w:rsidP="00977803">
      <w:pPr>
        <w:spacing w:line="360" w:lineRule="auto"/>
        <w:jc w:val="center"/>
        <w:rPr>
          <w:bCs/>
          <w:sz w:val="22"/>
          <w:szCs w:val="22"/>
        </w:rPr>
      </w:pPr>
      <w:r>
        <w:rPr>
          <w:noProof/>
        </w:rPr>
        <w:drawing>
          <wp:inline distT="0" distB="0" distL="0" distR="0" wp14:anchorId="177B12BD" wp14:editId="678A8C63">
            <wp:extent cx="2553419" cy="1932317"/>
            <wp:effectExtent l="0" t="0" r="1841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272C" w:rsidRDefault="00977803" w:rsidP="006E272C">
      <w:pPr>
        <w:spacing w:before="240" w:after="240"/>
        <w:jc w:val="center"/>
        <w:rPr>
          <w:bCs/>
          <w:sz w:val="20"/>
          <w:szCs w:val="20"/>
        </w:rPr>
      </w:pPr>
      <w:r w:rsidRPr="00B260AD">
        <w:rPr>
          <w:bCs/>
          <w:sz w:val="20"/>
          <w:szCs w:val="20"/>
        </w:rPr>
        <w:t>Hình 4. Đồ thị thể hiện năng lực khử của Vit C và BHT</w:t>
      </w:r>
    </w:p>
    <w:p w:rsidR="006E272C" w:rsidRDefault="00530123" w:rsidP="006E272C">
      <w:pPr>
        <w:pStyle w:val="1lon"/>
        <w:spacing w:before="0" w:line="360" w:lineRule="auto"/>
        <w:jc w:val="left"/>
        <w:outlineLvl w:val="9"/>
        <w:rPr>
          <w:lang w:val="pt-BR"/>
        </w:rPr>
      </w:pPr>
      <w:r>
        <w:rPr>
          <w:lang w:val="pt-BR"/>
        </w:rPr>
        <w:t xml:space="preserve">4. </w:t>
      </w:r>
      <w:r w:rsidRPr="00390350">
        <w:rPr>
          <w:lang w:val="pt-BR"/>
        </w:rPr>
        <w:t xml:space="preserve">Kết luận </w:t>
      </w:r>
      <w:r>
        <w:rPr>
          <w:lang w:val="pt-BR"/>
        </w:rPr>
        <w:t>và khuyến nghị</w:t>
      </w:r>
    </w:p>
    <w:p w:rsidR="00EC516A" w:rsidRPr="006E272C" w:rsidRDefault="00EC516A" w:rsidP="006E272C">
      <w:pPr>
        <w:spacing w:before="60" w:after="60" w:line="290" w:lineRule="exact"/>
        <w:ind w:firstLine="360"/>
        <w:jc w:val="both"/>
        <w:rPr>
          <w:bCs/>
          <w:sz w:val="22"/>
          <w:szCs w:val="22"/>
        </w:rPr>
      </w:pPr>
      <w:r w:rsidRPr="006E272C">
        <w:rPr>
          <w:sz w:val="22"/>
          <w:szCs w:val="22"/>
          <w:lang w:val="pt-BR"/>
        </w:rPr>
        <w:t>Từ kết quả nghiên cứu</w:t>
      </w:r>
      <w:r w:rsidR="003F1E2A" w:rsidRPr="006E272C">
        <w:rPr>
          <w:sz w:val="22"/>
          <w:szCs w:val="22"/>
          <w:lang w:val="pt-BR"/>
        </w:rPr>
        <w:t xml:space="preserve"> </w:t>
      </w:r>
      <w:r w:rsidRPr="006E272C">
        <w:rPr>
          <w:sz w:val="22"/>
          <w:szCs w:val="22"/>
          <w:lang w:val="pt-BR"/>
        </w:rPr>
        <w:t>chúng tôi nhận thấy các phân đoạn COS sau khi thủy phân từ chitosan đều có khả năng kháng oxi hóa.</w:t>
      </w:r>
      <w:r w:rsidR="006E272C" w:rsidRPr="006E272C">
        <w:rPr>
          <w:sz w:val="22"/>
          <w:szCs w:val="22"/>
          <w:lang w:val="pt-BR"/>
        </w:rPr>
        <w:t xml:space="preserve"> Khả năng kháng oxi hóa phụ thuộc vào trọng lượng phân tử.</w:t>
      </w:r>
      <w:r w:rsidRPr="006E272C">
        <w:rPr>
          <w:sz w:val="22"/>
          <w:szCs w:val="22"/>
          <w:lang w:val="pt-BR"/>
        </w:rPr>
        <w:t xml:space="preserve"> Qua nghiên cứu chúng tôi khuyến nghị cần tiếp tục nghiên cứu về khả năng kháng khuẩn</w:t>
      </w:r>
      <w:r w:rsidR="006E272C">
        <w:rPr>
          <w:sz w:val="22"/>
          <w:szCs w:val="22"/>
          <w:lang w:val="pt-BR"/>
        </w:rPr>
        <w:t>, kháng viêm</w:t>
      </w:r>
      <w:r w:rsidRPr="006E272C">
        <w:rPr>
          <w:sz w:val="22"/>
          <w:szCs w:val="22"/>
          <w:lang w:val="pt-BR"/>
        </w:rPr>
        <w:t xml:space="preserve"> của COS nhằm làm r</w:t>
      </w:r>
      <w:r w:rsidR="00B37C09" w:rsidRPr="006E272C">
        <w:rPr>
          <w:sz w:val="22"/>
          <w:szCs w:val="22"/>
          <w:lang w:val="pt-BR"/>
        </w:rPr>
        <w:t>õ thêm về h</w:t>
      </w:r>
      <w:r w:rsidR="006E272C">
        <w:rPr>
          <w:sz w:val="22"/>
          <w:szCs w:val="22"/>
          <w:lang w:val="pt-BR"/>
        </w:rPr>
        <w:t>oạt tính</w:t>
      </w:r>
      <w:r w:rsidR="00B37C09" w:rsidRPr="006E272C">
        <w:rPr>
          <w:sz w:val="22"/>
          <w:szCs w:val="22"/>
          <w:lang w:val="pt-BR"/>
        </w:rPr>
        <w:t xml:space="preserve"> của </w:t>
      </w:r>
      <w:r w:rsidRPr="006E272C">
        <w:rPr>
          <w:sz w:val="22"/>
          <w:szCs w:val="22"/>
          <w:lang w:val="pt-BR"/>
        </w:rPr>
        <w:t>COS</w:t>
      </w:r>
      <w:r w:rsidR="001850C0" w:rsidRPr="006E272C">
        <w:rPr>
          <w:sz w:val="22"/>
          <w:szCs w:val="22"/>
          <w:lang w:val="pt-BR"/>
        </w:rPr>
        <w:t>.</w:t>
      </w:r>
      <w:r w:rsidRPr="006E272C">
        <w:rPr>
          <w:sz w:val="22"/>
          <w:szCs w:val="22"/>
          <w:lang w:val="pt-BR"/>
        </w:rPr>
        <w:t xml:space="preserve"> </w:t>
      </w:r>
      <w:r w:rsidR="001850C0" w:rsidRPr="006E272C">
        <w:rPr>
          <w:sz w:val="22"/>
          <w:szCs w:val="22"/>
          <w:lang w:val="pt-BR"/>
        </w:rPr>
        <w:t xml:space="preserve">Từ đó cho thấy COS hòa tan trong nước có khả năng ứng dụng vào trong các sản phẩm thực phẩm nhằm </w:t>
      </w:r>
      <w:r w:rsidR="006E272C">
        <w:rPr>
          <w:sz w:val="22"/>
          <w:szCs w:val="22"/>
          <w:lang w:val="pt-BR"/>
        </w:rPr>
        <w:t>phục vụ lợc ích sức khỏe con người.</w:t>
      </w:r>
    </w:p>
    <w:p w:rsidR="00EA0C05" w:rsidRDefault="00EA0C05" w:rsidP="00EA0C05">
      <w:pPr>
        <w:pStyle w:val="1lon"/>
        <w:spacing w:before="60" w:after="60"/>
        <w:rPr>
          <w:noProof/>
          <w:sz w:val="20"/>
        </w:rPr>
      </w:pPr>
    </w:p>
    <w:p w:rsidR="00EA0C05" w:rsidRDefault="00EA0C05" w:rsidP="00EA0C05">
      <w:pPr>
        <w:pStyle w:val="1lon"/>
        <w:spacing w:before="60" w:after="60"/>
        <w:rPr>
          <w:noProof/>
          <w:sz w:val="20"/>
        </w:rPr>
      </w:pPr>
      <w:r w:rsidRPr="00EA0C05">
        <w:rPr>
          <w:noProof/>
          <w:sz w:val="20"/>
        </w:rPr>
        <w:t>Lời cảm ơn</w:t>
      </w:r>
    </w:p>
    <w:p w:rsidR="00EA0C05" w:rsidRPr="00EA0C05" w:rsidRDefault="00EA0C05" w:rsidP="00EA0C05">
      <w:pPr>
        <w:pStyle w:val="1lon"/>
        <w:spacing w:before="60" w:after="60"/>
        <w:rPr>
          <w:noProof/>
          <w:sz w:val="20"/>
        </w:rPr>
      </w:pPr>
      <w:r w:rsidRPr="00EA0C05">
        <w:rPr>
          <w:b w:val="0"/>
          <w:i/>
          <w:sz w:val="20"/>
          <w:szCs w:val="20"/>
        </w:rPr>
        <w:t>Nghiên cứu này được tài trợ bởi Quỹ phát triển Khoa học và Công nghệ Quốc gia (NAFOSTED) trong đề tài mã số 106-NN.02-2014.87.</w:t>
      </w:r>
    </w:p>
    <w:p w:rsidR="00EA0C05" w:rsidRDefault="00EA0C05" w:rsidP="00530123">
      <w:pPr>
        <w:pStyle w:val="1lon"/>
        <w:spacing w:before="0" w:line="360" w:lineRule="auto"/>
        <w:outlineLvl w:val="9"/>
        <w:rPr>
          <w:lang w:val="pt-BR"/>
        </w:rPr>
      </w:pPr>
    </w:p>
    <w:p w:rsidR="00D80B05" w:rsidRPr="00D80B05" w:rsidRDefault="00D80B05" w:rsidP="00530123">
      <w:pPr>
        <w:pStyle w:val="1lon"/>
        <w:spacing w:before="0" w:line="360" w:lineRule="auto"/>
        <w:outlineLvl w:val="9"/>
        <w:rPr>
          <w:lang w:val="pt-BR"/>
        </w:rPr>
      </w:pPr>
      <w:r>
        <w:rPr>
          <w:lang w:val="pt-BR"/>
        </w:rPr>
        <w:t>5. Tài lệu tham k</w:t>
      </w:r>
      <w:r w:rsidRPr="00D80B05">
        <w:rPr>
          <w:lang w:val="pt-BR"/>
        </w:rPr>
        <w:t>hảo</w:t>
      </w:r>
    </w:p>
    <w:p w:rsidR="005B1D92" w:rsidRPr="004B6E07" w:rsidRDefault="005B1D92" w:rsidP="004B6E07">
      <w:pPr>
        <w:pStyle w:val="1lon"/>
        <w:numPr>
          <w:ilvl w:val="0"/>
          <w:numId w:val="47"/>
        </w:numPr>
        <w:spacing w:before="40" w:after="0"/>
        <w:ind w:left="360"/>
        <w:outlineLvl w:val="9"/>
        <w:rPr>
          <w:b w:val="0"/>
          <w:sz w:val="19"/>
          <w:szCs w:val="19"/>
          <w:lang w:val="pt-BR"/>
        </w:rPr>
      </w:pPr>
      <w:r w:rsidRPr="004B6E07">
        <w:rPr>
          <w:b w:val="0"/>
          <w:sz w:val="19"/>
          <w:szCs w:val="19"/>
        </w:rPr>
        <w:t>Kim</w:t>
      </w:r>
      <w:r w:rsidR="00BF285B" w:rsidRPr="004B6E07">
        <w:rPr>
          <w:b w:val="0"/>
          <w:sz w:val="19"/>
          <w:szCs w:val="19"/>
        </w:rPr>
        <w:t xml:space="preserve"> S. K</w:t>
      </w:r>
      <w:r w:rsidRPr="004B6E07">
        <w:rPr>
          <w:b w:val="0"/>
          <w:sz w:val="19"/>
          <w:szCs w:val="19"/>
        </w:rPr>
        <w:t xml:space="preserve"> and Rajapakse</w:t>
      </w:r>
      <w:r w:rsidR="00BF285B" w:rsidRPr="004B6E07">
        <w:rPr>
          <w:b w:val="0"/>
          <w:sz w:val="19"/>
          <w:szCs w:val="19"/>
        </w:rPr>
        <w:t xml:space="preserve"> N</w:t>
      </w:r>
      <w:r w:rsidR="00364093" w:rsidRPr="004B6E07">
        <w:rPr>
          <w:b w:val="0"/>
          <w:sz w:val="19"/>
          <w:szCs w:val="19"/>
        </w:rPr>
        <w:t>, “</w:t>
      </w:r>
      <w:r w:rsidRPr="004B6E07">
        <w:rPr>
          <w:b w:val="0"/>
          <w:sz w:val="19"/>
          <w:szCs w:val="19"/>
        </w:rPr>
        <w:t>Enzymatic production and biological activities of chitosan oligosaccharides (COS): A review,</w:t>
      </w:r>
      <w:r w:rsidR="00364093" w:rsidRPr="004B6E07">
        <w:rPr>
          <w:b w:val="0"/>
          <w:sz w:val="19"/>
          <w:szCs w:val="19"/>
        </w:rPr>
        <w:t>”</w:t>
      </w:r>
      <w:r w:rsidRPr="004B6E07">
        <w:rPr>
          <w:b w:val="0"/>
          <w:sz w:val="19"/>
          <w:szCs w:val="19"/>
        </w:rPr>
        <w:t xml:space="preserve"> </w:t>
      </w:r>
      <w:r w:rsidRPr="004B6E07">
        <w:rPr>
          <w:b w:val="0"/>
          <w:i/>
          <w:sz w:val="19"/>
          <w:szCs w:val="19"/>
        </w:rPr>
        <w:t>Carbohydrate Polymers</w:t>
      </w:r>
      <w:r w:rsidRPr="004B6E07">
        <w:rPr>
          <w:b w:val="0"/>
          <w:sz w:val="19"/>
          <w:szCs w:val="19"/>
        </w:rPr>
        <w:t>. 62</w:t>
      </w:r>
      <w:r w:rsidR="00364093" w:rsidRPr="004B6E07">
        <w:rPr>
          <w:b w:val="0"/>
          <w:sz w:val="19"/>
          <w:szCs w:val="19"/>
        </w:rPr>
        <w:t xml:space="preserve"> (2005), 357</w:t>
      </w:r>
      <w:r w:rsidRPr="004B6E07">
        <w:rPr>
          <w:b w:val="0"/>
          <w:sz w:val="19"/>
          <w:szCs w:val="19"/>
        </w:rPr>
        <w:t>.</w:t>
      </w:r>
    </w:p>
    <w:p w:rsidR="00D80B05" w:rsidRPr="004B6E07" w:rsidRDefault="00D80B05" w:rsidP="004B6E07">
      <w:pPr>
        <w:pStyle w:val="ListParagraph"/>
        <w:numPr>
          <w:ilvl w:val="0"/>
          <w:numId w:val="47"/>
        </w:numPr>
        <w:spacing w:before="40" w:after="0" w:line="240" w:lineRule="auto"/>
        <w:ind w:left="360"/>
        <w:jc w:val="both"/>
        <w:rPr>
          <w:rFonts w:ascii="Times New Roman" w:hAnsi="Times New Roman"/>
          <w:sz w:val="19"/>
          <w:szCs w:val="19"/>
        </w:rPr>
      </w:pPr>
      <w:r w:rsidRPr="004B6E07">
        <w:rPr>
          <w:rFonts w:ascii="Times New Roman" w:hAnsi="Times New Roman"/>
          <w:sz w:val="19"/>
          <w:szCs w:val="19"/>
        </w:rPr>
        <w:t>Jeon</w:t>
      </w:r>
      <w:r w:rsidR="00BF285B" w:rsidRPr="004B6E07">
        <w:rPr>
          <w:rFonts w:ascii="Times New Roman" w:hAnsi="Times New Roman"/>
          <w:sz w:val="19"/>
          <w:szCs w:val="19"/>
        </w:rPr>
        <w:t xml:space="preserve"> Y. J</w:t>
      </w:r>
      <w:r w:rsidRPr="004B6E07">
        <w:rPr>
          <w:rFonts w:ascii="Times New Roman" w:hAnsi="Times New Roman"/>
          <w:sz w:val="19"/>
          <w:szCs w:val="19"/>
        </w:rPr>
        <w:t xml:space="preserve"> and Kim</w:t>
      </w:r>
      <w:r w:rsidR="00BF285B" w:rsidRPr="004B6E07">
        <w:rPr>
          <w:rFonts w:ascii="Times New Roman" w:hAnsi="Times New Roman"/>
          <w:sz w:val="19"/>
          <w:szCs w:val="19"/>
        </w:rPr>
        <w:t xml:space="preserve"> S. K</w:t>
      </w:r>
      <w:r w:rsidR="00364093" w:rsidRPr="004B6E07">
        <w:rPr>
          <w:rFonts w:ascii="Times New Roman" w:hAnsi="Times New Roman"/>
          <w:sz w:val="19"/>
          <w:szCs w:val="19"/>
        </w:rPr>
        <w:t>, “</w:t>
      </w:r>
      <w:r w:rsidRPr="004B6E07">
        <w:rPr>
          <w:rFonts w:ascii="Times New Roman" w:hAnsi="Times New Roman"/>
          <w:sz w:val="19"/>
          <w:szCs w:val="19"/>
        </w:rPr>
        <w:t>Continuous production of chitooligosaccharides using a dual reactor system,</w:t>
      </w:r>
      <w:r w:rsidR="00364093" w:rsidRPr="004B6E07">
        <w:rPr>
          <w:rFonts w:ascii="Times New Roman" w:hAnsi="Times New Roman"/>
          <w:sz w:val="19"/>
          <w:szCs w:val="19"/>
        </w:rPr>
        <w:t>”</w:t>
      </w:r>
      <w:r w:rsidRPr="004B6E07">
        <w:rPr>
          <w:rFonts w:ascii="Times New Roman" w:hAnsi="Times New Roman"/>
          <w:sz w:val="19"/>
          <w:szCs w:val="19"/>
        </w:rPr>
        <w:t xml:space="preserve"> </w:t>
      </w:r>
      <w:r w:rsidRPr="004B6E07">
        <w:rPr>
          <w:rFonts w:ascii="Times New Roman" w:hAnsi="Times New Roman"/>
          <w:i/>
          <w:sz w:val="19"/>
          <w:szCs w:val="19"/>
        </w:rPr>
        <w:t>Process Biochemistry</w:t>
      </w:r>
      <w:r w:rsidRPr="004B6E07">
        <w:rPr>
          <w:rFonts w:ascii="Times New Roman" w:hAnsi="Times New Roman"/>
          <w:sz w:val="19"/>
          <w:szCs w:val="19"/>
        </w:rPr>
        <w:t>. 35</w:t>
      </w:r>
      <w:r w:rsidR="00364093" w:rsidRPr="004B6E07">
        <w:rPr>
          <w:rFonts w:ascii="Times New Roman" w:hAnsi="Times New Roman"/>
          <w:sz w:val="19"/>
          <w:szCs w:val="19"/>
        </w:rPr>
        <w:t xml:space="preserve"> (2000), 623</w:t>
      </w:r>
      <w:r w:rsidRPr="004B6E07">
        <w:rPr>
          <w:rFonts w:ascii="Times New Roman" w:hAnsi="Times New Roman"/>
          <w:sz w:val="19"/>
          <w:szCs w:val="19"/>
        </w:rPr>
        <w:t>.</w:t>
      </w:r>
    </w:p>
    <w:p w:rsidR="005B1D92" w:rsidRDefault="00BF285B" w:rsidP="004B6E07">
      <w:pPr>
        <w:pStyle w:val="ListParagraph"/>
        <w:numPr>
          <w:ilvl w:val="0"/>
          <w:numId w:val="47"/>
        </w:numPr>
        <w:spacing w:before="40" w:after="0" w:line="240" w:lineRule="auto"/>
        <w:ind w:left="360"/>
        <w:jc w:val="both"/>
        <w:rPr>
          <w:rFonts w:ascii="Times New Roman" w:hAnsi="Times New Roman"/>
          <w:sz w:val="19"/>
          <w:szCs w:val="19"/>
        </w:rPr>
      </w:pPr>
      <w:r w:rsidRPr="004B6E07">
        <w:rPr>
          <w:rFonts w:ascii="Times New Roman" w:hAnsi="Times New Roman"/>
          <w:sz w:val="19"/>
          <w:szCs w:val="19"/>
        </w:rPr>
        <w:t>Blois M. S</w:t>
      </w:r>
      <w:r w:rsidR="005B1D92" w:rsidRPr="004B6E07">
        <w:rPr>
          <w:rFonts w:ascii="Times New Roman" w:hAnsi="Times New Roman"/>
          <w:sz w:val="19"/>
          <w:szCs w:val="19"/>
        </w:rPr>
        <w:t xml:space="preserve">, "Antioxidant determination by the use of a stable free radical," </w:t>
      </w:r>
      <w:r w:rsidR="005B1D92" w:rsidRPr="004B6E07">
        <w:rPr>
          <w:rFonts w:ascii="Times New Roman" w:hAnsi="Times New Roman"/>
          <w:i/>
          <w:sz w:val="19"/>
          <w:szCs w:val="19"/>
        </w:rPr>
        <w:t>Nature</w:t>
      </w:r>
      <w:r w:rsidR="005B1D92" w:rsidRPr="004B6E07">
        <w:rPr>
          <w:rFonts w:ascii="Times New Roman" w:hAnsi="Times New Roman"/>
          <w:sz w:val="19"/>
          <w:szCs w:val="19"/>
        </w:rPr>
        <w:t>, 181,</w:t>
      </w:r>
      <w:r w:rsidR="00364093" w:rsidRPr="004B6E07">
        <w:rPr>
          <w:rFonts w:ascii="Times New Roman" w:hAnsi="Times New Roman"/>
          <w:sz w:val="19"/>
          <w:szCs w:val="19"/>
        </w:rPr>
        <w:t xml:space="preserve"> (1958), 1199.</w:t>
      </w:r>
    </w:p>
    <w:p w:rsidR="003D73D5" w:rsidRPr="004B6E07" w:rsidRDefault="003D73D5" w:rsidP="004B6E07">
      <w:pPr>
        <w:pStyle w:val="ListParagraph"/>
        <w:numPr>
          <w:ilvl w:val="0"/>
          <w:numId w:val="47"/>
        </w:numPr>
        <w:spacing w:before="40" w:after="0" w:line="240" w:lineRule="auto"/>
        <w:ind w:left="360"/>
        <w:jc w:val="both"/>
        <w:rPr>
          <w:rFonts w:ascii="Times New Roman" w:hAnsi="Times New Roman"/>
          <w:sz w:val="19"/>
          <w:szCs w:val="19"/>
        </w:rPr>
      </w:pPr>
      <w:r w:rsidRPr="003D73D5">
        <w:rPr>
          <w:rFonts w:ascii="Times New Roman" w:hAnsi="Times New Roman"/>
          <w:sz w:val="19"/>
          <w:szCs w:val="19"/>
        </w:rPr>
        <w:t>Matute A. I. R., Cardelle</w:t>
      </w:r>
      <w:r>
        <w:rPr>
          <w:rFonts w:ascii="Times New Roman" w:hAnsi="Times New Roman"/>
          <w:sz w:val="19"/>
          <w:szCs w:val="19"/>
        </w:rPr>
        <w:t>-Cobas. A., García-Bermejo A. B</w:t>
      </w:r>
      <w:r w:rsidRPr="003D73D5">
        <w:rPr>
          <w:rFonts w:ascii="Times New Roman" w:hAnsi="Times New Roman"/>
          <w:sz w:val="19"/>
          <w:szCs w:val="19"/>
        </w:rPr>
        <w:t>, Montilla A</w:t>
      </w:r>
      <w:r>
        <w:rPr>
          <w:rFonts w:ascii="Times New Roman" w:hAnsi="Times New Roman"/>
          <w:sz w:val="19"/>
          <w:szCs w:val="19"/>
        </w:rPr>
        <w:t>, Olano A, and Corzo N</w:t>
      </w:r>
      <w:r w:rsidRPr="003D73D5">
        <w:rPr>
          <w:rFonts w:ascii="Times New Roman" w:hAnsi="Times New Roman"/>
          <w:sz w:val="19"/>
          <w:szCs w:val="19"/>
        </w:rPr>
        <w:t xml:space="preserve">, </w:t>
      </w:r>
      <w:r w:rsidRPr="003D73D5">
        <w:rPr>
          <w:rFonts w:ascii="Times New Roman" w:hAnsi="Times New Roman"/>
          <w:sz w:val="19"/>
          <w:szCs w:val="19"/>
        </w:rPr>
        <w:lastRenderedPageBreak/>
        <w:t xml:space="preserve">"Synthesis, characterization and functional properties of galactosylated derivatives of chitosan through amide formation," </w:t>
      </w:r>
      <w:r w:rsidRPr="003D73D5">
        <w:rPr>
          <w:rFonts w:ascii="Times New Roman" w:hAnsi="Times New Roman"/>
          <w:i/>
          <w:sz w:val="19"/>
          <w:szCs w:val="19"/>
        </w:rPr>
        <w:t>Food Hydrocolloids</w:t>
      </w:r>
      <w:r w:rsidRPr="003D73D5">
        <w:rPr>
          <w:rFonts w:ascii="Times New Roman" w:hAnsi="Times New Roman"/>
          <w:sz w:val="19"/>
          <w:szCs w:val="19"/>
        </w:rPr>
        <w:t xml:space="preserve">, </w:t>
      </w:r>
      <w:r>
        <w:rPr>
          <w:rFonts w:ascii="Times New Roman" w:hAnsi="Times New Roman"/>
          <w:sz w:val="19"/>
          <w:szCs w:val="19"/>
        </w:rPr>
        <w:t>33, (2013), 245.</w:t>
      </w:r>
    </w:p>
    <w:p w:rsidR="00BF285B" w:rsidRPr="004B6E07" w:rsidRDefault="004B6E07" w:rsidP="004B6E07">
      <w:pPr>
        <w:pStyle w:val="ListParagraph"/>
        <w:numPr>
          <w:ilvl w:val="0"/>
          <w:numId w:val="47"/>
        </w:numPr>
        <w:spacing w:before="40" w:after="0" w:line="240" w:lineRule="auto"/>
        <w:ind w:left="360"/>
        <w:jc w:val="both"/>
        <w:rPr>
          <w:rFonts w:ascii="Times New Roman" w:hAnsi="Times New Roman"/>
          <w:sz w:val="19"/>
          <w:szCs w:val="19"/>
        </w:rPr>
      </w:pPr>
      <w:r w:rsidRPr="004B6E07">
        <w:rPr>
          <w:rFonts w:ascii="Times New Roman" w:hAnsi="Times New Roman"/>
          <w:sz w:val="19"/>
          <w:szCs w:val="19"/>
        </w:rPr>
        <w:t>Oyaizu M</w:t>
      </w:r>
      <w:r w:rsidR="00C17A2B" w:rsidRPr="004B6E07">
        <w:rPr>
          <w:rFonts w:ascii="Times New Roman" w:hAnsi="Times New Roman"/>
          <w:sz w:val="19"/>
          <w:szCs w:val="19"/>
        </w:rPr>
        <w:t xml:space="preserve">, "Studies on products of browning reaction: Antioxidative activities of products of browning reaction prepared from glucosamine," </w:t>
      </w:r>
      <w:r w:rsidR="00C17A2B" w:rsidRPr="004B6E07">
        <w:rPr>
          <w:rFonts w:ascii="Times New Roman" w:hAnsi="Times New Roman"/>
          <w:i/>
          <w:iCs/>
          <w:sz w:val="19"/>
          <w:szCs w:val="19"/>
        </w:rPr>
        <w:t xml:space="preserve">Jpn. J. Nutr, </w:t>
      </w:r>
      <w:r w:rsidR="00C17A2B" w:rsidRPr="004B6E07">
        <w:rPr>
          <w:rFonts w:ascii="Times New Roman" w:hAnsi="Times New Roman"/>
          <w:sz w:val="19"/>
          <w:szCs w:val="19"/>
        </w:rPr>
        <w:t>44,</w:t>
      </w:r>
      <w:r w:rsidRPr="004B6E07">
        <w:rPr>
          <w:rFonts w:ascii="Times New Roman" w:hAnsi="Times New Roman"/>
          <w:sz w:val="19"/>
          <w:szCs w:val="19"/>
        </w:rPr>
        <w:t xml:space="preserve"> (1986), 307.</w:t>
      </w:r>
    </w:p>
    <w:p w:rsidR="00C17A2B" w:rsidRPr="004B6E07" w:rsidRDefault="004B6E07" w:rsidP="007F4AAD">
      <w:pPr>
        <w:pStyle w:val="ListParagraph"/>
        <w:numPr>
          <w:ilvl w:val="0"/>
          <w:numId w:val="47"/>
        </w:numPr>
        <w:autoSpaceDE w:val="0"/>
        <w:autoSpaceDN w:val="0"/>
        <w:adjustRightInd w:val="0"/>
        <w:spacing w:before="40" w:after="0" w:line="240" w:lineRule="auto"/>
        <w:ind w:left="360"/>
        <w:jc w:val="both"/>
        <w:rPr>
          <w:rFonts w:ascii="Times New Roman" w:hAnsi="Times New Roman"/>
          <w:sz w:val="19"/>
          <w:szCs w:val="19"/>
        </w:rPr>
      </w:pPr>
      <w:r w:rsidRPr="004B6E07">
        <w:rPr>
          <w:rFonts w:ascii="Times New Roman" w:hAnsi="Times New Roman"/>
          <w:sz w:val="19"/>
          <w:szCs w:val="19"/>
        </w:rPr>
        <w:t>Jayanthi P., and Lalitha P</w:t>
      </w:r>
      <w:r w:rsidR="00C17A2B" w:rsidRPr="004B6E07">
        <w:rPr>
          <w:rFonts w:ascii="Times New Roman" w:hAnsi="Times New Roman"/>
          <w:sz w:val="19"/>
          <w:szCs w:val="19"/>
        </w:rPr>
        <w:t xml:space="preserve">, "Reducing power of the solvent extracts of </w:t>
      </w:r>
      <w:r w:rsidR="00C17A2B" w:rsidRPr="004B6E07">
        <w:rPr>
          <w:rFonts w:ascii="Times New Roman" w:hAnsi="Times New Roman"/>
          <w:i/>
          <w:iCs/>
          <w:sz w:val="19"/>
          <w:szCs w:val="19"/>
        </w:rPr>
        <w:t>Eichhornia crassipes</w:t>
      </w:r>
      <w:r w:rsidR="00C17A2B" w:rsidRPr="004B6E07">
        <w:rPr>
          <w:rFonts w:ascii="Times New Roman" w:hAnsi="Times New Roman"/>
          <w:sz w:val="19"/>
          <w:szCs w:val="19"/>
        </w:rPr>
        <w:t xml:space="preserve"> (mart.) solms," </w:t>
      </w:r>
      <w:r w:rsidR="00C17A2B" w:rsidRPr="004B6E07">
        <w:rPr>
          <w:rFonts w:ascii="Times New Roman" w:hAnsi="Times New Roman"/>
          <w:i/>
          <w:iCs/>
          <w:sz w:val="19"/>
          <w:szCs w:val="19"/>
        </w:rPr>
        <w:t xml:space="preserve">International Journal of Pharmacy and Pharmaceutical Sciences, </w:t>
      </w:r>
      <w:r w:rsidRPr="004B6E07">
        <w:rPr>
          <w:rFonts w:ascii="Times New Roman" w:hAnsi="Times New Roman"/>
          <w:sz w:val="19"/>
          <w:szCs w:val="19"/>
        </w:rPr>
        <w:t>3(3), (2011), 126.</w:t>
      </w:r>
    </w:p>
    <w:p w:rsidR="004B6E07" w:rsidRDefault="00FE0326" w:rsidP="007F4AAD">
      <w:pPr>
        <w:pStyle w:val="ListParagraph"/>
        <w:numPr>
          <w:ilvl w:val="0"/>
          <w:numId w:val="47"/>
        </w:numPr>
        <w:autoSpaceDE w:val="0"/>
        <w:autoSpaceDN w:val="0"/>
        <w:adjustRightInd w:val="0"/>
        <w:spacing w:before="40" w:after="0" w:line="240" w:lineRule="auto"/>
        <w:ind w:left="360"/>
        <w:jc w:val="both"/>
        <w:rPr>
          <w:rFonts w:ascii="Times New Roman" w:hAnsi="Times New Roman"/>
          <w:sz w:val="19"/>
          <w:szCs w:val="19"/>
        </w:rPr>
      </w:pPr>
      <w:r>
        <w:rPr>
          <w:rFonts w:ascii="Times New Roman" w:hAnsi="Times New Roman"/>
          <w:sz w:val="19"/>
          <w:szCs w:val="19"/>
        </w:rPr>
        <w:t>Yen G. C</w:t>
      </w:r>
      <w:r w:rsidR="004B6E07" w:rsidRPr="004B6E07">
        <w:rPr>
          <w:rFonts w:ascii="Times New Roman" w:hAnsi="Times New Roman"/>
          <w:sz w:val="19"/>
          <w:szCs w:val="19"/>
        </w:rPr>
        <w:t>, and Chen H</w:t>
      </w:r>
      <w:r>
        <w:rPr>
          <w:rFonts w:ascii="Times New Roman" w:hAnsi="Times New Roman"/>
          <w:sz w:val="19"/>
          <w:szCs w:val="19"/>
        </w:rPr>
        <w:t>.</w:t>
      </w:r>
      <w:r w:rsidR="004B6E07" w:rsidRPr="004B6E07">
        <w:rPr>
          <w:rFonts w:ascii="Times New Roman" w:hAnsi="Times New Roman"/>
          <w:sz w:val="19"/>
          <w:szCs w:val="19"/>
        </w:rPr>
        <w:t xml:space="preserve"> Y, "Antioxidant activity of various tea extracts in relation to their antimut agenicity," </w:t>
      </w:r>
      <w:r w:rsidR="004B6E07" w:rsidRPr="004B6E07">
        <w:rPr>
          <w:rFonts w:ascii="Times New Roman" w:hAnsi="Times New Roman"/>
          <w:i/>
          <w:iCs/>
          <w:sz w:val="19"/>
          <w:szCs w:val="19"/>
        </w:rPr>
        <w:t xml:space="preserve">J. Agric. Food Chem, </w:t>
      </w:r>
      <w:r w:rsidR="004B6E07" w:rsidRPr="004B6E07">
        <w:rPr>
          <w:rFonts w:ascii="Times New Roman" w:hAnsi="Times New Roman"/>
          <w:sz w:val="19"/>
          <w:szCs w:val="19"/>
        </w:rPr>
        <w:t>43, (1995), 27.</w:t>
      </w:r>
    </w:p>
    <w:p w:rsidR="00FE0326" w:rsidRPr="004B6E07" w:rsidRDefault="00FE0326" w:rsidP="007F4AAD">
      <w:pPr>
        <w:pStyle w:val="ListParagraph"/>
        <w:numPr>
          <w:ilvl w:val="0"/>
          <w:numId w:val="47"/>
        </w:numPr>
        <w:autoSpaceDE w:val="0"/>
        <w:autoSpaceDN w:val="0"/>
        <w:adjustRightInd w:val="0"/>
        <w:spacing w:before="40" w:after="0" w:line="240" w:lineRule="auto"/>
        <w:ind w:left="360"/>
        <w:jc w:val="both"/>
        <w:rPr>
          <w:rFonts w:ascii="Times New Roman" w:hAnsi="Times New Roman"/>
          <w:sz w:val="19"/>
          <w:szCs w:val="19"/>
        </w:rPr>
      </w:pPr>
      <w:r w:rsidRPr="00FE0326">
        <w:rPr>
          <w:rFonts w:ascii="Times New Roman" w:hAnsi="Times New Roman"/>
          <w:sz w:val="19"/>
          <w:szCs w:val="19"/>
        </w:rPr>
        <w:t>Nguyễn Anh Dũng và cộng sự. (2012). Chitin, chitosan và các dẫn xuất: hoạt tính sinh học và ứng dụng: NXB giáo dục Việt nam, (2012)</w:t>
      </w:r>
      <w:r>
        <w:rPr>
          <w:rFonts w:ascii="Times New Roman" w:hAnsi="Times New Roman"/>
          <w:sz w:val="19"/>
          <w:szCs w:val="19"/>
        </w:rPr>
        <w:t>.</w:t>
      </w:r>
    </w:p>
    <w:p w:rsidR="009725F1" w:rsidRDefault="00FE0326" w:rsidP="007F4AAD">
      <w:pPr>
        <w:pStyle w:val="ListParagraph"/>
        <w:numPr>
          <w:ilvl w:val="0"/>
          <w:numId w:val="47"/>
        </w:numPr>
        <w:autoSpaceDE w:val="0"/>
        <w:autoSpaceDN w:val="0"/>
        <w:adjustRightInd w:val="0"/>
        <w:spacing w:before="40" w:after="0" w:line="240" w:lineRule="auto"/>
        <w:ind w:left="360"/>
        <w:jc w:val="both"/>
        <w:rPr>
          <w:rFonts w:ascii="Times New Roman" w:hAnsi="Times New Roman"/>
          <w:sz w:val="19"/>
          <w:szCs w:val="19"/>
        </w:rPr>
        <w:sectPr w:rsidR="009725F1" w:rsidSect="00AA0BD3">
          <w:type w:val="continuous"/>
          <w:pgSz w:w="11907" w:h="16840" w:code="9"/>
          <w:pgMar w:top="2045" w:right="1411" w:bottom="2434" w:left="1411" w:header="1526" w:footer="2102" w:gutter="0"/>
          <w:cols w:num="2" w:space="567"/>
          <w:titlePg/>
          <w:docGrid w:linePitch="360"/>
        </w:sectPr>
      </w:pPr>
      <w:r>
        <w:rPr>
          <w:rFonts w:ascii="Times New Roman" w:hAnsi="Times New Roman"/>
          <w:sz w:val="19"/>
          <w:szCs w:val="19"/>
        </w:rPr>
        <w:t>Park P. J, Je J. Y</w:t>
      </w:r>
      <w:r w:rsidR="004B6E07" w:rsidRPr="004B6E07">
        <w:rPr>
          <w:rFonts w:ascii="Times New Roman" w:hAnsi="Times New Roman"/>
          <w:sz w:val="19"/>
          <w:szCs w:val="19"/>
        </w:rPr>
        <w:t xml:space="preserve">, and Kim S. K, "Free radical scavenging activity of chitooligosaccharides by electron spin resonance spectrometry," </w:t>
      </w:r>
      <w:r w:rsidR="004B6E07" w:rsidRPr="004B6E07">
        <w:rPr>
          <w:rFonts w:ascii="Times New Roman" w:hAnsi="Times New Roman"/>
          <w:i/>
          <w:iCs/>
          <w:sz w:val="19"/>
          <w:szCs w:val="19"/>
        </w:rPr>
        <w:t xml:space="preserve">Journal of Agricultural and Food Chemistry, </w:t>
      </w:r>
      <w:r w:rsidR="00EA0C05">
        <w:rPr>
          <w:rFonts w:ascii="Times New Roman" w:hAnsi="Times New Roman"/>
          <w:sz w:val="19"/>
          <w:szCs w:val="19"/>
        </w:rPr>
        <w:t>51, (2003), 4624</w:t>
      </w:r>
    </w:p>
    <w:p w:rsidR="00AF7088" w:rsidRDefault="00AF7088" w:rsidP="009725F1">
      <w:pPr>
        <w:pStyle w:val="tenbai"/>
        <w:rPr>
          <w:lang w:val="en-GB"/>
        </w:rPr>
        <w:sectPr w:rsidR="00AF7088" w:rsidSect="009725F1">
          <w:type w:val="continuous"/>
          <w:pgSz w:w="11907" w:h="16840" w:code="9"/>
          <w:pgMar w:top="2045" w:right="1411" w:bottom="2434" w:left="1411" w:header="1526" w:footer="2102" w:gutter="0"/>
          <w:cols w:space="567"/>
          <w:titlePg/>
          <w:docGrid w:linePitch="360"/>
        </w:sectPr>
      </w:pPr>
    </w:p>
    <w:p w:rsidR="00EA0C05" w:rsidRDefault="00EA0C05" w:rsidP="00AF7088">
      <w:pPr>
        <w:pStyle w:val="tenbai"/>
        <w:rPr>
          <w:lang w:val="en-GB"/>
        </w:rPr>
      </w:pPr>
      <w:r w:rsidRPr="0057348F">
        <w:rPr>
          <w:b/>
          <w:sz w:val="28"/>
          <w:szCs w:val="28"/>
          <w:lang w:val="sv-SE"/>
        </w:rPr>
        <w:lastRenderedPageBreak/>
        <w:t>Abstract:</w:t>
      </w:r>
    </w:p>
    <w:p w:rsidR="00AF7088" w:rsidRDefault="00D1440C" w:rsidP="004B28C5">
      <w:pPr>
        <w:pStyle w:val="tenbai"/>
      </w:pPr>
      <w:r>
        <w:rPr>
          <w:lang w:val="en"/>
        </w:rPr>
        <w:t>Survey</w:t>
      </w:r>
      <w:r w:rsidR="004B28C5">
        <w:rPr>
          <w:lang w:val="en"/>
        </w:rPr>
        <w:t xml:space="preserve"> the antioxidant activity of chitooligosacchride</w:t>
      </w:r>
      <w:r w:rsidR="00004796">
        <w:rPr>
          <w:lang w:val="en"/>
        </w:rPr>
        <w:t xml:space="preserve"> by</w:t>
      </w:r>
      <w:r>
        <w:rPr>
          <w:lang w:val="en"/>
        </w:rPr>
        <w:t xml:space="preserve"> UV-VIS absorption spectrocopy</w:t>
      </w:r>
      <w:r w:rsidR="00004796">
        <w:rPr>
          <w:lang w:val="en"/>
        </w:rPr>
        <w:t xml:space="preserve"> </w:t>
      </w:r>
    </w:p>
    <w:p w:rsidR="00AF7088" w:rsidRPr="004B28C5" w:rsidRDefault="00AF7088" w:rsidP="004B28C5">
      <w:pPr>
        <w:pStyle w:val="tenbai"/>
        <w:spacing w:before="510" w:after="170"/>
        <w:rPr>
          <w:sz w:val="27"/>
          <w:szCs w:val="27"/>
        </w:rPr>
      </w:pPr>
      <w:r w:rsidRPr="004B28C5">
        <w:rPr>
          <w:sz w:val="27"/>
          <w:szCs w:val="27"/>
          <w:lang w:val="de-DE"/>
        </w:rPr>
        <w:t>Bùi Văn Hoài</w:t>
      </w:r>
      <w:r w:rsidRPr="004B28C5">
        <w:rPr>
          <w:sz w:val="27"/>
          <w:szCs w:val="27"/>
          <w:vertAlign w:val="superscript"/>
          <w:lang w:val="de-DE"/>
        </w:rPr>
        <w:t>1,3</w:t>
      </w:r>
      <w:r w:rsidRPr="004B28C5">
        <w:rPr>
          <w:sz w:val="27"/>
          <w:szCs w:val="27"/>
          <w:vertAlign w:val="superscript"/>
        </w:rPr>
        <w:sym w:font="Symbol" w:char="F02A"/>
      </w:r>
      <w:r w:rsidRPr="004B28C5">
        <w:rPr>
          <w:sz w:val="27"/>
          <w:szCs w:val="27"/>
          <w:lang w:val="de-DE"/>
        </w:rPr>
        <w:t>, Trần Thế Lâm</w:t>
      </w:r>
      <w:r w:rsidRPr="004B28C5">
        <w:rPr>
          <w:sz w:val="27"/>
          <w:szCs w:val="27"/>
          <w:vertAlign w:val="superscript"/>
          <w:lang w:val="de-DE"/>
        </w:rPr>
        <w:t>2</w:t>
      </w:r>
      <w:r w:rsidRPr="004B28C5">
        <w:rPr>
          <w:sz w:val="27"/>
          <w:szCs w:val="27"/>
          <w:lang w:val="de-DE"/>
        </w:rPr>
        <w:t>, Hồ Ngọc Yến</w:t>
      </w:r>
      <w:r w:rsidRPr="004B28C5">
        <w:rPr>
          <w:sz w:val="27"/>
          <w:szCs w:val="27"/>
          <w:vertAlign w:val="superscript"/>
          <w:lang w:val="de-DE"/>
        </w:rPr>
        <w:t>2</w:t>
      </w:r>
      <w:r w:rsidRPr="004B28C5">
        <w:rPr>
          <w:sz w:val="27"/>
          <w:szCs w:val="27"/>
          <w:lang w:val="de-DE"/>
        </w:rPr>
        <w:t>, Đào An Quang</w:t>
      </w:r>
      <w:r w:rsidRPr="004B28C5">
        <w:rPr>
          <w:sz w:val="27"/>
          <w:szCs w:val="27"/>
          <w:vertAlign w:val="superscript"/>
          <w:lang w:val="de-DE"/>
        </w:rPr>
        <w:t>3</w:t>
      </w:r>
      <w:r w:rsidRPr="004B28C5">
        <w:rPr>
          <w:sz w:val="27"/>
          <w:szCs w:val="27"/>
          <w:lang w:val="de-DE"/>
        </w:rPr>
        <w:t>, Nguyễn Thị Nam Phương</w:t>
      </w:r>
      <w:r w:rsidRPr="004B28C5">
        <w:rPr>
          <w:sz w:val="27"/>
          <w:szCs w:val="27"/>
          <w:vertAlign w:val="superscript"/>
          <w:lang w:val="de-DE"/>
        </w:rPr>
        <w:t>3</w:t>
      </w:r>
      <w:r w:rsidRPr="004B28C5">
        <w:rPr>
          <w:sz w:val="27"/>
          <w:szCs w:val="27"/>
          <w:lang w:val="de-DE"/>
        </w:rPr>
        <w:t>, Hoàng Văn Thảnh</w:t>
      </w:r>
      <w:r w:rsidRPr="004B28C5">
        <w:rPr>
          <w:sz w:val="27"/>
          <w:szCs w:val="27"/>
          <w:vertAlign w:val="superscript"/>
          <w:lang w:val="de-DE"/>
        </w:rPr>
        <w:t>3</w:t>
      </w:r>
      <w:r w:rsidRPr="004B28C5">
        <w:rPr>
          <w:sz w:val="27"/>
          <w:szCs w:val="27"/>
          <w:lang w:val="de-DE"/>
        </w:rPr>
        <w:t>, Ngô Đại Nghiệp</w:t>
      </w:r>
      <w:r w:rsidRPr="004B28C5">
        <w:rPr>
          <w:sz w:val="27"/>
          <w:szCs w:val="27"/>
          <w:vertAlign w:val="superscript"/>
          <w:lang w:val="de-DE"/>
        </w:rPr>
        <w:t>1,4</w:t>
      </w:r>
      <w:r w:rsidRPr="004B28C5">
        <w:rPr>
          <w:sz w:val="27"/>
          <w:szCs w:val="27"/>
          <w:lang w:val="de-DE"/>
        </w:rPr>
        <w:t xml:space="preserve"> </w:t>
      </w:r>
    </w:p>
    <w:p w:rsidR="00AF7088" w:rsidRDefault="004B28C5" w:rsidP="00AF7088">
      <w:pPr>
        <w:pStyle w:val="diachitg"/>
        <w:rPr>
          <w:lang w:val="de-DE"/>
        </w:rPr>
      </w:pPr>
      <w:r w:rsidRPr="000C15A0">
        <w:rPr>
          <w:szCs w:val="20"/>
          <w:vertAlign w:val="superscript"/>
        </w:rPr>
        <w:t>1</w:t>
      </w:r>
      <w:r w:rsidRPr="003B34F5">
        <w:rPr>
          <w:lang w:val="en"/>
        </w:rPr>
        <w:t xml:space="preserve"> </w:t>
      </w:r>
      <w:r w:rsidRPr="003B34F5">
        <w:rPr>
          <w:rStyle w:val="shorttext"/>
          <w:lang w:val="en"/>
        </w:rPr>
        <w:t>Biochemistry</w:t>
      </w:r>
      <w:r>
        <w:rPr>
          <w:szCs w:val="20"/>
        </w:rPr>
        <w:t xml:space="preserve">, Faculty of </w:t>
      </w:r>
      <w:r w:rsidRPr="000C15A0">
        <w:rPr>
          <w:szCs w:val="20"/>
        </w:rPr>
        <w:t xml:space="preserve"> </w:t>
      </w:r>
      <w:r w:rsidRPr="00335B0F">
        <w:rPr>
          <w:rStyle w:val="shorttext"/>
          <w:lang w:val="en"/>
        </w:rPr>
        <w:t>Biology-</w:t>
      </w:r>
      <w:r w:rsidRPr="00C71798">
        <w:rPr>
          <w:rStyle w:val="shorttext"/>
          <w:lang w:val="en"/>
        </w:rPr>
        <w:t>Biotechnology</w:t>
      </w:r>
      <w:r w:rsidRPr="00C71798">
        <w:rPr>
          <w:szCs w:val="20"/>
        </w:rPr>
        <w:t xml:space="preserve">, </w:t>
      </w:r>
      <w:r>
        <w:rPr>
          <w:rStyle w:val="st"/>
        </w:rPr>
        <w:t xml:space="preserve">University of </w:t>
      </w:r>
      <w:r w:rsidRPr="00C71798">
        <w:rPr>
          <w:rStyle w:val="st"/>
        </w:rPr>
        <w:t xml:space="preserve"> </w:t>
      </w:r>
      <w:r>
        <w:rPr>
          <w:rStyle w:val="st"/>
        </w:rPr>
        <w:t xml:space="preserve">Natural </w:t>
      </w:r>
      <w:r w:rsidRPr="00C71798">
        <w:rPr>
          <w:rStyle w:val="st"/>
        </w:rPr>
        <w:t>Science</w:t>
      </w:r>
      <w:r>
        <w:rPr>
          <w:szCs w:val="20"/>
        </w:rPr>
        <w:t>, Viet Nam</w:t>
      </w:r>
      <w:r w:rsidRPr="00335B0F">
        <w:rPr>
          <w:rStyle w:val="shorttext"/>
          <w:lang w:val="en"/>
        </w:rPr>
        <w:t xml:space="preserve"> National Universit</w:t>
      </w:r>
      <w:r>
        <w:rPr>
          <w:rStyle w:val="shorttext"/>
          <w:lang w:val="en"/>
        </w:rPr>
        <w:t>y-Ho Chi Minh City (VNU-HCM)</w:t>
      </w:r>
      <w:r>
        <w:rPr>
          <w:szCs w:val="20"/>
        </w:rPr>
        <w:t xml:space="preserve">. No </w:t>
      </w:r>
      <w:r w:rsidRPr="000C15A0">
        <w:rPr>
          <w:szCs w:val="20"/>
        </w:rPr>
        <w:t>227, Nguy</w:t>
      </w:r>
      <w:r>
        <w:rPr>
          <w:szCs w:val="20"/>
        </w:rPr>
        <w:t>en Van Cu Street, Ward 4 , District</w:t>
      </w:r>
      <w:r w:rsidRPr="000C15A0">
        <w:rPr>
          <w:szCs w:val="20"/>
        </w:rPr>
        <w:t xml:space="preserve"> 5, </w:t>
      </w:r>
      <w:r>
        <w:t>Ho Chi Minh City</w:t>
      </w:r>
    </w:p>
    <w:p w:rsidR="00AF7088" w:rsidRDefault="00AF7088" w:rsidP="00AF7088">
      <w:pPr>
        <w:pStyle w:val="diachitg"/>
        <w:rPr>
          <w:rFonts w:eastAsia="Calibri"/>
        </w:rPr>
      </w:pPr>
      <w:r>
        <w:rPr>
          <w:rFonts w:eastAsia="Calibri"/>
          <w:vertAlign w:val="superscript"/>
        </w:rPr>
        <w:t>2</w:t>
      </w:r>
      <w:r w:rsidR="004B28C5" w:rsidRPr="004B28C5">
        <w:rPr>
          <w:szCs w:val="20"/>
        </w:rPr>
        <w:t xml:space="preserve"> </w:t>
      </w:r>
      <w:r w:rsidR="004B28C5">
        <w:rPr>
          <w:szCs w:val="20"/>
        </w:rPr>
        <w:t xml:space="preserve">Faculty of </w:t>
      </w:r>
      <w:r w:rsidR="004B28C5" w:rsidRPr="000C15A0">
        <w:rPr>
          <w:szCs w:val="20"/>
        </w:rPr>
        <w:t xml:space="preserve"> </w:t>
      </w:r>
      <w:r w:rsidR="004B28C5">
        <w:rPr>
          <w:rStyle w:val="shorttext"/>
          <w:lang w:val="en"/>
        </w:rPr>
        <w:t>Biotechnology &amp; Environmental Engineering</w:t>
      </w:r>
      <w:r w:rsidRPr="003A08FE">
        <w:rPr>
          <w:rFonts w:eastAsia="Calibri"/>
        </w:rPr>
        <w:t xml:space="preserve">, </w:t>
      </w:r>
      <w:r w:rsidR="004B28C5" w:rsidRPr="000C15A0">
        <w:t>Ho Chi Minh City University of Food Industry (HUFI)</w:t>
      </w:r>
      <w:r w:rsidR="004B28C5">
        <w:t>. No 140, Le Trong Tan Street, Tay Thanh Ward, Tan Phu District,</w:t>
      </w:r>
      <w:r w:rsidR="004B28C5" w:rsidRPr="000C15A0">
        <w:t xml:space="preserve"> </w:t>
      </w:r>
      <w:r w:rsidR="004B28C5">
        <w:t>Ho Chi Minh City.</w:t>
      </w:r>
      <w:r w:rsidRPr="003A08FE">
        <w:rPr>
          <w:rFonts w:eastAsia="Calibri"/>
        </w:rPr>
        <w:t>.</w:t>
      </w:r>
    </w:p>
    <w:p w:rsidR="004B28C5" w:rsidRDefault="004B28C5" w:rsidP="00EA0C05">
      <w:pPr>
        <w:pStyle w:val="diachitg"/>
      </w:pPr>
      <w:r>
        <w:rPr>
          <w:vertAlign w:val="superscript"/>
        </w:rPr>
        <w:t>3</w:t>
      </w:r>
      <w:r w:rsidRPr="000C15A0">
        <w:t xml:space="preserve">Center of </w:t>
      </w:r>
      <w:r>
        <w:t>E</w:t>
      </w:r>
      <w:r w:rsidRPr="000C15A0">
        <w:t>xperiment</w:t>
      </w:r>
      <w:r>
        <w:t xml:space="preserve"> and Practice</w:t>
      </w:r>
      <w:r w:rsidRPr="000C15A0">
        <w:t>, Ho Chi Minh City University of Food Industry (HUFI)</w:t>
      </w:r>
      <w:r>
        <w:t>. No 140, Le Trong Tan Street, Tay Thanh Ward, Tan Phu District,</w:t>
      </w:r>
      <w:r w:rsidRPr="000C15A0">
        <w:t xml:space="preserve"> </w:t>
      </w:r>
      <w:r>
        <w:t>Ho Chi Minh City.</w:t>
      </w:r>
    </w:p>
    <w:p w:rsidR="00AF7088" w:rsidRPr="00EA0C05" w:rsidRDefault="00AF7088" w:rsidP="00EA0C05">
      <w:pPr>
        <w:pStyle w:val="diachitg"/>
        <w:rPr>
          <w:rFonts w:eastAsia="Calibri"/>
        </w:rPr>
      </w:pPr>
      <w:r w:rsidRPr="004B28C5">
        <w:rPr>
          <w:rFonts w:eastAsia="Calibri"/>
          <w:vertAlign w:val="superscript"/>
        </w:rPr>
        <w:t>4</w:t>
      </w:r>
      <w:r w:rsidR="004B28C5">
        <w:rPr>
          <w:rFonts w:eastAsia="Calibri"/>
        </w:rPr>
        <w:t xml:space="preserve">Lab of </w:t>
      </w:r>
      <w:r w:rsidR="004B28C5">
        <w:rPr>
          <w:rStyle w:val="shorttext"/>
          <w:lang w:val="en"/>
        </w:rPr>
        <w:t>Enzyme technology</w:t>
      </w:r>
      <w:r w:rsidRPr="00EA0C05">
        <w:rPr>
          <w:rFonts w:eastAsia="Calibri"/>
        </w:rPr>
        <w:t xml:space="preserve">, </w:t>
      </w:r>
      <w:r w:rsidR="004B28C5">
        <w:rPr>
          <w:rStyle w:val="st"/>
        </w:rPr>
        <w:t xml:space="preserve">University of </w:t>
      </w:r>
      <w:r w:rsidR="004B28C5" w:rsidRPr="00C71798">
        <w:rPr>
          <w:rStyle w:val="st"/>
        </w:rPr>
        <w:t xml:space="preserve"> </w:t>
      </w:r>
      <w:r w:rsidR="004B28C5">
        <w:rPr>
          <w:rStyle w:val="st"/>
        </w:rPr>
        <w:t xml:space="preserve">Natural </w:t>
      </w:r>
      <w:r w:rsidR="004B28C5" w:rsidRPr="00C71798">
        <w:rPr>
          <w:rStyle w:val="st"/>
        </w:rPr>
        <w:t>Science</w:t>
      </w:r>
      <w:r w:rsidR="004B28C5">
        <w:rPr>
          <w:szCs w:val="20"/>
        </w:rPr>
        <w:t>, Viet Nam</w:t>
      </w:r>
      <w:r w:rsidR="004B28C5" w:rsidRPr="00335B0F">
        <w:rPr>
          <w:rStyle w:val="shorttext"/>
          <w:lang w:val="en"/>
        </w:rPr>
        <w:t xml:space="preserve"> National Universit</w:t>
      </w:r>
      <w:r w:rsidR="004B28C5">
        <w:rPr>
          <w:rStyle w:val="shorttext"/>
          <w:lang w:val="en"/>
        </w:rPr>
        <w:t>y-Ho Chi Minh City (VNU-HCM)</w:t>
      </w:r>
      <w:r w:rsidR="004B28C5">
        <w:rPr>
          <w:szCs w:val="20"/>
        </w:rPr>
        <w:t xml:space="preserve">. No </w:t>
      </w:r>
      <w:r w:rsidR="004B28C5" w:rsidRPr="000C15A0">
        <w:rPr>
          <w:szCs w:val="20"/>
        </w:rPr>
        <w:t>227, Nguy</w:t>
      </w:r>
      <w:r w:rsidR="004B28C5">
        <w:rPr>
          <w:szCs w:val="20"/>
        </w:rPr>
        <w:t>en Van Cu Street, Ward 4 , District</w:t>
      </w:r>
      <w:r w:rsidR="004B28C5" w:rsidRPr="000C15A0">
        <w:rPr>
          <w:szCs w:val="20"/>
        </w:rPr>
        <w:t xml:space="preserve"> 5, </w:t>
      </w:r>
      <w:r w:rsidR="004B28C5">
        <w:t>Ho Chi Minh City</w:t>
      </w:r>
    </w:p>
    <w:p w:rsidR="00B9591A" w:rsidRDefault="004B28C5" w:rsidP="007F4AAD">
      <w:pPr>
        <w:pStyle w:val="noidung0"/>
        <w:rPr>
          <w:sz w:val="21"/>
          <w:szCs w:val="21"/>
          <w:lang w:val="en"/>
        </w:rPr>
      </w:pPr>
      <w:r w:rsidRPr="004B28C5">
        <w:rPr>
          <w:sz w:val="21"/>
          <w:szCs w:val="21"/>
          <w:lang w:val="en"/>
        </w:rPr>
        <w:t>The antioxidant capacity of the water-soluble chitooligosaccharide was clarified in this st</w:t>
      </w:r>
      <w:r w:rsidR="00D54BBB">
        <w:rPr>
          <w:sz w:val="21"/>
          <w:szCs w:val="21"/>
          <w:lang w:val="en"/>
        </w:rPr>
        <w:t>udy by reducing power and scavenging ability on DPPH radicals assay</w:t>
      </w:r>
      <w:r w:rsidRPr="004B28C5">
        <w:rPr>
          <w:sz w:val="21"/>
          <w:szCs w:val="21"/>
          <w:lang w:val="en"/>
        </w:rPr>
        <w:t xml:space="preserve">. </w:t>
      </w:r>
      <w:r w:rsidR="00D54BBB">
        <w:rPr>
          <w:lang w:val="en"/>
        </w:rPr>
        <w:t>The result</w:t>
      </w:r>
      <w:r w:rsidR="00443DDC">
        <w:rPr>
          <w:lang w:val="en"/>
        </w:rPr>
        <w:t>s</w:t>
      </w:r>
      <w:r w:rsidR="00D54BBB">
        <w:rPr>
          <w:lang w:val="en"/>
        </w:rPr>
        <w:t xml:space="preserve"> show that the COS I (1000-3000 Da) and COS II (3000-10,000 Da) segments have antioxidant properties</w:t>
      </w:r>
      <w:r w:rsidRPr="004B28C5">
        <w:rPr>
          <w:sz w:val="21"/>
          <w:szCs w:val="21"/>
          <w:lang w:val="en"/>
        </w:rPr>
        <w:t>.</w:t>
      </w:r>
      <w:r w:rsidR="007F4AAD">
        <w:rPr>
          <w:sz w:val="21"/>
          <w:szCs w:val="21"/>
          <w:lang w:val="en"/>
        </w:rPr>
        <w:t xml:space="preserve"> The antioxidant</w:t>
      </w:r>
      <w:r w:rsidR="007F4AAD" w:rsidRPr="007F4AAD">
        <w:rPr>
          <w:sz w:val="21"/>
          <w:szCs w:val="21"/>
          <w:lang w:val="en"/>
        </w:rPr>
        <w:t xml:space="preserve"> activity of COSs increased with increment</w:t>
      </w:r>
      <w:r w:rsidR="007F4AAD">
        <w:rPr>
          <w:sz w:val="21"/>
          <w:szCs w:val="21"/>
          <w:lang w:val="en"/>
        </w:rPr>
        <w:t xml:space="preserve"> </w:t>
      </w:r>
      <w:r w:rsidR="007F4AAD" w:rsidRPr="007F4AAD">
        <w:rPr>
          <w:sz w:val="21"/>
          <w:szCs w:val="21"/>
          <w:lang w:val="en"/>
        </w:rPr>
        <w:t>of concentration, and it was also dependent on molecular weight</w:t>
      </w:r>
      <w:r w:rsidR="007F4AAD">
        <w:rPr>
          <w:sz w:val="21"/>
          <w:szCs w:val="21"/>
          <w:lang w:val="en"/>
        </w:rPr>
        <w:t>.</w:t>
      </w:r>
      <w:r w:rsidRPr="004B28C5">
        <w:rPr>
          <w:sz w:val="21"/>
          <w:szCs w:val="21"/>
          <w:lang w:val="en"/>
        </w:rPr>
        <w:t xml:space="preserve"> </w:t>
      </w:r>
    </w:p>
    <w:p w:rsidR="00B9591A" w:rsidRPr="007F4AAD" w:rsidRDefault="00B9591A" w:rsidP="007F4AAD">
      <w:pPr>
        <w:pStyle w:val="noidung0"/>
        <w:rPr>
          <w:sz w:val="21"/>
          <w:szCs w:val="21"/>
          <w:lang w:val="en"/>
        </w:rPr>
      </w:pPr>
      <w:r w:rsidRPr="00F7333F">
        <w:rPr>
          <w:i/>
          <w:sz w:val="20"/>
          <w:szCs w:val="20"/>
          <w:lang w:val="pt-BR"/>
        </w:rPr>
        <w:t>Từ khoá:</w:t>
      </w:r>
      <w:r>
        <w:rPr>
          <w:i/>
          <w:sz w:val="20"/>
          <w:szCs w:val="20"/>
          <w:lang w:val="pt-BR"/>
        </w:rPr>
        <w:t xml:space="preserve"> Chitoolligosaccharide, antioxidant, DPPH, reducing power, UV-VIS</w:t>
      </w:r>
    </w:p>
    <w:sectPr w:rsidR="00B9591A" w:rsidRPr="007F4AAD" w:rsidSect="009725F1">
      <w:type w:val="continuous"/>
      <w:pgSz w:w="11907" w:h="16840" w:code="9"/>
      <w:pgMar w:top="2045" w:right="1411" w:bottom="2434" w:left="1411" w:header="1526" w:footer="210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F0" w:rsidRDefault="000C2BF0">
      <w:r>
        <w:separator/>
      </w:r>
    </w:p>
  </w:endnote>
  <w:endnote w:type="continuationSeparator" w:id="0">
    <w:p w:rsidR="000C2BF0" w:rsidRDefault="000C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HelvetIns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1C" w:rsidRDefault="002C521C" w:rsidP="007139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1C" w:rsidRPr="00BB05C9" w:rsidRDefault="002C521C" w:rsidP="00BB05C9">
    <w:pPr>
      <w:spacing w:after="28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F0" w:rsidRDefault="000C2BF0">
      <w:r>
        <w:t>_______</w:t>
      </w:r>
    </w:p>
  </w:footnote>
  <w:footnote w:type="continuationSeparator" w:id="0">
    <w:p w:rsidR="000C2BF0" w:rsidRDefault="000C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1C" w:rsidRPr="002D6703" w:rsidRDefault="002C521C" w:rsidP="00F20B00">
    <w:pPr>
      <w:pStyle w:val="titletren"/>
      <w:pBdr>
        <w:bottom w:val="none" w:sz="0" w:space="0" w:color="auto"/>
      </w:pBdr>
      <w:spacing w:after="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1C" w:rsidRPr="002D6703" w:rsidRDefault="002C521C" w:rsidP="00F20B00">
    <w:pPr>
      <w:pStyle w:val="titletren"/>
      <w:pBdr>
        <w:bottom w:val="none" w:sz="0" w:space="0" w:color="auto"/>
      </w:pBdr>
      <w:spacing w:after="56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1C" w:rsidRPr="0001634C" w:rsidRDefault="002C521C">
    <w:pPr>
      <w:pStyle w:val="Header"/>
      <w:spacing w:after="113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EC1C4"/>
    <w:lvl w:ilvl="0">
      <w:start w:val="1"/>
      <w:numFmt w:val="decimal"/>
      <w:lvlText w:val="%1."/>
      <w:lvlJc w:val="left"/>
      <w:pPr>
        <w:tabs>
          <w:tab w:val="num" w:pos="1800"/>
        </w:tabs>
        <w:ind w:left="1800" w:hanging="360"/>
      </w:pPr>
    </w:lvl>
  </w:abstractNum>
  <w:abstractNum w:abstractNumId="1">
    <w:nsid w:val="FFFFFF7D"/>
    <w:multiLevelType w:val="singleLevel"/>
    <w:tmpl w:val="E80CC504"/>
    <w:lvl w:ilvl="0">
      <w:start w:val="1"/>
      <w:numFmt w:val="decimal"/>
      <w:lvlText w:val="%1."/>
      <w:lvlJc w:val="left"/>
      <w:pPr>
        <w:tabs>
          <w:tab w:val="num" w:pos="1440"/>
        </w:tabs>
        <w:ind w:left="1440" w:hanging="360"/>
      </w:pPr>
    </w:lvl>
  </w:abstractNum>
  <w:abstractNum w:abstractNumId="2">
    <w:nsid w:val="FFFFFF7E"/>
    <w:multiLevelType w:val="singleLevel"/>
    <w:tmpl w:val="D29E8766"/>
    <w:lvl w:ilvl="0">
      <w:start w:val="1"/>
      <w:numFmt w:val="decimal"/>
      <w:lvlText w:val="%1."/>
      <w:lvlJc w:val="left"/>
      <w:pPr>
        <w:tabs>
          <w:tab w:val="num" w:pos="1080"/>
        </w:tabs>
        <w:ind w:left="1080" w:hanging="360"/>
      </w:pPr>
    </w:lvl>
  </w:abstractNum>
  <w:abstractNum w:abstractNumId="3">
    <w:nsid w:val="FFFFFF7F"/>
    <w:multiLevelType w:val="singleLevel"/>
    <w:tmpl w:val="EA901A00"/>
    <w:lvl w:ilvl="0">
      <w:start w:val="1"/>
      <w:numFmt w:val="decimal"/>
      <w:lvlText w:val="%1."/>
      <w:lvlJc w:val="left"/>
      <w:pPr>
        <w:tabs>
          <w:tab w:val="num" w:pos="720"/>
        </w:tabs>
        <w:ind w:left="720" w:hanging="360"/>
      </w:pPr>
    </w:lvl>
  </w:abstractNum>
  <w:abstractNum w:abstractNumId="4">
    <w:nsid w:val="FFFFFF80"/>
    <w:multiLevelType w:val="singleLevel"/>
    <w:tmpl w:val="80B413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2A9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C1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B053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BA4748"/>
    <w:lvl w:ilvl="0">
      <w:start w:val="1"/>
      <w:numFmt w:val="decimal"/>
      <w:lvlText w:val="%1."/>
      <w:lvlJc w:val="left"/>
      <w:pPr>
        <w:tabs>
          <w:tab w:val="num" w:pos="360"/>
        </w:tabs>
        <w:ind w:left="360" w:hanging="360"/>
      </w:pPr>
    </w:lvl>
  </w:abstractNum>
  <w:abstractNum w:abstractNumId="9">
    <w:nsid w:val="FFFFFF89"/>
    <w:multiLevelType w:val="singleLevel"/>
    <w:tmpl w:val="B3B6E4B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1">
    <w:nsid w:val="00000003"/>
    <w:multiLevelType w:val="singleLevel"/>
    <w:tmpl w:val="00000003"/>
    <w:name w:val="WW8Num3"/>
    <w:lvl w:ilvl="0">
      <w:start w:val="1"/>
      <w:numFmt w:val="decimal"/>
      <w:lvlText w:val="%1)"/>
      <w:lvlJc w:val="left"/>
      <w:pPr>
        <w:tabs>
          <w:tab w:val="num" w:pos="720"/>
        </w:tabs>
        <w:ind w:left="720" w:hanging="360"/>
      </w:pPr>
      <w:rPr>
        <w:i w:val="0"/>
      </w:rPr>
    </w:lvl>
  </w:abstractNum>
  <w:abstractNum w:abstractNumId="12">
    <w:nsid w:val="0099265A"/>
    <w:multiLevelType w:val="hybridMultilevel"/>
    <w:tmpl w:val="FA82E8D2"/>
    <w:lvl w:ilvl="0" w:tplc="56543514">
      <w:start w:val="1"/>
      <w:numFmt w:val="decimal"/>
      <w:lvlText w:val="[%1]"/>
      <w:lvlJc w:val="right"/>
      <w:pPr>
        <w:tabs>
          <w:tab w:val="num" w:pos="510"/>
        </w:tabs>
        <w:ind w:left="510"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B8680A"/>
    <w:multiLevelType w:val="hybridMultilevel"/>
    <w:tmpl w:val="1DDA8E28"/>
    <w:lvl w:ilvl="0" w:tplc="F3688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0D3871"/>
    <w:multiLevelType w:val="multilevel"/>
    <w:tmpl w:val="2452BB9E"/>
    <w:lvl w:ilvl="0">
      <w:start w:val="1"/>
      <w:numFmt w:val="decimal"/>
      <w:lvlText w:val="%1."/>
      <w:lvlJc w:val="left"/>
      <w:pPr>
        <w:ind w:left="360" w:hanging="360"/>
      </w:pPr>
      <w:rPr>
        <w:rFonts w:hint="default"/>
      </w:rPr>
    </w:lvl>
    <w:lvl w:ilvl="1">
      <w:start w:val="1"/>
      <w:numFmt w:val="decimal"/>
      <w:pStyle w:val="2"/>
      <w:isLgl/>
      <w:lvlText w:val="%1.%2."/>
      <w:lvlJc w:val="left"/>
      <w:pPr>
        <w:ind w:left="360" w:hanging="720"/>
      </w:pPr>
      <w:rPr>
        <w:rFonts w:hint="default"/>
        <w:b/>
      </w:rPr>
    </w:lvl>
    <w:lvl w:ilvl="2">
      <w:start w:val="1"/>
      <w:numFmt w:val="decimal"/>
      <w:pStyle w:val="3"/>
      <w:isLgl/>
      <w:lvlText w:val="%1.%2.%3."/>
      <w:lvlJc w:val="left"/>
      <w:pPr>
        <w:ind w:left="1440" w:hanging="720"/>
      </w:pPr>
      <w:rPr>
        <w:rFonts w:hint="default"/>
        <w:b/>
      </w:rPr>
    </w:lvl>
    <w:lvl w:ilvl="3">
      <w:start w:val="1"/>
      <w:numFmt w:val="decimal"/>
      <w:pStyle w:val="4"/>
      <w:isLgl/>
      <w:lvlText w:val="%1.%2.%3.%4."/>
      <w:lvlJc w:val="left"/>
      <w:pPr>
        <w:ind w:left="1080" w:hanging="1080"/>
      </w:pPr>
      <w:rPr>
        <w:rFonts w:hint="default"/>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08D87CD8"/>
    <w:multiLevelType w:val="hybridMultilevel"/>
    <w:tmpl w:val="5C6633AE"/>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73445B"/>
    <w:multiLevelType w:val="hybridMultilevel"/>
    <w:tmpl w:val="DD8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133905"/>
    <w:multiLevelType w:val="hybridMultilevel"/>
    <w:tmpl w:val="E60287EE"/>
    <w:lvl w:ilvl="0" w:tplc="530C82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EC70B9C"/>
    <w:multiLevelType w:val="hybridMultilevel"/>
    <w:tmpl w:val="5EFC6384"/>
    <w:lvl w:ilvl="0" w:tplc="3A3EB6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5F6062"/>
    <w:multiLevelType w:val="hybridMultilevel"/>
    <w:tmpl w:val="ED78D01C"/>
    <w:lvl w:ilvl="0" w:tplc="0409000F">
      <w:start w:val="1"/>
      <w:numFmt w:val="decimal"/>
      <w:pStyle w:val="NIDUNGTLTKCtrl4new"/>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250ACE"/>
    <w:multiLevelType w:val="hybridMultilevel"/>
    <w:tmpl w:val="84B6C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E92EDD"/>
    <w:multiLevelType w:val="hybridMultilevel"/>
    <w:tmpl w:val="01A6956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9376BE"/>
    <w:multiLevelType w:val="hybridMultilevel"/>
    <w:tmpl w:val="C96E2232"/>
    <w:lvl w:ilvl="0" w:tplc="51B8977E">
      <w:start w:val="1"/>
      <w:numFmt w:val="decimal"/>
      <w:lvlText w:val="%1."/>
      <w:lvlJc w:val="left"/>
      <w:pPr>
        <w:ind w:left="36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220D3F"/>
    <w:multiLevelType w:val="hybridMultilevel"/>
    <w:tmpl w:val="5E3CAF28"/>
    <w:lvl w:ilvl="0" w:tplc="315608B8">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AC7269"/>
    <w:multiLevelType w:val="hybridMultilevel"/>
    <w:tmpl w:val="C9D69890"/>
    <w:lvl w:ilvl="0" w:tplc="6290CCFE">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FE37995"/>
    <w:multiLevelType w:val="hybridMultilevel"/>
    <w:tmpl w:val="6F6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865519"/>
    <w:multiLevelType w:val="hybridMultilevel"/>
    <w:tmpl w:val="E57E9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290DB2"/>
    <w:multiLevelType w:val="hybridMultilevel"/>
    <w:tmpl w:val="55D2E8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F7157E"/>
    <w:multiLevelType w:val="hybridMultilevel"/>
    <w:tmpl w:val="6CA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5E2872"/>
    <w:multiLevelType w:val="hybridMultilevel"/>
    <w:tmpl w:val="CCE28D12"/>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414BD"/>
    <w:multiLevelType w:val="hybridMultilevel"/>
    <w:tmpl w:val="4C32A6EC"/>
    <w:lvl w:ilvl="0" w:tplc="4164FA26">
      <w:start w:val="1"/>
      <w:numFmt w:val="decimal"/>
      <w:lvlText w:val="%1."/>
      <w:lvlJc w:val="left"/>
      <w:pPr>
        <w:ind w:left="1080" w:hanging="360"/>
      </w:pPr>
      <w:rPr>
        <w:rFonts w:hint="default"/>
      </w:rPr>
    </w:lvl>
    <w:lvl w:ilvl="1" w:tplc="258E09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886954"/>
    <w:multiLevelType w:val="hybridMultilevel"/>
    <w:tmpl w:val="11880856"/>
    <w:lvl w:ilvl="0" w:tplc="1652CE68">
      <w:start w:val="1"/>
      <w:numFmt w:val="decimal"/>
      <w:pStyle w:val="ngaynhanF9"/>
      <w:lvlText w:val="[%1]"/>
      <w:lvlJc w:val="right"/>
      <w:pPr>
        <w:tabs>
          <w:tab w:val="num" w:pos="113"/>
        </w:tabs>
        <w:ind w:left="113" w:hanging="113"/>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2E2786"/>
    <w:multiLevelType w:val="hybridMultilevel"/>
    <w:tmpl w:val="9A7277B6"/>
    <w:lvl w:ilvl="0" w:tplc="83F8541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A0B4D5B"/>
    <w:multiLevelType w:val="hybridMultilevel"/>
    <w:tmpl w:val="B324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0216F6"/>
    <w:multiLevelType w:val="hybridMultilevel"/>
    <w:tmpl w:val="A3DA7D4A"/>
    <w:lvl w:ilvl="0" w:tplc="FD2AF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A86B4F"/>
    <w:multiLevelType w:val="hybridMultilevel"/>
    <w:tmpl w:val="A94651F0"/>
    <w:lvl w:ilvl="0" w:tplc="367CB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E42101"/>
    <w:multiLevelType w:val="hybridMultilevel"/>
    <w:tmpl w:val="B63ED9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A0071D"/>
    <w:multiLevelType w:val="hybridMultilevel"/>
    <w:tmpl w:val="9D4285B2"/>
    <w:lvl w:ilvl="0" w:tplc="9B2A0E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C53CC4"/>
    <w:multiLevelType w:val="hybridMultilevel"/>
    <w:tmpl w:val="9F5ABD28"/>
    <w:lvl w:ilvl="0" w:tplc="E272B1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AC51088"/>
    <w:multiLevelType w:val="hybridMultilevel"/>
    <w:tmpl w:val="6CAC7D28"/>
    <w:lvl w:ilvl="0" w:tplc="99B071D4">
      <w:start w:val="1"/>
      <w:numFmt w:val="decimal"/>
      <w:lvlText w:val="[%1]"/>
      <w:lvlJc w:val="left"/>
      <w:pPr>
        <w:ind w:left="720" w:hanging="360"/>
      </w:pPr>
      <w:rPr>
        <w:rFonts w:ascii="Times New Roman" w:hAnsi="Times New Roman" w:hint="default"/>
        <w:b w:val="0"/>
        <w:i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60247D"/>
    <w:multiLevelType w:val="hybridMultilevel"/>
    <w:tmpl w:val="6D304C2A"/>
    <w:name w:val="WW8Num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6A2BCD"/>
    <w:multiLevelType w:val="hybridMultilevel"/>
    <w:tmpl w:val="3FA2B520"/>
    <w:lvl w:ilvl="0" w:tplc="7B54B58C">
      <w:start w:val="2"/>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8E269E"/>
    <w:multiLevelType w:val="hybridMultilevel"/>
    <w:tmpl w:val="1534ADD4"/>
    <w:lvl w:ilvl="0" w:tplc="4142D5B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2E1574"/>
    <w:multiLevelType w:val="multilevel"/>
    <w:tmpl w:val="46DCC23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7281127"/>
    <w:multiLevelType w:val="hybridMultilevel"/>
    <w:tmpl w:val="B7B8A904"/>
    <w:lvl w:ilvl="0" w:tplc="2096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BE65A9"/>
    <w:multiLevelType w:val="multilevel"/>
    <w:tmpl w:val="663A328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DA878F9"/>
    <w:multiLevelType w:val="multilevel"/>
    <w:tmpl w:val="5554DE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9"/>
  </w:num>
  <w:num w:numId="3">
    <w:abstractNumId w:val="31"/>
  </w:num>
  <w:num w:numId="4">
    <w:abstractNumId w:val="2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2"/>
  </w:num>
  <w:num w:numId="18">
    <w:abstractNumId w:val="37"/>
  </w:num>
  <w:num w:numId="19">
    <w:abstractNumId w:val="41"/>
  </w:num>
  <w:num w:numId="20">
    <w:abstractNumId w:val="46"/>
  </w:num>
  <w:num w:numId="21">
    <w:abstractNumId w:val="30"/>
  </w:num>
  <w:num w:numId="22">
    <w:abstractNumId w:val="17"/>
  </w:num>
  <w:num w:numId="23">
    <w:abstractNumId w:val="43"/>
  </w:num>
  <w:num w:numId="24">
    <w:abstractNumId w:val="38"/>
  </w:num>
  <w:num w:numId="25">
    <w:abstractNumId w:val="20"/>
  </w:num>
  <w:num w:numId="26">
    <w:abstractNumId w:val="25"/>
  </w:num>
  <w:num w:numId="27">
    <w:abstractNumId w:val="16"/>
  </w:num>
  <w:num w:numId="28">
    <w:abstractNumId w:val="18"/>
  </w:num>
  <w:num w:numId="29">
    <w:abstractNumId w:val="29"/>
  </w:num>
  <w:num w:numId="30">
    <w:abstractNumId w:val="15"/>
  </w:num>
  <w:num w:numId="31">
    <w:abstractNumId w:val="26"/>
  </w:num>
  <w:num w:numId="32">
    <w:abstractNumId w:val="33"/>
  </w:num>
  <w:num w:numId="33">
    <w:abstractNumId w:val="36"/>
  </w:num>
  <w:num w:numId="34">
    <w:abstractNumId w:val="39"/>
  </w:num>
  <w:num w:numId="35">
    <w:abstractNumId w:val="42"/>
  </w:num>
  <w:num w:numId="36">
    <w:abstractNumId w:val="28"/>
  </w:num>
  <w:num w:numId="37">
    <w:abstractNumId w:val="44"/>
  </w:num>
  <w:num w:numId="38">
    <w:abstractNumId w:val="23"/>
  </w:num>
  <w:num w:numId="39">
    <w:abstractNumId w:val="14"/>
  </w:num>
  <w:num w:numId="40">
    <w:abstractNumId w:val="22"/>
  </w:num>
  <w:num w:numId="41">
    <w:abstractNumId w:val="24"/>
  </w:num>
  <w:num w:numId="42">
    <w:abstractNumId w:val="45"/>
  </w:num>
  <w:num w:numId="43">
    <w:abstractNumId w:val="34"/>
  </w:num>
  <w:num w:numId="44">
    <w:abstractNumId w:val="14"/>
  </w:num>
  <w:num w:numId="45">
    <w:abstractNumId w:val="21"/>
  </w:num>
  <w:num w:numId="46">
    <w:abstractNumId w:val="13"/>
  </w:num>
  <w:num w:numId="4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0"/>
    <w:rsid w:val="000005BC"/>
    <w:rsid w:val="00000D45"/>
    <w:rsid w:val="00002156"/>
    <w:rsid w:val="00002A94"/>
    <w:rsid w:val="00004002"/>
    <w:rsid w:val="00004623"/>
    <w:rsid w:val="00004796"/>
    <w:rsid w:val="00005ECC"/>
    <w:rsid w:val="00006819"/>
    <w:rsid w:val="000077FE"/>
    <w:rsid w:val="00011225"/>
    <w:rsid w:val="0001166F"/>
    <w:rsid w:val="000137EB"/>
    <w:rsid w:val="000139C1"/>
    <w:rsid w:val="00013ECA"/>
    <w:rsid w:val="0001459F"/>
    <w:rsid w:val="0001634C"/>
    <w:rsid w:val="00020DCC"/>
    <w:rsid w:val="00023BE9"/>
    <w:rsid w:val="00025216"/>
    <w:rsid w:val="00026550"/>
    <w:rsid w:val="00026551"/>
    <w:rsid w:val="00026D42"/>
    <w:rsid w:val="00030353"/>
    <w:rsid w:val="000318FD"/>
    <w:rsid w:val="00033E4A"/>
    <w:rsid w:val="00034C99"/>
    <w:rsid w:val="0003537B"/>
    <w:rsid w:val="00035735"/>
    <w:rsid w:val="0003615A"/>
    <w:rsid w:val="00036DE2"/>
    <w:rsid w:val="00037888"/>
    <w:rsid w:val="00040373"/>
    <w:rsid w:val="0004095E"/>
    <w:rsid w:val="0004131E"/>
    <w:rsid w:val="00041467"/>
    <w:rsid w:val="00042436"/>
    <w:rsid w:val="0004745F"/>
    <w:rsid w:val="00047B8B"/>
    <w:rsid w:val="00050DB1"/>
    <w:rsid w:val="00055DF0"/>
    <w:rsid w:val="0005625A"/>
    <w:rsid w:val="00056CFB"/>
    <w:rsid w:val="00057517"/>
    <w:rsid w:val="00057DCA"/>
    <w:rsid w:val="0006118D"/>
    <w:rsid w:val="00062AE6"/>
    <w:rsid w:val="000632FE"/>
    <w:rsid w:val="00063F15"/>
    <w:rsid w:val="00065D87"/>
    <w:rsid w:val="0006634C"/>
    <w:rsid w:val="00066A3A"/>
    <w:rsid w:val="00066A91"/>
    <w:rsid w:val="00070215"/>
    <w:rsid w:val="000721B3"/>
    <w:rsid w:val="00072BDC"/>
    <w:rsid w:val="00073030"/>
    <w:rsid w:val="00076F21"/>
    <w:rsid w:val="0008029C"/>
    <w:rsid w:val="00082C4A"/>
    <w:rsid w:val="00083E15"/>
    <w:rsid w:val="00084C10"/>
    <w:rsid w:val="00086EA3"/>
    <w:rsid w:val="00090B22"/>
    <w:rsid w:val="00092AD0"/>
    <w:rsid w:val="00092B1A"/>
    <w:rsid w:val="00093505"/>
    <w:rsid w:val="000939F5"/>
    <w:rsid w:val="00094DEA"/>
    <w:rsid w:val="00095A8B"/>
    <w:rsid w:val="00097516"/>
    <w:rsid w:val="00097567"/>
    <w:rsid w:val="00097EBF"/>
    <w:rsid w:val="000A075C"/>
    <w:rsid w:val="000A1245"/>
    <w:rsid w:val="000A1D2E"/>
    <w:rsid w:val="000A20CB"/>
    <w:rsid w:val="000A2415"/>
    <w:rsid w:val="000A29CF"/>
    <w:rsid w:val="000A34CD"/>
    <w:rsid w:val="000A3818"/>
    <w:rsid w:val="000A39C2"/>
    <w:rsid w:val="000A61C4"/>
    <w:rsid w:val="000A6E69"/>
    <w:rsid w:val="000B12A4"/>
    <w:rsid w:val="000B30B8"/>
    <w:rsid w:val="000B353D"/>
    <w:rsid w:val="000B3E8A"/>
    <w:rsid w:val="000B423A"/>
    <w:rsid w:val="000B4F0E"/>
    <w:rsid w:val="000B5143"/>
    <w:rsid w:val="000B5200"/>
    <w:rsid w:val="000B58AC"/>
    <w:rsid w:val="000B5F3A"/>
    <w:rsid w:val="000C0B04"/>
    <w:rsid w:val="000C1037"/>
    <w:rsid w:val="000C1B50"/>
    <w:rsid w:val="000C23C4"/>
    <w:rsid w:val="000C2BF0"/>
    <w:rsid w:val="000C3E7B"/>
    <w:rsid w:val="000C416E"/>
    <w:rsid w:val="000C4719"/>
    <w:rsid w:val="000C6D24"/>
    <w:rsid w:val="000C7432"/>
    <w:rsid w:val="000C7453"/>
    <w:rsid w:val="000C774A"/>
    <w:rsid w:val="000C785E"/>
    <w:rsid w:val="000C7C5F"/>
    <w:rsid w:val="000D1150"/>
    <w:rsid w:val="000D12C3"/>
    <w:rsid w:val="000D25CB"/>
    <w:rsid w:val="000D42CB"/>
    <w:rsid w:val="000D47B2"/>
    <w:rsid w:val="000D4FD4"/>
    <w:rsid w:val="000D5427"/>
    <w:rsid w:val="000E05E0"/>
    <w:rsid w:val="000E0A2A"/>
    <w:rsid w:val="000E0FAD"/>
    <w:rsid w:val="000E1606"/>
    <w:rsid w:val="000E1C3F"/>
    <w:rsid w:val="000E223B"/>
    <w:rsid w:val="000E2B60"/>
    <w:rsid w:val="000E4A7D"/>
    <w:rsid w:val="000E52D4"/>
    <w:rsid w:val="000E6B98"/>
    <w:rsid w:val="000E7507"/>
    <w:rsid w:val="000E7CC2"/>
    <w:rsid w:val="000F0215"/>
    <w:rsid w:val="000F2895"/>
    <w:rsid w:val="000F2AEC"/>
    <w:rsid w:val="000F2D13"/>
    <w:rsid w:val="000F571E"/>
    <w:rsid w:val="000F5ACA"/>
    <w:rsid w:val="000F6BEE"/>
    <w:rsid w:val="000F71DC"/>
    <w:rsid w:val="0010040F"/>
    <w:rsid w:val="001006CE"/>
    <w:rsid w:val="00101EDD"/>
    <w:rsid w:val="0010214E"/>
    <w:rsid w:val="001021E5"/>
    <w:rsid w:val="00102D41"/>
    <w:rsid w:val="00104279"/>
    <w:rsid w:val="00104AA8"/>
    <w:rsid w:val="00104E8A"/>
    <w:rsid w:val="00106C7B"/>
    <w:rsid w:val="00107A78"/>
    <w:rsid w:val="00110E2A"/>
    <w:rsid w:val="001112DB"/>
    <w:rsid w:val="001114B9"/>
    <w:rsid w:val="001121A1"/>
    <w:rsid w:val="00112626"/>
    <w:rsid w:val="00112BE5"/>
    <w:rsid w:val="00113F45"/>
    <w:rsid w:val="00114605"/>
    <w:rsid w:val="00120C5F"/>
    <w:rsid w:val="00120E5A"/>
    <w:rsid w:val="00121911"/>
    <w:rsid w:val="001219E7"/>
    <w:rsid w:val="00122503"/>
    <w:rsid w:val="001227A7"/>
    <w:rsid w:val="0012504F"/>
    <w:rsid w:val="00125120"/>
    <w:rsid w:val="00127B09"/>
    <w:rsid w:val="001326D6"/>
    <w:rsid w:val="00134013"/>
    <w:rsid w:val="00135F06"/>
    <w:rsid w:val="001369C3"/>
    <w:rsid w:val="001419B3"/>
    <w:rsid w:val="00141A22"/>
    <w:rsid w:val="001422CC"/>
    <w:rsid w:val="00142AE5"/>
    <w:rsid w:val="00142D31"/>
    <w:rsid w:val="00143723"/>
    <w:rsid w:val="00145FCD"/>
    <w:rsid w:val="00146393"/>
    <w:rsid w:val="00146F97"/>
    <w:rsid w:val="00147166"/>
    <w:rsid w:val="00147A9E"/>
    <w:rsid w:val="00150882"/>
    <w:rsid w:val="00151400"/>
    <w:rsid w:val="00155064"/>
    <w:rsid w:val="00157C77"/>
    <w:rsid w:val="001600EA"/>
    <w:rsid w:val="0016077D"/>
    <w:rsid w:val="00160AE9"/>
    <w:rsid w:val="00160C86"/>
    <w:rsid w:val="0016208C"/>
    <w:rsid w:val="00162D7D"/>
    <w:rsid w:val="001646C1"/>
    <w:rsid w:val="001648C8"/>
    <w:rsid w:val="00164A56"/>
    <w:rsid w:val="00164D2F"/>
    <w:rsid w:val="00165574"/>
    <w:rsid w:val="00165E5E"/>
    <w:rsid w:val="00166D05"/>
    <w:rsid w:val="001672D6"/>
    <w:rsid w:val="00171BF9"/>
    <w:rsid w:val="00171C3E"/>
    <w:rsid w:val="00171DC6"/>
    <w:rsid w:val="00172680"/>
    <w:rsid w:val="00174852"/>
    <w:rsid w:val="00175FC9"/>
    <w:rsid w:val="0017607C"/>
    <w:rsid w:val="00176519"/>
    <w:rsid w:val="00176A09"/>
    <w:rsid w:val="0018020F"/>
    <w:rsid w:val="001803C5"/>
    <w:rsid w:val="0018350C"/>
    <w:rsid w:val="0018385A"/>
    <w:rsid w:val="001850C0"/>
    <w:rsid w:val="0018558B"/>
    <w:rsid w:val="00186F5D"/>
    <w:rsid w:val="001870A2"/>
    <w:rsid w:val="0018726A"/>
    <w:rsid w:val="00187335"/>
    <w:rsid w:val="001909CC"/>
    <w:rsid w:val="001911A5"/>
    <w:rsid w:val="00191272"/>
    <w:rsid w:val="0019194E"/>
    <w:rsid w:val="00192CBB"/>
    <w:rsid w:val="00193D53"/>
    <w:rsid w:val="001950A1"/>
    <w:rsid w:val="00195888"/>
    <w:rsid w:val="00195A85"/>
    <w:rsid w:val="00195CCD"/>
    <w:rsid w:val="001975CA"/>
    <w:rsid w:val="001A0003"/>
    <w:rsid w:val="001A22CB"/>
    <w:rsid w:val="001A4035"/>
    <w:rsid w:val="001A666E"/>
    <w:rsid w:val="001B0579"/>
    <w:rsid w:val="001B071D"/>
    <w:rsid w:val="001B0D94"/>
    <w:rsid w:val="001B0FFA"/>
    <w:rsid w:val="001B11F0"/>
    <w:rsid w:val="001B1681"/>
    <w:rsid w:val="001B2045"/>
    <w:rsid w:val="001B2648"/>
    <w:rsid w:val="001B2EC1"/>
    <w:rsid w:val="001B369D"/>
    <w:rsid w:val="001B36E7"/>
    <w:rsid w:val="001B404E"/>
    <w:rsid w:val="001B4CA4"/>
    <w:rsid w:val="001B5185"/>
    <w:rsid w:val="001B6047"/>
    <w:rsid w:val="001B6087"/>
    <w:rsid w:val="001B6639"/>
    <w:rsid w:val="001B6688"/>
    <w:rsid w:val="001B6838"/>
    <w:rsid w:val="001B77F0"/>
    <w:rsid w:val="001B7C53"/>
    <w:rsid w:val="001C07FC"/>
    <w:rsid w:val="001C1DD0"/>
    <w:rsid w:val="001C2D4E"/>
    <w:rsid w:val="001C3896"/>
    <w:rsid w:val="001C40C2"/>
    <w:rsid w:val="001C4671"/>
    <w:rsid w:val="001C4CC3"/>
    <w:rsid w:val="001C5635"/>
    <w:rsid w:val="001C6A04"/>
    <w:rsid w:val="001D0E5D"/>
    <w:rsid w:val="001D2610"/>
    <w:rsid w:val="001D2E8F"/>
    <w:rsid w:val="001D37B1"/>
    <w:rsid w:val="001D3B41"/>
    <w:rsid w:val="001D4439"/>
    <w:rsid w:val="001D4D86"/>
    <w:rsid w:val="001D4FDD"/>
    <w:rsid w:val="001D56FC"/>
    <w:rsid w:val="001D60A5"/>
    <w:rsid w:val="001D71C4"/>
    <w:rsid w:val="001E01CC"/>
    <w:rsid w:val="001E0A21"/>
    <w:rsid w:val="001E1499"/>
    <w:rsid w:val="001E1CD9"/>
    <w:rsid w:val="001E2742"/>
    <w:rsid w:val="001E3018"/>
    <w:rsid w:val="001E3100"/>
    <w:rsid w:val="001E328A"/>
    <w:rsid w:val="001E3C4D"/>
    <w:rsid w:val="001E4E03"/>
    <w:rsid w:val="001E5064"/>
    <w:rsid w:val="001E564C"/>
    <w:rsid w:val="001E6219"/>
    <w:rsid w:val="001E651C"/>
    <w:rsid w:val="001E78A2"/>
    <w:rsid w:val="001F0160"/>
    <w:rsid w:val="001F07DF"/>
    <w:rsid w:val="001F2464"/>
    <w:rsid w:val="001F2825"/>
    <w:rsid w:val="001F3798"/>
    <w:rsid w:val="001F5E4F"/>
    <w:rsid w:val="001F5FCB"/>
    <w:rsid w:val="00200474"/>
    <w:rsid w:val="0020084E"/>
    <w:rsid w:val="002011B6"/>
    <w:rsid w:val="00201C31"/>
    <w:rsid w:val="00201E8C"/>
    <w:rsid w:val="00202F24"/>
    <w:rsid w:val="002042BD"/>
    <w:rsid w:val="00205483"/>
    <w:rsid w:val="00205DBF"/>
    <w:rsid w:val="002101FF"/>
    <w:rsid w:val="00210270"/>
    <w:rsid w:val="002102B8"/>
    <w:rsid w:val="00210CF3"/>
    <w:rsid w:val="00211A0F"/>
    <w:rsid w:val="002120D1"/>
    <w:rsid w:val="00212706"/>
    <w:rsid w:val="00212C42"/>
    <w:rsid w:val="00213880"/>
    <w:rsid w:val="00213FDE"/>
    <w:rsid w:val="00214175"/>
    <w:rsid w:val="002153EE"/>
    <w:rsid w:val="0021548B"/>
    <w:rsid w:val="00215AB5"/>
    <w:rsid w:val="00215C87"/>
    <w:rsid w:val="002165E0"/>
    <w:rsid w:val="00217962"/>
    <w:rsid w:val="00220111"/>
    <w:rsid w:val="002202AF"/>
    <w:rsid w:val="00221267"/>
    <w:rsid w:val="002222BD"/>
    <w:rsid w:val="00222A80"/>
    <w:rsid w:val="0022460D"/>
    <w:rsid w:val="00225064"/>
    <w:rsid w:val="002262F9"/>
    <w:rsid w:val="002266CD"/>
    <w:rsid w:val="00226939"/>
    <w:rsid w:val="00226FD8"/>
    <w:rsid w:val="002279B4"/>
    <w:rsid w:val="00227A27"/>
    <w:rsid w:val="00227C35"/>
    <w:rsid w:val="002302B8"/>
    <w:rsid w:val="00230423"/>
    <w:rsid w:val="002308EA"/>
    <w:rsid w:val="00230E35"/>
    <w:rsid w:val="00231D12"/>
    <w:rsid w:val="0023273F"/>
    <w:rsid w:val="00232815"/>
    <w:rsid w:val="00233712"/>
    <w:rsid w:val="002337F5"/>
    <w:rsid w:val="00234D8F"/>
    <w:rsid w:val="00234FD0"/>
    <w:rsid w:val="00236EA4"/>
    <w:rsid w:val="00237CD8"/>
    <w:rsid w:val="00243D90"/>
    <w:rsid w:val="002449DC"/>
    <w:rsid w:val="00245339"/>
    <w:rsid w:val="0024649C"/>
    <w:rsid w:val="00246921"/>
    <w:rsid w:val="00250F58"/>
    <w:rsid w:val="00251177"/>
    <w:rsid w:val="00252423"/>
    <w:rsid w:val="00252912"/>
    <w:rsid w:val="0025429F"/>
    <w:rsid w:val="002550B9"/>
    <w:rsid w:val="002556E0"/>
    <w:rsid w:val="00255879"/>
    <w:rsid w:val="00257341"/>
    <w:rsid w:val="00261B01"/>
    <w:rsid w:val="00263339"/>
    <w:rsid w:val="00263992"/>
    <w:rsid w:val="00265A86"/>
    <w:rsid w:val="00265CC8"/>
    <w:rsid w:val="00266621"/>
    <w:rsid w:val="00266CA5"/>
    <w:rsid w:val="00267C32"/>
    <w:rsid w:val="00267F11"/>
    <w:rsid w:val="0027150A"/>
    <w:rsid w:val="0027199D"/>
    <w:rsid w:val="002724CD"/>
    <w:rsid w:val="00273992"/>
    <w:rsid w:val="002740BB"/>
    <w:rsid w:val="0027554E"/>
    <w:rsid w:val="00275A52"/>
    <w:rsid w:val="00276724"/>
    <w:rsid w:val="00280F6B"/>
    <w:rsid w:val="00281A89"/>
    <w:rsid w:val="002835E1"/>
    <w:rsid w:val="00284A39"/>
    <w:rsid w:val="00287A0D"/>
    <w:rsid w:val="00287FD2"/>
    <w:rsid w:val="0029109F"/>
    <w:rsid w:val="0029134F"/>
    <w:rsid w:val="002913CF"/>
    <w:rsid w:val="00291A21"/>
    <w:rsid w:val="00291CDD"/>
    <w:rsid w:val="00292775"/>
    <w:rsid w:val="00293614"/>
    <w:rsid w:val="002949CE"/>
    <w:rsid w:val="002960EE"/>
    <w:rsid w:val="0029743F"/>
    <w:rsid w:val="002A2ADB"/>
    <w:rsid w:val="002A3BCB"/>
    <w:rsid w:val="002A66AE"/>
    <w:rsid w:val="002A676D"/>
    <w:rsid w:val="002A7CDA"/>
    <w:rsid w:val="002B0AFA"/>
    <w:rsid w:val="002B0D34"/>
    <w:rsid w:val="002B14A1"/>
    <w:rsid w:val="002B1843"/>
    <w:rsid w:val="002B2C42"/>
    <w:rsid w:val="002B673A"/>
    <w:rsid w:val="002B6C2F"/>
    <w:rsid w:val="002B759C"/>
    <w:rsid w:val="002B7DED"/>
    <w:rsid w:val="002C097F"/>
    <w:rsid w:val="002C0F88"/>
    <w:rsid w:val="002C1204"/>
    <w:rsid w:val="002C20A3"/>
    <w:rsid w:val="002C2C4E"/>
    <w:rsid w:val="002C42C2"/>
    <w:rsid w:val="002C4A21"/>
    <w:rsid w:val="002C521C"/>
    <w:rsid w:val="002C5D2B"/>
    <w:rsid w:val="002C6A46"/>
    <w:rsid w:val="002C74EB"/>
    <w:rsid w:val="002C772A"/>
    <w:rsid w:val="002C7AC6"/>
    <w:rsid w:val="002D1B3F"/>
    <w:rsid w:val="002D1E33"/>
    <w:rsid w:val="002D23B0"/>
    <w:rsid w:val="002D2B05"/>
    <w:rsid w:val="002D2B0C"/>
    <w:rsid w:val="002D3259"/>
    <w:rsid w:val="002D3853"/>
    <w:rsid w:val="002D3C38"/>
    <w:rsid w:val="002D46F9"/>
    <w:rsid w:val="002D529E"/>
    <w:rsid w:val="002D5855"/>
    <w:rsid w:val="002D6703"/>
    <w:rsid w:val="002D71F7"/>
    <w:rsid w:val="002D76B4"/>
    <w:rsid w:val="002D7E70"/>
    <w:rsid w:val="002D7F2D"/>
    <w:rsid w:val="002E0509"/>
    <w:rsid w:val="002E1D18"/>
    <w:rsid w:val="002E5D06"/>
    <w:rsid w:val="002E64A6"/>
    <w:rsid w:val="002F0222"/>
    <w:rsid w:val="002F0D45"/>
    <w:rsid w:val="002F2486"/>
    <w:rsid w:val="002F2805"/>
    <w:rsid w:val="003026EB"/>
    <w:rsid w:val="00304B3F"/>
    <w:rsid w:val="00304CB3"/>
    <w:rsid w:val="00306218"/>
    <w:rsid w:val="00306B7A"/>
    <w:rsid w:val="00306BC3"/>
    <w:rsid w:val="00310F31"/>
    <w:rsid w:val="00312FF5"/>
    <w:rsid w:val="00313F21"/>
    <w:rsid w:val="00314DDE"/>
    <w:rsid w:val="00315046"/>
    <w:rsid w:val="00316B8F"/>
    <w:rsid w:val="00317912"/>
    <w:rsid w:val="00321A67"/>
    <w:rsid w:val="00322189"/>
    <w:rsid w:val="0032249F"/>
    <w:rsid w:val="003240A9"/>
    <w:rsid w:val="00325EC2"/>
    <w:rsid w:val="003261B7"/>
    <w:rsid w:val="003278D2"/>
    <w:rsid w:val="00334145"/>
    <w:rsid w:val="00334730"/>
    <w:rsid w:val="00334B83"/>
    <w:rsid w:val="00334D24"/>
    <w:rsid w:val="00334EC4"/>
    <w:rsid w:val="003350CD"/>
    <w:rsid w:val="0033586B"/>
    <w:rsid w:val="00336FDC"/>
    <w:rsid w:val="00337AC8"/>
    <w:rsid w:val="003411CE"/>
    <w:rsid w:val="0034165B"/>
    <w:rsid w:val="00343D9B"/>
    <w:rsid w:val="003441C6"/>
    <w:rsid w:val="003443B5"/>
    <w:rsid w:val="00344FCC"/>
    <w:rsid w:val="00346027"/>
    <w:rsid w:val="003473B8"/>
    <w:rsid w:val="003474F7"/>
    <w:rsid w:val="00347ED0"/>
    <w:rsid w:val="00350B35"/>
    <w:rsid w:val="003520C0"/>
    <w:rsid w:val="00352A1E"/>
    <w:rsid w:val="00352DE6"/>
    <w:rsid w:val="00353B54"/>
    <w:rsid w:val="00353EC4"/>
    <w:rsid w:val="0035400A"/>
    <w:rsid w:val="0035672F"/>
    <w:rsid w:val="00357AE3"/>
    <w:rsid w:val="00361CB0"/>
    <w:rsid w:val="00364093"/>
    <w:rsid w:val="0036493E"/>
    <w:rsid w:val="00366559"/>
    <w:rsid w:val="003674AB"/>
    <w:rsid w:val="00370546"/>
    <w:rsid w:val="00373D6A"/>
    <w:rsid w:val="003756EE"/>
    <w:rsid w:val="00375843"/>
    <w:rsid w:val="00375EF8"/>
    <w:rsid w:val="00376510"/>
    <w:rsid w:val="00376564"/>
    <w:rsid w:val="00376DB1"/>
    <w:rsid w:val="0038053D"/>
    <w:rsid w:val="003810C5"/>
    <w:rsid w:val="003832C4"/>
    <w:rsid w:val="0038332A"/>
    <w:rsid w:val="00383D1B"/>
    <w:rsid w:val="00384363"/>
    <w:rsid w:val="003845BB"/>
    <w:rsid w:val="003855A5"/>
    <w:rsid w:val="00386111"/>
    <w:rsid w:val="0038621E"/>
    <w:rsid w:val="003862B7"/>
    <w:rsid w:val="003866C9"/>
    <w:rsid w:val="00386A56"/>
    <w:rsid w:val="00387313"/>
    <w:rsid w:val="00387827"/>
    <w:rsid w:val="00387EF0"/>
    <w:rsid w:val="00390350"/>
    <w:rsid w:val="0039326A"/>
    <w:rsid w:val="00393392"/>
    <w:rsid w:val="00393CA8"/>
    <w:rsid w:val="00394187"/>
    <w:rsid w:val="003958C4"/>
    <w:rsid w:val="0039594A"/>
    <w:rsid w:val="00396219"/>
    <w:rsid w:val="00396651"/>
    <w:rsid w:val="003972FE"/>
    <w:rsid w:val="003A05C7"/>
    <w:rsid w:val="003A115B"/>
    <w:rsid w:val="003A19E0"/>
    <w:rsid w:val="003A26C2"/>
    <w:rsid w:val="003A2A51"/>
    <w:rsid w:val="003A4181"/>
    <w:rsid w:val="003A4C7A"/>
    <w:rsid w:val="003A4E2B"/>
    <w:rsid w:val="003A6117"/>
    <w:rsid w:val="003A7508"/>
    <w:rsid w:val="003B0157"/>
    <w:rsid w:val="003B0E57"/>
    <w:rsid w:val="003B0EB0"/>
    <w:rsid w:val="003B2810"/>
    <w:rsid w:val="003B2B2A"/>
    <w:rsid w:val="003B3A88"/>
    <w:rsid w:val="003B3DD8"/>
    <w:rsid w:val="003B3E5A"/>
    <w:rsid w:val="003B3EE2"/>
    <w:rsid w:val="003B4126"/>
    <w:rsid w:val="003B5228"/>
    <w:rsid w:val="003B6288"/>
    <w:rsid w:val="003B65A7"/>
    <w:rsid w:val="003B72B5"/>
    <w:rsid w:val="003B799A"/>
    <w:rsid w:val="003C1607"/>
    <w:rsid w:val="003C25BD"/>
    <w:rsid w:val="003C3238"/>
    <w:rsid w:val="003C32A9"/>
    <w:rsid w:val="003C45B0"/>
    <w:rsid w:val="003C4852"/>
    <w:rsid w:val="003C545E"/>
    <w:rsid w:val="003C6F55"/>
    <w:rsid w:val="003D1A0A"/>
    <w:rsid w:val="003D1A10"/>
    <w:rsid w:val="003D2AAF"/>
    <w:rsid w:val="003D2F36"/>
    <w:rsid w:val="003D34EA"/>
    <w:rsid w:val="003D44A2"/>
    <w:rsid w:val="003D4F9B"/>
    <w:rsid w:val="003D73D5"/>
    <w:rsid w:val="003D7784"/>
    <w:rsid w:val="003E036F"/>
    <w:rsid w:val="003E0F89"/>
    <w:rsid w:val="003E14C9"/>
    <w:rsid w:val="003E4102"/>
    <w:rsid w:val="003E6914"/>
    <w:rsid w:val="003E6F1B"/>
    <w:rsid w:val="003F116D"/>
    <w:rsid w:val="003F1E2A"/>
    <w:rsid w:val="003F216E"/>
    <w:rsid w:val="003F322B"/>
    <w:rsid w:val="003F4897"/>
    <w:rsid w:val="003F4C6E"/>
    <w:rsid w:val="003F652F"/>
    <w:rsid w:val="004006C0"/>
    <w:rsid w:val="004019DD"/>
    <w:rsid w:val="0040261D"/>
    <w:rsid w:val="00402F2E"/>
    <w:rsid w:val="00403F81"/>
    <w:rsid w:val="00404B8A"/>
    <w:rsid w:val="004065CA"/>
    <w:rsid w:val="00407793"/>
    <w:rsid w:val="00407E1F"/>
    <w:rsid w:val="00407F1E"/>
    <w:rsid w:val="004102A3"/>
    <w:rsid w:val="0041148F"/>
    <w:rsid w:val="00411BAF"/>
    <w:rsid w:val="00411CCA"/>
    <w:rsid w:val="00413135"/>
    <w:rsid w:val="00413719"/>
    <w:rsid w:val="00413F1A"/>
    <w:rsid w:val="00414378"/>
    <w:rsid w:val="004144A3"/>
    <w:rsid w:val="00414C6A"/>
    <w:rsid w:val="004154DB"/>
    <w:rsid w:val="00416ACD"/>
    <w:rsid w:val="00417A8A"/>
    <w:rsid w:val="00417BC2"/>
    <w:rsid w:val="00420693"/>
    <w:rsid w:val="00422603"/>
    <w:rsid w:val="00423B1A"/>
    <w:rsid w:val="004246C5"/>
    <w:rsid w:val="004264A1"/>
    <w:rsid w:val="004303FC"/>
    <w:rsid w:val="00431455"/>
    <w:rsid w:val="004320CB"/>
    <w:rsid w:val="00432652"/>
    <w:rsid w:val="004327FF"/>
    <w:rsid w:val="004347C0"/>
    <w:rsid w:val="00436541"/>
    <w:rsid w:val="00437CB9"/>
    <w:rsid w:val="00437E7F"/>
    <w:rsid w:val="00441AD0"/>
    <w:rsid w:val="00441BC3"/>
    <w:rsid w:val="00441CC6"/>
    <w:rsid w:val="00441FE7"/>
    <w:rsid w:val="00443DDC"/>
    <w:rsid w:val="00445502"/>
    <w:rsid w:val="00445814"/>
    <w:rsid w:val="004463DB"/>
    <w:rsid w:val="004467BC"/>
    <w:rsid w:val="00447570"/>
    <w:rsid w:val="00447E89"/>
    <w:rsid w:val="00451BB0"/>
    <w:rsid w:val="00452C1F"/>
    <w:rsid w:val="00453169"/>
    <w:rsid w:val="00456107"/>
    <w:rsid w:val="004607C8"/>
    <w:rsid w:val="00460A5D"/>
    <w:rsid w:val="0046281F"/>
    <w:rsid w:val="0046284A"/>
    <w:rsid w:val="00464032"/>
    <w:rsid w:val="004704FD"/>
    <w:rsid w:val="004717D1"/>
    <w:rsid w:val="00471C02"/>
    <w:rsid w:val="00472306"/>
    <w:rsid w:val="004732A6"/>
    <w:rsid w:val="004735D0"/>
    <w:rsid w:val="004772A2"/>
    <w:rsid w:val="004777E4"/>
    <w:rsid w:val="00480F71"/>
    <w:rsid w:val="00480FAC"/>
    <w:rsid w:val="00481531"/>
    <w:rsid w:val="00481550"/>
    <w:rsid w:val="004816C7"/>
    <w:rsid w:val="00481D70"/>
    <w:rsid w:val="00482332"/>
    <w:rsid w:val="004835F0"/>
    <w:rsid w:val="004849F1"/>
    <w:rsid w:val="00486231"/>
    <w:rsid w:val="00486FD2"/>
    <w:rsid w:val="00487C15"/>
    <w:rsid w:val="00490C02"/>
    <w:rsid w:val="004919BE"/>
    <w:rsid w:val="00492BB1"/>
    <w:rsid w:val="00493929"/>
    <w:rsid w:val="00495A94"/>
    <w:rsid w:val="00495C77"/>
    <w:rsid w:val="00495DDC"/>
    <w:rsid w:val="00496E38"/>
    <w:rsid w:val="004972FE"/>
    <w:rsid w:val="00497FBE"/>
    <w:rsid w:val="004A081E"/>
    <w:rsid w:val="004A20A0"/>
    <w:rsid w:val="004A35B3"/>
    <w:rsid w:val="004A460C"/>
    <w:rsid w:val="004A708D"/>
    <w:rsid w:val="004B098A"/>
    <w:rsid w:val="004B0EC5"/>
    <w:rsid w:val="004B165B"/>
    <w:rsid w:val="004B28C5"/>
    <w:rsid w:val="004B2A87"/>
    <w:rsid w:val="004B2EF9"/>
    <w:rsid w:val="004B4086"/>
    <w:rsid w:val="004B56D0"/>
    <w:rsid w:val="004B6E07"/>
    <w:rsid w:val="004B7304"/>
    <w:rsid w:val="004C0523"/>
    <w:rsid w:val="004C24E4"/>
    <w:rsid w:val="004C283F"/>
    <w:rsid w:val="004C3E7A"/>
    <w:rsid w:val="004C3EC9"/>
    <w:rsid w:val="004C460A"/>
    <w:rsid w:val="004C4F8F"/>
    <w:rsid w:val="004C5030"/>
    <w:rsid w:val="004C5AE6"/>
    <w:rsid w:val="004C6A49"/>
    <w:rsid w:val="004C7EBB"/>
    <w:rsid w:val="004D1699"/>
    <w:rsid w:val="004D422C"/>
    <w:rsid w:val="004D4904"/>
    <w:rsid w:val="004D63FF"/>
    <w:rsid w:val="004D7D12"/>
    <w:rsid w:val="004E1CA3"/>
    <w:rsid w:val="004E203F"/>
    <w:rsid w:val="004E2F15"/>
    <w:rsid w:val="004E360F"/>
    <w:rsid w:val="004E4425"/>
    <w:rsid w:val="004E54E6"/>
    <w:rsid w:val="004E572A"/>
    <w:rsid w:val="004E5C7B"/>
    <w:rsid w:val="004E63E7"/>
    <w:rsid w:val="004E6859"/>
    <w:rsid w:val="004E7D8E"/>
    <w:rsid w:val="004E7F72"/>
    <w:rsid w:val="004F0E8D"/>
    <w:rsid w:val="004F3B0F"/>
    <w:rsid w:val="004F4A06"/>
    <w:rsid w:val="004F4ABB"/>
    <w:rsid w:val="004F61FB"/>
    <w:rsid w:val="005003AA"/>
    <w:rsid w:val="005005F0"/>
    <w:rsid w:val="005018F3"/>
    <w:rsid w:val="00502917"/>
    <w:rsid w:val="00503044"/>
    <w:rsid w:val="00503202"/>
    <w:rsid w:val="00503345"/>
    <w:rsid w:val="0050388E"/>
    <w:rsid w:val="005045E9"/>
    <w:rsid w:val="005046E6"/>
    <w:rsid w:val="00505205"/>
    <w:rsid w:val="0050660C"/>
    <w:rsid w:val="0051014D"/>
    <w:rsid w:val="00510FA8"/>
    <w:rsid w:val="00511264"/>
    <w:rsid w:val="005114FB"/>
    <w:rsid w:val="00511D06"/>
    <w:rsid w:val="0051311E"/>
    <w:rsid w:val="00514B57"/>
    <w:rsid w:val="00514BDC"/>
    <w:rsid w:val="00517D65"/>
    <w:rsid w:val="0052023B"/>
    <w:rsid w:val="005207AD"/>
    <w:rsid w:val="0052085C"/>
    <w:rsid w:val="00520A91"/>
    <w:rsid w:val="00520C97"/>
    <w:rsid w:val="00522DEC"/>
    <w:rsid w:val="00523436"/>
    <w:rsid w:val="00523679"/>
    <w:rsid w:val="005236D8"/>
    <w:rsid w:val="005238E9"/>
    <w:rsid w:val="00524EBC"/>
    <w:rsid w:val="00525065"/>
    <w:rsid w:val="005252EC"/>
    <w:rsid w:val="005258E6"/>
    <w:rsid w:val="005264CD"/>
    <w:rsid w:val="00526B8F"/>
    <w:rsid w:val="00530123"/>
    <w:rsid w:val="00530AFD"/>
    <w:rsid w:val="00530BE8"/>
    <w:rsid w:val="00531E06"/>
    <w:rsid w:val="00532556"/>
    <w:rsid w:val="00533F0E"/>
    <w:rsid w:val="00535FFD"/>
    <w:rsid w:val="005360A9"/>
    <w:rsid w:val="00536312"/>
    <w:rsid w:val="00537005"/>
    <w:rsid w:val="005371C5"/>
    <w:rsid w:val="00540EE0"/>
    <w:rsid w:val="005423BE"/>
    <w:rsid w:val="005423CB"/>
    <w:rsid w:val="00543AD7"/>
    <w:rsid w:val="0054477B"/>
    <w:rsid w:val="00545BB8"/>
    <w:rsid w:val="00550A8A"/>
    <w:rsid w:val="00553493"/>
    <w:rsid w:val="00556692"/>
    <w:rsid w:val="00557012"/>
    <w:rsid w:val="00560693"/>
    <w:rsid w:val="0056096C"/>
    <w:rsid w:val="00562D90"/>
    <w:rsid w:val="00563C3C"/>
    <w:rsid w:val="005645D7"/>
    <w:rsid w:val="00564AC8"/>
    <w:rsid w:val="00564D17"/>
    <w:rsid w:val="00565BC3"/>
    <w:rsid w:val="00565D70"/>
    <w:rsid w:val="00566FF5"/>
    <w:rsid w:val="00570A48"/>
    <w:rsid w:val="00572694"/>
    <w:rsid w:val="0057362A"/>
    <w:rsid w:val="005741FD"/>
    <w:rsid w:val="0057561B"/>
    <w:rsid w:val="005776C6"/>
    <w:rsid w:val="00577CD4"/>
    <w:rsid w:val="00581656"/>
    <w:rsid w:val="00581D54"/>
    <w:rsid w:val="00582280"/>
    <w:rsid w:val="00583D47"/>
    <w:rsid w:val="005844CF"/>
    <w:rsid w:val="005846D1"/>
    <w:rsid w:val="005866A2"/>
    <w:rsid w:val="005879A3"/>
    <w:rsid w:val="005902C9"/>
    <w:rsid w:val="005915CC"/>
    <w:rsid w:val="00591BB3"/>
    <w:rsid w:val="005947F0"/>
    <w:rsid w:val="0059502C"/>
    <w:rsid w:val="005951EC"/>
    <w:rsid w:val="00595205"/>
    <w:rsid w:val="00596387"/>
    <w:rsid w:val="0059655B"/>
    <w:rsid w:val="00596E30"/>
    <w:rsid w:val="00597720"/>
    <w:rsid w:val="00597C80"/>
    <w:rsid w:val="005A056F"/>
    <w:rsid w:val="005A0C41"/>
    <w:rsid w:val="005A13FC"/>
    <w:rsid w:val="005A4852"/>
    <w:rsid w:val="005A6C31"/>
    <w:rsid w:val="005A6D1C"/>
    <w:rsid w:val="005A6DFE"/>
    <w:rsid w:val="005B0B0C"/>
    <w:rsid w:val="005B1D92"/>
    <w:rsid w:val="005B521E"/>
    <w:rsid w:val="005B640A"/>
    <w:rsid w:val="005C0177"/>
    <w:rsid w:val="005C033D"/>
    <w:rsid w:val="005C0960"/>
    <w:rsid w:val="005C25D4"/>
    <w:rsid w:val="005C32A8"/>
    <w:rsid w:val="005C32BF"/>
    <w:rsid w:val="005C43FE"/>
    <w:rsid w:val="005C61AC"/>
    <w:rsid w:val="005C6850"/>
    <w:rsid w:val="005C6A69"/>
    <w:rsid w:val="005C7641"/>
    <w:rsid w:val="005C77F4"/>
    <w:rsid w:val="005C7AD9"/>
    <w:rsid w:val="005D1CFF"/>
    <w:rsid w:val="005D4FA8"/>
    <w:rsid w:val="005D5ABE"/>
    <w:rsid w:val="005D6148"/>
    <w:rsid w:val="005D61E9"/>
    <w:rsid w:val="005D6FC2"/>
    <w:rsid w:val="005D7126"/>
    <w:rsid w:val="005E0E7A"/>
    <w:rsid w:val="005E418E"/>
    <w:rsid w:val="005E458B"/>
    <w:rsid w:val="005E4ED7"/>
    <w:rsid w:val="005E517E"/>
    <w:rsid w:val="005E609D"/>
    <w:rsid w:val="005E7903"/>
    <w:rsid w:val="005F0D99"/>
    <w:rsid w:val="005F19B3"/>
    <w:rsid w:val="005F20BD"/>
    <w:rsid w:val="005F3252"/>
    <w:rsid w:val="005F3915"/>
    <w:rsid w:val="005F39D8"/>
    <w:rsid w:val="005F3FE3"/>
    <w:rsid w:val="005F56A2"/>
    <w:rsid w:val="005F5DFC"/>
    <w:rsid w:val="005F6072"/>
    <w:rsid w:val="005F742C"/>
    <w:rsid w:val="00600EA2"/>
    <w:rsid w:val="006019B4"/>
    <w:rsid w:val="00601AAF"/>
    <w:rsid w:val="00602189"/>
    <w:rsid w:val="00603097"/>
    <w:rsid w:val="00603669"/>
    <w:rsid w:val="00604164"/>
    <w:rsid w:val="006042F7"/>
    <w:rsid w:val="006050F2"/>
    <w:rsid w:val="00605219"/>
    <w:rsid w:val="00606124"/>
    <w:rsid w:val="00606DB7"/>
    <w:rsid w:val="006078A7"/>
    <w:rsid w:val="006103F1"/>
    <w:rsid w:val="0061077F"/>
    <w:rsid w:val="00610927"/>
    <w:rsid w:val="00610F35"/>
    <w:rsid w:val="006140A6"/>
    <w:rsid w:val="006142FD"/>
    <w:rsid w:val="00615141"/>
    <w:rsid w:val="00615293"/>
    <w:rsid w:val="00616FCE"/>
    <w:rsid w:val="00617EE3"/>
    <w:rsid w:val="006202FE"/>
    <w:rsid w:val="00620A91"/>
    <w:rsid w:val="006215A4"/>
    <w:rsid w:val="00621A0C"/>
    <w:rsid w:val="00623531"/>
    <w:rsid w:val="00623FE7"/>
    <w:rsid w:val="006245EC"/>
    <w:rsid w:val="006246E1"/>
    <w:rsid w:val="00627571"/>
    <w:rsid w:val="00631C2F"/>
    <w:rsid w:val="00631DBD"/>
    <w:rsid w:val="00632375"/>
    <w:rsid w:val="00632EE3"/>
    <w:rsid w:val="006344AA"/>
    <w:rsid w:val="00635112"/>
    <w:rsid w:val="00636EB2"/>
    <w:rsid w:val="00637E04"/>
    <w:rsid w:val="00640A99"/>
    <w:rsid w:val="00640DC8"/>
    <w:rsid w:val="00641B4D"/>
    <w:rsid w:val="00642E26"/>
    <w:rsid w:val="006449E8"/>
    <w:rsid w:val="00644C96"/>
    <w:rsid w:val="0064549D"/>
    <w:rsid w:val="006458AB"/>
    <w:rsid w:val="00646122"/>
    <w:rsid w:val="00646530"/>
    <w:rsid w:val="00646A63"/>
    <w:rsid w:val="00651C92"/>
    <w:rsid w:val="006535E1"/>
    <w:rsid w:val="00654639"/>
    <w:rsid w:val="00654ABE"/>
    <w:rsid w:val="00654C39"/>
    <w:rsid w:val="006560D6"/>
    <w:rsid w:val="006562CD"/>
    <w:rsid w:val="006570E6"/>
    <w:rsid w:val="006573D6"/>
    <w:rsid w:val="00660AEA"/>
    <w:rsid w:val="00661B81"/>
    <w:rsid w:val="00661F30"/>
    <w:rsid w:val="00664942"/>
    <w:rsid w:val="00664F0D"/>
    <w:rsid w:val="00665813"/>
    <w:rsid w:val="006658CC"/>
    <w:rsid w:val="00665A2A"/>
    <w:rsid w:val="00665F6B"/>
    <w:rsid w:val="00666D74"/>
    <w:rsid w:val="006672B0"/>
    <w:rsid w:val="0066794D"/>
    <w:rsid w:val="00670C6E"/>
    <w:rsid w:val="00674515"/>
    <w:rsid w:val="006745EF"/>
    <w:rsid w:val="00675313"/>
    <w:rsid w:val="006773B7"/>
    <w:rsid w:val="006775AE"/>
    <w:rsid w:val="00677C13"/>
    <w:rsid w:val="00680781"/>
    <w:rsid w:val="00681BB7"/>
    <w:rsid w:val="00682A7C"/>
    <w:rsid w:val="00683F91"/>
    <w:rsid w:val="00685405"/>
    <w:rsid w:val="0068723E"/>
    <w:rsid w:val="006905F8"/>
    <w:rsid w:val="00690F42"/>
    <w:rsid w:val="006914E9"/>
    <w:rsid w:val="00693689"/>
    <w:rsid w:val="00693A17"/>
    <w:rsid w:val="0069511B"/>
    <w:rsid w:val="006962B5"/>
    <w:rsid w:val="006974B4"/>
    <w:rsid w:val="00697508"/>
    <w:rsid w:val="00697605"/>
    <w:rsid w:val="006A17F1"/>
    <w:rsid w:val="006A1B27"/>
    <w:rsid w:val="006A1DB2"/>
    <w:rsid w:val="006A1FEF"/>
    <w:rsid w:val="006A3621"/>
    <w:rsid w:val="006A4AD3"/>
    <w:rsid w:val="006A4B39"/>
    <w:rsid w:val="006A50F1"/>
    <w:rsid w:val="006A5125"/>
    <w:rsid w:val="006A659F"/>
    <w:rsid w:val="006A6822"/>
    <w:rsid w:val="006A6980"/>
    <w:rsid w:val="006A765C"/>
    <w:rsid w:val="006B078E"/>
    <w:rsid w:val="006B1178"/>
    <w:rsid w:val="006B1D6E"/>
    <w:rsid w:val="006B2267"/>
    <w:rsid w:val="006B2749"/>
    <w:rsid w:val="006B288E"/>
    <w:rsid w:val="006B29AE"/>
    <w:rsid w:val="006B2F95"/>
    <w:rsid w:val="006B39B5"/>
    <w:rsid w:val="006B6517"/>
    <w:rsid w:val="006B65B8"/>
    <w:rsid w:val="006B6C28"/>
    <w:rsid w:val="006C0EE7"/>
    <w:rsid w:val="006C1F1D"/>
    <w:rsid w:val="006C4085"/>
    <w:rsid w:val="006C4362"/>
    <w:rsid w:val="006C4D4A"/>
    <w:rsid w:val="006C7003"/>
    <w:rsid w:val="006D0A7F"/>
    <w:rsid w:val="006D0C8F"/>
    <w:rsid w:val="006D19D4"/>
    <w:rsid w:val="006D406A"/>
    <w:rsid w:val="006D46E3"/>
    <w:rsid w:val="006D4DA5"/>
    <w:rsid w:val="006D5701"/>
    <w:rsid w:val="006D5EC3"/>
    <w:rsid w:val="006D6D53"/>
    <w:rsid w:val="006D6E7A"/>
    <w:rsid w:val="006E272C"/>
    <w:rsid w:val="006E2B9D"/>
    <w:rsid w:val="006E3DF2"/>
    <w:rsid w:val="006E44B3"/>
    <w:rsid w:val="006E7B7E"/>
    <w:rsid w:val="006F067F"/>
    <w:rsid w:val="006F170C"/>
    <w:rsid w:val="006F2090"/>
    <w:rsid w:val="006F21AE"/>
    <w:rsid w:val="006F2423"/>
    <w:rsid w:val="006F2E1E"/>
    <w:rsid w:val="006F6320"/>
    <w:rsid w:val="006F6330"/>
    <w:rsid w:val="006F6604"/>
    <w:rsid w:val="006F6C3C"/>
    <w:rsid w:val="006F77AB"/>
    <w:rsid w:val="006F7E36"/>
    <w:rsid w:val="007005F1"/>
    <w:rsid w:val="007006D2"/>
    <w:rsid w:val="0070070C"/>
    <w:rsid w:val="00700ADA"/>
    <w:rsid w:val="00700C9C"/>
    <w:rsid w:val="00701120"/>
    <w:rsid w:val="00701132"/>
    <w:rsid w:val="00702093"/>
    <w:rsid w:val="007044BE"/>
    <w:rsid w:val="00704543"/>
    <w:rsid w:val="00705240"/>
    <w:rsid w:val="00706F82"/>
    <w:rsid w:val="00710226"/>
    <w:rsid w:val="00710B5A"/>
    <w:rsid w:val="00711AC7"/>
    <w:rsid w:val="007124DD"/>
    <w:rsid w:val="007130E7"/>
    <w:rsid w:val="007139F3"/>
    <w:rsid w:val="0071416D"/>
    <w:rsid w:val="007147B9"/>
    <w:rsid w:val="007148EA"/>
    <w:rsid w:val="007153F4"/>
    <w:rsid w:val="0071646D"/>
    <w:rsid w:val="007177C8"/>
    <w:rsid w:val="0072026A"/>
    <w:rsid w:val="00720EE5"/>
    <w:rsid w:val="00721D1B"/>
    <w:rsid w:val="007228C3"/>
    <w:rsid w:val="00725984"/>
    <w:rsid w:val="00726468"/>
    <w:rsid w:val="00726D12"/>
    <w:rsid w:val="00727228"/>
    <w:rsid w:val="007277C1"/>
    <w:rsid w:val="0073072E"/>
    <w:rsid w:val="00732AD7"/>
    <w:rsid w:val="00733408"/>
    <w:rsid w:val="00733730"/>
    <w:rsid w:val="00734D44"/>
    <w:rsid w:val="00734F8B"/>
    <w:rsid w:val="007401DA"/>
    <w:rsid w:val="007408CA"/>
    <w:rsid w:val="0074092B"/>
    <w:rsid w:val="00741AE6"/>
    <w:rsid w:val="00741CF3"/>
    <w:rsid w:val="00741DCA"/>
    <w:rsid w:val="0074230C"/>
    <w:rsid w:val="007441C5"/>
    <w:rsid w:val="007445F0"/>
    <w:rsid w:val="00744734"/>
    <w:rsid w:val="00746145"/>
    <w:rsid w:val="00746963"/>
    <w:rsid w:val="00746BBD"/>
    <w:rsid w:val="00746DF5"/>
    <w:rsid w:val="00747DF3"/>
    <w:rsid w:val="007504C5"/>
    <w:rsid w:val="0075098D"/>
    <w:rsid w:val="00751BAC"/>
    <w:rsid w:val="00752FB1"/>
    <w:rsid w:val="007531BD"/>
    <w:rsid w:val="007534A6"/>
    <w:rsid w:val="00753AA2"/>
    <w:rsid w:val="00754CEC"/>
    <w:rsid w:val="007560D9"/>
    <w:rsid w:val="0075686C"/>
    <w:rsid w:val="007578F4"/>
    <w:rsid w:val="007579D1"/>
    <w:rsid w:val="00760856"/>
    <w:rsid w:val="00760E47"/>
    <w:rsid w:val="00761512"/>
    <w:rsid w:val="00761718"/>
    <w:rsid w:val="00764782"/>
    <w:rsid w:val="00764F4C"/>
    <w:rsid w:val="00766DF3"/>
    <w:rsid w:val="0076730B"/>
    <w:rsid w:val="00767785"/>
    <w:rsid w:val="00767849"/>
    <w:rsid w:val="007703E4"/>
    <w:rsid w:val="007713EF"/>
    <w:rsid w:val="00771807"/>
    <w:rsid w:val="00771BC1"/>
    <w:rsid w:val="00773698"/>
    <w:rsid w:val="00774339"/>
    <w:rsid w:val="007765F8"/>
    <w:rsid w:val="00777603"/>
    <w:rsid w:val="007779F5"/>
    <w:rsid w:val="00777F5F"/>
    <w:rsid w:val="00777FE3"/>
    <w:rsid w:val="00780D7A"/>
    <w:rsid w:val="00782DA1"/>
    <w:rsid w:val="00783F0B"/>
    <w:rsid w:val="00783F9A"/>
    <w:rsid w:val="007841D3"/>
    <w:rsid w:val="007849EA"/>
    <w:rsid w:val="00785ED8"/>
    <w:rsid w:val="00785F53"/>
    <w:rsid w:val="00787EA9"/>
    <w:rsid w:val="0079131C"/>
    <w:rsid w:val="007919BF"/>
    <w:rsid w:val="00791FD8"/>
    <w:rsid w:val="007926EF"/>
    <w:rsid w:val="00794543"/>
    <w:rsid w:val="0079468D"/>
    <w:rsid w:val="00794A43"/>
    <w:rsid w:val="00795239"/>
    <w:rsid w:val="00795D8D"/>
    <w:rsid w:val="00796174"/>
    <w:rsid w:val="00796A65"/>
    <w:rsid w:val="007A1B0D"/>
    <w:rsid w:val="007A20F4"/>
    <w:rsid w:val="007A24AC"/>
    <w:rsid w:val="007A2D29"/>
    <w:rsid w:val="007A3474"/>
    <w:rsid w:val="007A3837"/>
    <w:rsid w:val="007A4145"/>
    <w:rsid w:val="007A6A26"/>
    <w:rsid w:val="007A6CC1"/>
    <w:rsid w:val="007A6FF4"/>
    <w:rsid w:val="007B010C"/>
    <w:rsid w:val="007B199F"/>
    <w:rsid w:val="007B1C87"/>
    <w:rsid w:val="007B2308"/>
    <w:rsid w:val="007B3141"/>
    <w:rsid w:val="007B3147"/>
    <w:rsid w:val="007B32CC"/>
    <w:rsid w:val="007B4C18"/>
    <w:rsid w:val="007B72E8"/>
    <w:rsid w:val="007B7BA9"/>
    <w:rsid w:val="007C1DC1"/>
    <w:rsid w:val="007C5C38"/>
    <w:rsid w:val="007C6BC3"/>
    <w:rsid w:val="007C6BC8"/>
    <w:rsid w:val="007D08F0"/>
    <w:rsid w:val="007D0B87"/>
    <w:rsid w:val="007D0F9A"/>
    <w:rsid w:val="007D15AB"/>
    <w:rsid w:val="007D1F82"/>
    <w:rsid w:val="007D2468"/>
    <w:rsid w:val="007D27F1"/>
    <w:rsid w:val="007D46C0"/>
    <w:rsid w:val="007D5520"/>
    <w:rsid w:val="007D68DA"/>
    <w:rsid w:val="007D6913"/>
    <w:rsid w:val="007D7FF2"/>
    <w:rsid w:val="007E0ED9"/>
    <w:rsid w:val="007E27B0"/>
    <w:rsid w:val="007E2CE3"/>
    <w:rsid w:val="007E2E7B"/>
    <w:rsid w:val="007E5AD5"/>
    <w:rsid w:val="007E5F47"/>
    <w:rsid w:val="007E6F31"/>
    <w:rsid w:val="007F0E7C"/>
    <w:rsid w:val="007F2193"/>
    <w:rsid w:val="007F2785"/>
    <w:rsid w:val="007F3F84"/>
    <w:rsid w:val="007F4AAD"/>
    <w:rsid w:val="007F612B"/>
    <w:rsid w:val="007F6C5E"/>
    <w:rsid w:val="008003E7"/>
    <w:rsid w:val="0080123D"/>
    <w:rsid w:val="0080346E"/>
    <w:rsid w:val="00803BB5"/>
    <w:rsid w:val="00804C8E"/>
    <w:rsid w:val="00805516"/>
    <w:rsid w:val="008055CE"/>
    <w:rsid w:val="008056C5"/>
    <w:rsid w:val="00805BCB"/>
    <w:rsid w:val="0080641C"/>
    <w:rsid w:val="00806E98"/>
    <w:rsid w:val="00807AF1"/>
    <w:rsid w:val="0081014F"/>
    <w:rsid w:val="00810C3D"/>
    <w:rsid w:val="00810C5B"/>
    <w:rsid w:val="00811E3A"/>
    <w:rsid w:val="00815150"/>
    <w:rsid w:val="008159CB"/>
    <w:rsid w:val="00817790"/>
    <w:rsid w:val="00822661"/>
    <w:rsid w:val="00823C9D"/>
    <w:rsid w:val="008241C3"/>
    <w:rsid w:val="008242FD"/>
    <w:rsid w:val="008252AD"/>
    <w:rsid w:val="00825DF4"/>
    <w:rsid w:val="00826103"/>
    <w:rsid w:val="00826410"/>
    <w:rsid w:val="0082673A"/>
    <w:rsid w:val="00826BA7"/>
    <w:rsid w:val="00826D4A"/>
    <w:rsid w:val="008273EF"/>
    <w:rsid w:val="0083034B"/>
    <w:rsid w:val="0083090F"/>
    <w:rsid w:val="00831DB4"/>
    <w:rsid w:val="00832FE2"/>
    <w:rsid w:val="00833B02"/>
    <w:rsid w:val="00836F29"/>
    <w:rsid w:val="00841218"/>
    <w:rsid w:val="00843882"/>
    <w:rsid w:val="00844102"/>
    <w:rsid w:val="00845145"/>
    <w:rsid w:val="008457CD"/>
    <w:rsid w:val="008458F6"/>
    <w:rsid w:val="00845BD6"/>
    <w:rsid w:val="00846A3D"/>
    <w:rsid w:val="0084730A"/>
    <w:rsid w:val="008475D1"/>
    <w:rsid w:val="008514B4"/>
    <w:rsid w:val="00852839"/>
    <w:rsid w:val="00852959"/>
    <w:rsid w:val="008529CA"/>
    <w:rsid w:val="00853C49"/>
    <w:rsid w:val="008562B1"/>
    <w:rsid w:val="008570C8"/>
    <w:rsid w:val="00860C7A"/>
    <w:rsid w:val="008621BC"/>
    <w:rsid w:val="0086222B"/>
    <w:rsid w:val="00862314"/>
    <w:rsid w:val="0086305F"/>
    <w:rsid w:val="00863451"/>
    <w:rsid w:val="008638E9"/>
    <w:rsid w:val="00863C03"/>
    <w:rsid w:val="00865908"/>
    <w:rsid w:val="00865A88"/>
    <w:rsid w:val="00865AE3"/>
    <w:rsid w:val="008661B1"/>
    <w:rsid w:val="00866886"/>
    <w:rsid w:val="00867A34"/>
    <w:rsid w:val="008711F9"/>
    <w:rsid w:val="00871712"/>
    <w:rsid w:val="00873576"/>
    <w:rsid w:val="0087370A"/>
    <w:rsid w:val="00874769"/>
    <w:rsid w:val="008767C6"/>
    <w:rsid w:val="00881EBE"/>
    <w:rsid w:val="00883DE3"/>
    <w:rsid w:val="008843BE"/>
    <w:rsid w:val="00884E30"/>
    <w:rsid w:val="00885262"/>
    <w:rsid w:val="00885DF5"/>
    <w:rsid w:val="0088645E"/>
    <w:rsid w:val="0088788A"/>
    <w:rsid w:val="00887E74"/>
    <w:rsid w:val="00890059"/>
    <w:rsid w:val="0089126C"/>
    <w:rsid w:val="00892716"/>
    <w:rsid w:val="008927F4"/>
    <w:rsid w:val="00893158"/>
    <w:rsid w:val="0089410C"/>
    <w:rsid w:val="0089674B"/>
    <w:rsid w:val="0089728F"/>
    <w:rsid w:val="00897C82"/>
    <w:rsid w:val="008A154B"/>
    <w:rsid w:val="008A2214"/>
    <w:rsid w:val="008A27C9"/>
    <w:rsid w:val="008A31BA"/>
    <w:rsid w:val="008A3961"/>
    <w:rsid w:val="008A3B30"/>
    <w:rsid w:val="008A4E02"/>
    <w:rsid w:val="008A5714"/>
    <w:rsid w:val="008A59C0"/>
    <w:rsid w:val="008A5FAE"/>
    <w:rsid w:val="008A60B5"/>
    <w:rsid w:val="008A6399"/>
    <w:rsid w:val="008A67A1"/>
    <w:rsid w:val="008A6B79"/>
    <w:rsid w:val="008A729F"/>
    <w:rsid w:val="008A735B"/>
    <w:rsid w:val="008B0D9C"/>
    <w:rsid w:val="008B2E65"/>
    <w:rsid w:val="008B3EC0"/>
    <w:rsid w:val="008B50E4"/>
    <w:rsid w:val="008B5259"/>
    <w:rsid w:val="008B5B86"/>
    <w:rsid w:val="008B711C"/>
    <w:rsid w:val="008C0352"/>
    <w:rsid w:val="008C068A"/>
    <w:rsid w:val="008C18EB"/>
    <w:rsid w:val="008C26BD"/>
    <w:rsid w:val="008C5E2C"/>
    <w:rsid w:val="008D13D7"/>
    <w:rsid w:val="008D1FD9"/>
    <w:rsid w:val="008D24DD"/>
    <w:rsid w:val="008D2B3B"/>
    <w:rsid w:val="008D2DF3"/>
    <w:rsid w:val="008D314C"/>
    <w:rsid w:val="008D35C8"/>
    <w:rsid w:val="008D4C26"/>
    <w:rsid w:val="008D7244"/>
    <w:rsid w:val="008D7B2A"/>
    <w:rsid w:val="008E068B"/>
    <w:rsid w:val="008E0774"/>
    <w:rsid w:val="008E09F3"/>
    <w:rsid w:val="008E1645"/>
    <w:rsid w:val="008E2818"/>
    <w:rsid w:val="008E2CEF"/>
    <w:rsid w:val="008E3CCA"/>
    <w:rsid w:val="008E6344"/>
    <w:rsid w:val="008E771B"/>
    <w:rsid w:val="008F04F7"/>
    <w:rsid w:val="008F0718"/>
    <w:rsid w:val="008F080D"/>
    <w:rsid w:val="008F0DBE"/>
    <w:rsid w:val="008F1751"/>
    <w:rsid w:val="008F1B68"/>
    <w:rsid w:val="008F271E"/>
    <w:rsid w:val="008F34D4"/>
    <w:rsid w:val="008F38E7"/>
    <w:rsid w:val="008F3CB9"/>
    <w:rsid w:val="008F3F74"/>
    <w:rsid w:val="008F466F"/>
    <w:rsid w:val="008F5B88"/>
    <w:rsid w:val="008F5D93"/>
    <w:rsid w:val="008F6739"/>
    <w:rsid w:val="008F6AE4"/>
    <w:rsid w:val="0090032F"/>
    <w:rsid w:val="009006B0"/>
    <w:rsid w:val="00900A48"/>
    <w:rsid w:val="009016E2"/>
    <w:rsid w:val="00901FD3"/>
    <w:rsid w:val="0090599D"/>
    <w:rsid w:val="00911A43"/>
    <w:rsid w:val="00912E88"/>
    <w:rsid w:val="009147CB"/>
    <w:rsid w:val="009148C2"/>
    <w:rsid w:val="0091498A"/>
    <w:rsid w:val="00914AB6"/>
    <w:rsid w:val="009177EB"/>
    <w:rsid w:val="00917D3C"/>
    <w:rsid w:val="009205EB"/>
    <w:rsid w:val="00920AD0"/>
    <w:rsid w:val="00922C8B"/>
    <w:rsid w:val="00924886"/>
    <w:rsid w:val="00925762"/>
    <w:rsid w:val="009272DE"/>
    <w:rsid w:val="009274D9"/>
    <w:rsid w:val="009308CB"/>
    <w:rsid w:val="009309BE"/>
    <w:rsid w:val="00931D9E"/>
    <w:rsid w:val="00934521"/>
    <w:rsid w:val="00934DC3"/>
    <w:rsid w:val="0093504A"/>
    <w:rsid w:val="009358FD"/>
    <w:rsid w:val="00935D8B"/>
    <w:rsid w:val="00936978"/>
    <w:rsid w:val="0093765E"/>
    <w:rsid w:val="0094003E"/>
    <w:rsid w:val="00941852"/>
    <w:rsid w:val="009422B4"/>
    <w:rsid w:val="009443F3"/>
    <w:rsid w:val="009465DC"/>
    <w:rsid w:val="00947674"/>
    <w:rsid w:val="00950252"/>
    <w:rsid w:val="00951FDF"/>
    <w:rsid w:val="009523A4"/>
    <w:rsid w:val="0095280C"/>
    <w:rsid w:val="00952C2A"/>
    <w:rsid w:val="00953AED"/>
    <w:rsid w:val="00953CE9"/>
    <w:rsid w:val="00955C0C"/>
    <w:rsid w:val="00956BCE"/>
    <w:rsid w:val="00962516"/>
    <w:rsid w:val="00964361"/>
    <w:rsid w:val="009659F6"/>
    <w:rsid w:val="00965AD3"/>
    <w:rsid w:val="00965BB3"/>
    <w:rsid w:val="00970704"/>
    <w:rsid w:val="0097077F"/>
    <w:rsid w:val="00970E01"/>
    <w:rsid w:val="009713FF"/>
    <w:rsid w:val="00971442"/>
    <w:rsid w:val="00971DF6"/>
    <w:rsid w:val="009725F1"/>
    <w:rsid w:val="00972FCD"/>
    <w:rsid w:val="0097379D"/>
    <w:rsid w:val="00974BF5"/>
    <w:rsid w:val="00974EED"/>
    <w:rsid w:val="0097507D"/>
    <w:rsid w:val="00975FA5"/>
    <w:rsid w:val="0097773C"/>
    <w:rsid w:val="00977803"/>
    <w:rsid w:val="00981194"/>
    <w:rsid w:val="0098297E"/>
    <w:rsid w:val="0098640B"/>
    <w:rsid w:val="00986A4C"/>
    <w:rsid w:val="0098718C"/>
    <w:rsid w:val="009906B3"/>
    <w:rsid w:val="0099276F"/>
    <w:rsid w:val="009934F9"/>
    <w:rsid w:val="00994AB1"/>
    <w:rsid w:val="00994FED"/>
    <w:rsid w:val="00995125"/>
    <w:rsid w:val="009960A4"/>
    <w:rsid w:val="0099677F"/>
    <w:rsid w:val="00996CD0"/>
    <w:rsid w:val="00997611"/>
    <w:rsid w:val="009A1E29"/>
    <w:rsid w:val="009A1E7A"/>
    <w:rsid w:val="009A3B1E"/>
    <w:rsid w:val="009A6B2F"/>
    <w:rsid w:val="009A7134"/>
    <w:rsid w:val="009B06F1"/>
    <w:rsid w:val="009B1A56"/>
    <w:rsid w:val="009B2BC9"/>
    <w:rsid w:val="009B48F2"/>
    <w:rsid w:val="009B496D"/>
    <w:rsid w:val="009B4B7C"/>
    <w:rsid w:val="009B621D"/>
    <w:rsid w:val="009B729F"/>
    <w:rsid w:val="009C0044"/>
    <w:rsid w:val="009C01C6"/>
    <w:rsid w:val="009C093D"/>
    <w:rsid w:val="009C1B94"/>
    <w:rsid w:val="009C3D24"/>
    <w:rsid w:val="009C4B49"/>
    <w:rsid w:val="009C5CC9"/>
    <w:rsid w:val="009C6EC7"/>
    <w:rsid w:val="009C7493"/>
    <w:rsid w:val="009C7B0E"/>
    <w:rsid w:val="009D01A6"/>
    <w:rsid w:val="009D14D1"/>
    <w:rsid w:val="009D317E"/>
    <w:rsid w:val="009D3257"/>
    <w:rsid w:val="009D3868"/>
    <w:rsid w:val="009D454E"/>
    <w:rsid w:val="009D5FA0"/>
    <w:rsid w:val="009D6A9E"/>
    <w:rsid w:val="009D7028"/>
    <w:rsid w:val="009D71B0"/>
    <w:rsid w:val="009D7A07"/>
    <w:rsid w:val="009D7E4D"/>
    <w:rsid w:val="009E1088"/>
    <w:rsid w:val="009E13D8"/>
    <w:rsid w:val="009E18CC"/>
    <w:rsid w:val="009E2537"/>
    <w:rsid w:val="009E2824"/>
    <w:rsid w:val="009E4A71"/>
    <w:rsid w:val="009F0D1A"/>
    <w:rsid w:val="009F19DE"/>
    <w:rsid w:val="009F1F60"/>
    <w:rsid w:val="009F2426"/>
    <w:rsid w:val="009F2BF2"/>
    <w:rsid w:val="009F34F1"/>
    <w:rsid w:val="009F4227"/>
    <w:rsid w:val="009F4F3B"/>
    <w:rsid w:val="009F5EAD"/>
    <w:rsid w:val="009F61A1"/>
    <w:rsid w:val="00A00184"/>
    <w:rsid w:val="00A0125E"/>
    <w:rsid w:val="00A01FC5"/>
    <w:rsid w:val="00A02C73"/>
    <w:rsid w:val="00A03517"/>
    <w:rsid w:val="00A04D34"/>
    <w:rsid w:val="00A063CF"/>
    <w:rsid w:val="00A06852"/>
    <w:rsid w:val="00A10515"/>
    <w:rsid w:val="00A10596"/>
    <w:rsid w:val="00A10935"/>
    <w:rsid w:val="00A10ADA"/>
    <w:rsid w:val="00A1110C"/>
    <w:rsid w:val="00A111F5"/>
    <w:rsid w:val="00A122B6"/>
    <w:rsid w:val="00A155D5"/>
    <w:rsid w:val="00A17885"/>
    <w:rsid w:val="00A20B58"/>
    <w:rsid w:val="00A211A1"/>
    <w:rsid w:val="00A22832"/>
    <w:rsid w:val="00A24C65"/>
    <w:rsid w:val="00A2572F"/>
    <w:rsid w:val="00A276B4"/>
    <w:rsid w:val="00A276C8"/>
    <w:rsid w:val="00A313F6"/>
    <w:rsid w:val="00A32BE3"/>
    <w:rsid w:val="00A3365C"/>
    <w:rsid w:val="00A33B2A"/>
    <w:rsid w:val="00A349AB"/>
    <w:rsid w:val="00A34E7A"/>
    <w:rsid w:val="00A40B4B"/>
    <w:rsid w:val="00A40E20"/>
    <w:rsid w:val="00A4113D"/>
    <w:rsid w:val="00A426EA"/>
    <w:rsid w:val="00A42839"/>
    <w:rsid w:val="00A4305F"/>
    <w:rsid w:val="00A43949"/>
    <w:rsid w:val="00A44011"/>
    <w:rsid w:val="00A45654"/>
    <w:rsid w:val="00A461FE"/>
    <w:rsid w:val="00A46C8A"/>
    <w:rsid w:val="00A4723A"/>
    <w:rsid w:val="00A478C5"/>
    <w:rsid w:val="00A50211"/>
    <w:rsid w:val="00A504B5"/>
    <w:rsid w:val="00A50984"/>
    <w:rsid w:val="00A51FB7"/>
    <w:rsid w:val="00A545F8"/>
    <w:rsid w:val="00A55EE2"/>
    <w:rsid w:val="00A5788E"/>
    <w:rsid w:val="00A57AB1"/>
    <w:rsid w:val="00A57FB3"/>
    <w:rsid w:val="00A61960"/>
    <w:rsid w:val="00A636D6"/>
    <w:rsid w:val="00A66160"/>
    <w:rsid w:val="00A66334"/>
    <w:rsid w:val="00A665BF"/>
    <w:rsid w:val="00A66E78"/>
    <w:rsid w:val="00A677F6"/>
    <w:rsid w:val="00A70EAB"/>
    <w:rsid w:val="00A71B8B"/>
    <w:rsid w:val="00A753C4"/>
    <w:rsid w:val="00A75587"/>
    <w:rsid w:val="00A75ACD"/>
    <w:rsid w:val="00A769CA"/>
    <w:rsid w:val="00A76BA1"/>
    <w:rsid w:val="00A76C56"/>
    <w:rsid w:val="00A77843"/>
    <w:rsid w:val="00A804AA"/>
    <w:rsid w:val="00A80D54"/>
    <w:rsid w:val="00A8100E"/>
    <w:rsid w:val="00A8358F"/>
    <w:rsid w:val="00A83DB4"/>
    <w:rsid w:val="00A857A8"/>
    <w:rsid w:val="00A87413"/>
    <w:rsid w:val="00A87905"/>
    <w:rsid w:val="00A92AAE"/>
    <w:rsid w:val="00A92C3A"/>
    <w:rsid w:val="00A93219"/>
    <w:rsid w:val="00A932D2"/>
    <w:rsid w:val="00A95219"/>
    <w:rsid w:val="00A956CC"/>
    <w:rsid w:val="00A9731B"/>
    <w:rsid w:val="00AA0BD3"/>
    <w:rsid w:val="00AA3DD0"/>
    <w:rsid w:val="00AA46F2"/>
    <w:rsid w:val="00AA6C1A"/>
    <w:rsid w:val="00AB2694"/>
    <w:rsid w:val="00AB30F7"/>
    <w:rsid w:val="00AB3898"/>
    <w:rsid w:val="00AB3F63"/>
    <w:rsid w:val="00AB596F"/>
    <w:rsid w:val="00AB62E0"/>
    <w:rsid w:val="00AC0812"/>
    <w:rsid w:val="00AC2B20"/>
    <w:rsid w:val="00AC3750"/>
    <w:rsid w:val="00AC45B2"/>
    <w:rsid w:val="00AC46D0"/>
    <w:rsid w:val="00AC4D41"/>
    <w:rsid w:val="00AC575F"/>
    <w:rsid w:val="00AC62C3"/>
    <w:rsid w:val="00AC74B3"/>
    <w:rsid w:val="00AD17FA"/>
    <w:rsid w:val="00AD2916"/>
    <w:rsid w:val="00AD3370"/>
    <w:rsid w:val="00AD493D"/>
    <w:rsid w:val="00AD4971"/>
    <w:rsid w:val="00AD4F7C"/>
    <w:rsid w:val="00AD6356"/>
    <w:rsid w:val="00AD6508"/>
    <w:rsid w:val="00AD741D"/>
    <w:rsid w:val="00AE02C8"/>
    <w:rsid w:val="00AE0325"/>
    <w:rsid w:val="00AE08CC"/>
    <w:rsid w:val="00AE415B"/>
    <w:rsid w:val="00AE4AB5"/>
    <w:rsid w:val="00AE5950"/>
    <w:rsid w:val="00AE69EC"/>
    <w:rsid w:val="00AE6E1D"/>
    <w:rsid w:val="00AF15AD"/>
    <w:rsid w:val="00AF17A6"/>
    <w:rsid w:val="00AF5C78"/>
    <w:rsid w:val="00AF5C7B"/>
    <w:rsid w:val="00AF623D"/>
    <w:rsid w:val="00AF6A4B"/>
    <w:rsid w:val="00AF7088"/>
    <w:rsid w:val="00AF7DFD"/>
    <w:rsid w:val="00B01565"/>
    <w:rsid w:val="00B02803"/>
    <w:rsid w:val="00B02A29"/>
    <w:rsid w:val="00B02F60"/>
    <w:rsid w:val="00B032CE"/>
    <w:rsid w:val="00B0587B"/>
    <w:rsid w:val="00B05F8A"/>
    <w:rsid w:val="00B05FC6"/>
    <w:rsid w:val="00B06CDE"/>
    <w:rsid w:val="00B06ECB"/>
    <w:rsid w:val="00B07EC3"/>
    <w:rsid w:val="00B107DF"/>
    <w:rsid w:val="00B10AF3"/>
    <w:rsid w:val="00B13B4E"/>
    <w:rsid w:val="00B13DF6"/>
    <w:rsid w:val="00B14FCD"/>
    <w:rsid w:val="00B16DB4"/>
    <w:rsid w:val="00B1716D"/>
    <w:rsid w:val="00B20CDC"/>
    <w:rsid w:val="00B22A4B"/>
    <w:rsid w:val="00B22CAB"/>
    <w:rsid w:val="00B22E57"/>
    <w:rsid w:val="00B24905"/>
    <w:rsid w:val="00B249D0"/>
    <w:rsid w:val="00B260AD"/>
    <w:rsid w:val="00B2635A"/>
    <w:rsid w:val="00B2760E"/>
    <w:rsid w:val="00B2788B"/>
    <w:rsid w:val="00B27921"/>
    <w:rsid w:val="00B30C22"/>
    <w:rsid w:val="00B324B7"/>
    <w:rsid w:val="00B33E0F"/>
    <w:rsid w:val="00B34C4C"/>
    <w:rsid w:val="00B35A12"/>
    <w:rsid w:val="00B36165"/>
    <w:rsid w:val="00B3616F"/>
    <w:rsid w:val="00B362C2"/>
    <w:rsid w:val="00B3729D"/>
    <w:rsid w:val="00B3793C"/>
    <w:rsid w:val="00B37C09"/>
    <w:rsid w:val="00B40C4C"/>
    <w:rsid w:val="00B43261"/>
    <w:rsid w:val="00B43948"/>
    <w:rsid w:val="00B445C0"/>
    <w:rsid w:val="00B44722"/>
    <w:rsid w:val="00B44C8F"/>
    <w:rsid w:val="00B45769"/>
    <w:rsid w:val="00B45AB0"/>
    <w:rsid w:val="00B46354"/>
    <w:rsid w:val="00B47999"/>
    <w:rsid w:val="00B5297B"/>
    <w:rsid w:val="00B53EE6"/>
    <w:rsid w:val="00B55164"/>
    <w:rsid w:val="00B55291"/>
    <w:rsid w:val="00B555A8"/>
    <w:rsid w:val="00B56B5B"/>
    <w:rsid w:val="00B60A39"/>
    <w:rsid w:val="00B60A80"/>
    <w:rsid w:val="00B61AAC"/>
    <w:rsid w:val="00B64908"/>
    <w:rsid w:val="00B66FDA"/>
    <w:rsid w:val="00B7107E"/>
    <w:rsid w:val="00B71412"/>
    <w:rsid w:val="00B7176A"/>
    <w:rsid w:val="00B71823"/>
    <w:rsid w:val="00B72668"/>
    <w:rsid w:val="00B72DF2"/>
    <w:rsid w:val="00B73068"/>
    <w:rsid w:val="00B7466D"/>
    <w:rsid w:val="00B75EE3"/>
    <w:rsid w:val="00B7658C"/>
    <w:rsid w:val="00B768A7"/>
    <w:rsid w:val="00B76A96"/>
    <w:rsid w:val="00B76D5A"/>
    <w:rsid w:val="00B7727E"/>
    <w:rsid w:val="00B801B8"/>
    <w:rsid w:val="00B80B21"/>
    <w:rsid w:val="00B81208"/>
    <w:rsid w:val="00B827F4"/>
    <w:rsid w:val="00B82B05"/>
    <w:rsid w:val="00B82C38"/>
    <w:rsid w:val="00B843EA"/>
    <w:rsid w:val="00B8449A"/>
    <w:rsid w:val="00B84967"/>
    <w:rsid w:val="00B85C51"/>
    <w:rsid w:val="00B86AE8"/>
    <w:rsid w:val="00B9129A"/>
    <w:rsid w:val="00B92845"/>
    <w:rsid w:val="00B93679"/>
    <w:rsid w:val="00B9537B"/>
    <w:rsid w:val="00B9591A"/>
    <w:rsid w:val="00B962F1"/>
    <w:rsid w:val="00B97646"/>
    <w:rsid w:val="00B97DF7"/>
    <w:rsid w:val="00BA03B6"/>
    <w:rsid w:val="00BA0691"/>
    <w:rsid w:val="00BA0B4D"/>
    <w:rsid w:val="00BA1638"/>
    <w:rsid w:val="00BA5EEA"/>
    <w:rsid w:val="00BA68A6"/>
    <w:rsid w:val="00BA6F04"/>
    <w:rsid w:val="00BA72D1"/>
    <w:rsid w:val="00BA744B"/>
    <w:rsid w:val="00BA74E5"/>
    <w:rsid w:val="00BA761B"/>
    <w:rsid w:val="00BA7B15"/>
    <w:rsid w:val="00BA7DB4"/>
    <w:rsid w:val="00BB05C9"/>
    <w:rsid w:val="00BB0ABD"/>
    <w:rsid w:val="00BB0B5C"/>
    <w:rsid w:val="00BB19C6"/>
    <w:rsid w:val="00BB2F6E"/>
    <w:rsid w:val="00BB6538"/>
    <w:rsid w:val="00BB68F8"/>
    <w:rsid w:val="00BB6A63"/>
    <w:rsid w:val="00BC02B9"/>
    <w:rsid w:val="00BC04CB"/>
    <w:rsid w:val="00BC0B29"/>
    <w:rsid w:val="00BC0BE0"/>
    <w:rsid w:val="00BC1BE8"/>
    <w:rsid w:val="00BC1F4A"/>
    <w:rsid w:val="00BC2360"/>
    <w:rsid w:val="00BC2883"/>
    <w:rsid w:val="00BC2A29"/>
    <w:rsid w:val="00BC2A81"/>
    <w:rsid w:val="00BC3006"/>
    <w:rsid w:val="00BC515C"/>
    <w:rsid w:val="00BC6EE2"/>
    <w:rsid w:val="00BC715D"/>
    <w:rsid w:val="00BC7B42"/>
    <w:rsid w:val="00BC7E14"/>
    <w:rsid w:val="00BC7FE2"/>
    <w:rsid w:val="00BD22EB"/>
    <w:rsid w:val="00BD25FA"/>
    <w:rsid w:val="00BD29B5"/>
    <w:rsid w:val="00BD2E04"/>
    <w:rsid w:val="00BD31CF"/>
    <w:rsid w:val="00BD4908"/>
    <w:rsid w:val="00BD60B8"/>
    <w:rsid w:val="00BD663E"/>
    <w:rsid w:val="00BD7CB8"/>
    <w:rsid w:val="00BD7D6D"/>
    <w:rsid w:val="00BE1A4E"/>
    <w:rsid w:val="00BE5318"/>
    <w:rsid w:val="00BF0F56"/>
    <w:rsid w:val="00BF1FFC"/>
    <w:rsid w:val="00BF21C6"/>
    <w:rsid w:val="00BF285B"/>
    <w:rsid w:val="00BF4706"/>
    <w:rsid w:val="00BF5C0A"/>
    <w:rsid w:val="00BF6AA8"/>
    <w:rsid w:val="00BF7CB2"/>
    <w:rsid w:val="00C014D0"/>
    <w:rsid w:val="00C0247C"/>
    <w:rsid w:val="00C02FBB"/>
    <w:rsid w:val="00C0304D"/>
    <w:rsid w:val="00C03A82"/>
    <w:rsid w:val="00C04505"/>
    <w:rsid w:val="00C0592E"/>
    <w:rsid w:val="00C05DC4"/>
    <w:rsid w:val="00C0697C"/>
    <w:rsid w:val="00C06D4A"/>
    <w:rsid w:val="00C07F3C"/>
    <w:rsid w:val="00C1023C"/>
    <w:rsid w:val="00C10501"/>
    <w:rsid w:val="00C133B2"/>
    <w:rsid w:val="00C13769"/>
    <w:rsid w:val="00C137F3"/>
    <w:rsid w:val="00C14BD7"/>
    <w:rsid w:val="00C15804"/>
    <w:rsid w:val="00C161A8"/>
    <w:rsid w:val="00C16871"/>
    <w:rsid w:val="00C16E7B"/>
    <w:rsid w:val="00C177FD"/>
    <w:rsid w:val="00C17A2B"/>
    <w:rsid w:val="00C2189D"/>
    <w:rsid w:val="00C21F48"/>
    <w:rsid w:val="00C23F85"/>
    <w:rsid w:val="00C24240"/>
    <w:rsid w:val="00C250ED"/>
    <w:rsid w:val="00C302BA"/>
    <w:rsid w:val="00C30EFE"/>
    <w:rsid w:val="00C30F57"/>
    <w:rsid w:val="00C31368"/>
    <w:rsid w:val="00C32511"/>
    <w:rsid w:val="00C3265F"/>
    <w:rsid w:val="00C3485B"/>
    <w:rsid w:val="00C3548E"/>
    <w:rsid w:val="00C3578D"/>
    <w:rsid w:val="00C37B72"/>
    <w:rsid w:val="00C405FD"/>
    <w:rsid w:val="00C4143E"/>
    <w:rsid w:val="00C436CA"/>
    <w:rsid w:val="00C43A46"/>
    <w:rsid w:val="00C45948"/>
    <w:rsid w:val="00C46435"/>
    <w:rsid w:val="00C470FE"/>
    <w:rsid w:val="00C47642"/>
    <w:rsid w:val="00C5177B"/>
    <w:rsid w:val="00C51C77"/>
    <w:rsid w:val="00C52A9B"/>
    <w:rsid w:val="00C52DFD"/>
    <w:rsid w:val="00C535B3"/>
    <w:rsid w:val="00C537EE"/>
    <w:rsid w:val="00C5545C"/>
    <w:rsid w:val="00C55B21"/>
    <w:rsid w:val="00C56422"/>
    <w:rsid w:val="00C574B3"/>
    <w:rsid w:val="00C57BC7"/>
    <w:rsid w:val="00C57EB4"/>
    <w:rsid w:val="00C64990"/>
    <w:rsid w:val="00C66251"/>
    <w:rsid w:val="00C66D06"/>
    <w:rsid w:val="00C70337"/>
    <w:rsid w:val="00C7056F"/>
    <w:rsid w:val="00C71329"/>
    <w:rsid w:val="00C71A90"/>
    <w:rsid w:val="00C71C75"/>
    <w:rsid w:val="00C72D7A"/>
    <w:rsid w:val="00C72FA9"/>
    <w:rsid w:val="00C74892"/>
    <w:rsid w:val="00C7495C"/>
    <w:rsid w:val="00C74FA3"/>
    <w:rsid w:val="00C7510F"/>
    <w:rsid w:val="00C764A8"/>
    <w:rsid w:val="00C76735"/>
    <w:rsid w:val="00C76CCE"/>
    <w:rsid w:val="00C77028"/>
    <w:rsid w:val="00C77661"/>
    <w:rsid w:val="00C77B9F"/>
    <w:rsid w:val="00C77E25"/>
    <w:rsid w:val="00C77E32"/>
    <w:rsid w:val="00C80749"/>
    <w:rsid w:val="00C80C23"/>
    <w:rsid w:val="00C82259"/>
    <w:rsid w:val="00C82587"/>
    <w:rsid w:val="00C82936"/>
    <w:rsid w:val="00C84272"/>
    <w:rsid w:val="00C853E9"/>
    <w:rsid w:val="00C87F76"/>
    <w:rsid w:val="00C90C3F"/>
    <w:rsid w:val="00C90C85"/>
    <w:rsid w:val="00C92B12"/>
    <w:rsid w:val="00C94B16"/>
    <w:rsid w:val="00C95045"/>
    <w:rsid w:val="00C96751"/>
    <w:rsid w:val="00C96ECB"/>
    <w:rsid w:val="00C975FA"/>
    <w:rsid w:val="00C97AE2"/>
    <w:rsid w:val="00C97BC2"/>
    <w:rsid w:val="00CA03A8"/>
    <w:rsid w:val="00CA083D"/>
    <w:rsid w:val="00CA0CAE"/>
    <w:rsid w:val="00CA1339"/>
    <w:rsid w:val="00CA13C8"/>
    <w:rsid w:val="00CA1724"/>
    <w:rsid w:val="00CA185E"/>
    <w:rsid w:val="00CA2755"/>
    <w:rsid w:val="00CA312E"/>
    <w:rsid w:val="00CA414B"/>
    <w:rsid w:val="00CA459B"/>
    <w:rsid w:val="00CA6725"/>
    <w:rsid w:val="00CB202D"/>
    <w:rsid w:val="00CB20B8"/>
    <w:rsid w:val="00CB2682"/>
    <w:rsid w:val="00CB30E6"/>
    <w:rsid w:val="00CB36A6"/>
    <w:rsid w:val="00CB4CAD"/>
    <w:rsid w:val="00CB540A"/>
    <w:rsid w:val="00CB559B"/>
    <w:rsid w:val="00CB5822"/>
    <w:rsid w:val="00CB60B5"/>
    <w:rsid w:val="00CB6E81"/>
    <w:rsid w:val="00CC2461"/>
    <w:rsid w:val="00CC327C"/>
    <w:rsid w:val="00CC327D"/>
    <w:rsid w:val="00CC33C7"/>
    <w:rsid w:val="00CC3CC7"/>
    <w:rsid w:val="00CC49B4"/>
    <w:rsid w:val="00CC524E"/>
    <w:rsid w:val="00CC5F23"/>
    <w:rsid w:val="00CC6733"/>
    <w:rsid w:val="00CC75F4"/>
    <w:rsid w:val="00CD0993"/>
    <w:rsid w:val="00CD0DCB"/>
    <w:rsid w:val="00CD1F4A"/>
    <w:rsid w:val="00CD2082"/>
    <w:rsid w:val="00CD3283"/>
    <w:rsid w:val="00CD4002"/>
    <w:rsid w:val="00CD4D36"/>
    <w:rsid w:val="00CD5C85"/>
    <w:rsid w:val="00CD6AFD"/>
    <w:rsid w:val="00CD7F4C"/>
    <w:rsid w:val="00CE0AFF"/>
    <w:rsid w:val="00CE1DBE"/>
    <w:rsid w:val="00CE2D70"/>
    <w:rsid w:val="00CE308C"/>
    <w:rsid w:val="00CE3CD6"/>
    <w:rsid w:val="00CE3F0C"/>
    <w:rsid w:val="00CE7E4C"/>
    <w:rsid w:val="00CE7F43"/>
    <w:rsid w:val="00CF05D6"/>
    <w:rsid w:val="00CF401A"/>
    <w:rsid w:val="00CF4C83"/>
    <w:rsid w:val="00CF4CC5"/>
    <w:rsid w:val="00CF4CDC"/>
    <w:rsid w:val="00CF6A41"/>
    <w:rsid w:val="00CF6D5C"/>
    <w:rsid w:val="00CF72D4"/>
    <w:rsid w:val="00D0021C"/>
    <w:rsid w:val="00D0074C"/>
    <w:rsid w:val="00D016B7"/>
    <w:rsid w:val="00D01835"/>
    <w:rsid w:val="00D026BA"/>
    <w:rsid w:val="00D02E5C"/>
    <w:rsid w:val="00D03444"/>
    <w:rsid w:val="00D03EA7"/>
    <w:rsid w:val="00D044B0"/>
    <w:rsid w:val="00D064BE"/>
    <w:rsid w:val="00D068CD"/>
    <w:rsid w:val="00D1076E"/>
    <w:rsid w:val="00D109E7"/>
    <w:rsid w:val="00D1175B"/>
    <w:rsid w:val="00D1179D"/>
    <w:rsid w:val="00D136E2"/>
    <w:rsid w:val="00D13CEB"/>
    <w:rsid w:val="00D13E9B"/>
    <w:rsid w:val="00D1440C"/>
    <w:rsid w:val="00D15659"/>
    <w:rsid w:val="00D1663C"/>
    <w:rsid w:val="00D2008F"/>
    <w:rsid w:val="00D20181"/>
    <w:rsid w:val="00D2097B"/>
    <w:rsid w:val="00D210F2"/>
    <w:rsid w:val="00D22C09"/>
    <w:rsid w:val="00D236B0"/>
    <w:rsid w:val="00D2397B"/>
    <w:rsid w:val="00D24651"/>
    <w:rsid w:val="00D26A35"/>
    <w:rsid w:val="00D30015"/>
    <w:rsid w:val="00D3174A"/>
    <w:rsid w:val="00D31771"/>
    <w:rsid w:val="00D31C12"/>
    <w:rsid w:val="00D31CF2"/>
    <w:rsid w:val="00D32568"/>
    <w:rsid w:val="00D32A05"/>
    <w:rsid w:val="00D32F1A"/>
    <w:rsid w:val="00D33278"/>
    <w:rsid w:val="00D3442C"/>
    <w:rsid w:val="00D353CD"/>
    <w:rsid w:val="00D36332"/>
    <w:rsid w:val="00D36419"/>
    <w:rsid w:val="00D377A9"/>
    <w:rsid w:val="00D41D7D"/>
    <w:rsid w:val="00D41E5C"/>
    <w:rsid w:val="00D41FBF"/>
    <w:rsid w:val="00D42B32"/>
    <w:rsid w:val="00D44049"/>
    <w:rsid w:val="00D4473E"/>
    <w:rsid w:val="00D44773"/>
    <w:rsid w:val="00D45511"/>
    <w:rsid w:val="00D46A08"/>
    <w:rsid w:val="00D46CB6"/>
    <w:rsid w:val="00D46DCB"/>
    <w:rsid w:val="00D4793F"/>
    <w:rsid w:val="00D47DFB"/>
    <w:rsid w:val="00D5007D"/>
    <w:rsid w:val="00D505DD"/>
    <w:rsid w:val="00D5069D"/>
    <w:rsid w:val="00D531CD"/>
    <w:rsid w:val="00D54BBB"/>
    <w:rsid w:val="00D553F6"/>
    <w:rsid w:val="00D55A48"/>
    <w:rsid w:val="00D55CE8"/>
    <w:rsid w:val="00D5777B"/>
    <w:rsid w:val="00D57DCB"/>
    <w:rsid w:val="00D61F8C"/>
    <w:rsid w:val="00D6234E"/>
    <w:rsid w:val="00D6247B"/>
    <w:rsid w:val="00D62FE0"/>
    <w:rsid w:val="00D63594"/>
    <w:rsid w:val="00D635BE"/>
    <w:rsid w:val="00D636A4"/>
    <w:rsid w:val="00D636BE"/>
    <w:rsid w:val="00D658AA"/>
    <w:rsid w:val="00D65E36"/>
    <w:rsid w:val="00D65E8E"/>
    <w:rsid w:val="00D66A40"/>
    <w:rsid w:val="00D66E1B"/>
    <w:rsid w:val="00D6774E"/>
    <w:rsid w:val="00D703B1"/>
    <w:rsid w:val="00D7070D"/>
    <w:rsid w:val="00D7134A"/>
    <w:rsid w:val="00D71D89"/>
    <w:rsid w:val="00D72443"/>
    <w:rsid w:val="00D74002"/>
    <w:rsid w:val="00D7530D"/>
    <w:rsid w:val="00D761B9"/>
    <w:rsid w:val="00D7643C"/>
    <w:rsid w:val="00D76549"/>
    <w:rsid w:val="00D76AF8"/>
    <w:rsid w:val="00D77287"/>
    <w:rsid w:val="00D77945"/>
    <w:rsid w:val="00D809A4"/>
    <w:rsid w:val="00D80B05"/>
    <w:rsid w:val="00D812E7"/>
    <w:rsid w:val="00D81792"/>
    <w:rsid w:val="00D82B94"/>
    <w:rsid w:val="00D82E01"/>
    <w:rsid w:val="00D85D04"/>
    <w:rsid w:val="00D86A4D"/>
    <w:rsid w:val="00D877FB"/>
    <w:rsid w:val="00D87B3C"/>
    <w:rsid w:val="00D90B7A"/>
    <w:rsid w:val="00D9197E"/>
    <w:rsid w:val="00D93051"/>
    <w:rsid w:val="00D94346"/>
    <w:rsid w:val="00D9696F"/>
    <w:rsid w:val="00D96F2A"/>
    <w:rsid w:val="00D97416"/>
    <w:rsid w:val="00D97512"/>
    <w:rsid w:val="00D97F12"/>
    <w:rsid w:val="00DA0930"/>
    <w:rsid w:val="00DA252E"/>
    <w:rsid w:val="00DA302D"/>
    <w:rsid w:val="00DA35A0"/>
    <w:rsid w:val="00DA3E4B"/>
    <w:rsid w:val="00DA50E9"/>
    <w:rsid w:val="00DA5DBB"/>
    <w:rsid w:val="00DA6AB9"/>
    <w:rsid w:val="00DA6B05"/>
    <w:rsid w:val="00DA714E"/>
    <w:rsid w:val="00DA75EB"/>
    <w:rsid w:val="00DA7828"/>
    <w:rsid w:val="00DA7964"/>
    <w:rsid w:val="00DB1223"/>
    <w:rsid w:val="00DB52C4"/>
    <w:rsid w:val="00DB5425"/>
    <w:rsid w:val="00DB5DD1"/>
    <w:rsid w:val="00DB66EB"/>
    <w:rsid w:val="00DB694A"/>
    <w:rsid w:val="00DB72D8"/>
    <w:rsid w:val="00DC0584"/>
    <w:rsid w:val="00DC087B"/>
    <w:rsid w:val="00DC0CF7"/>
    <w:rsid w:val="00DC1488"/>
    <w:rsid w:val="00DC161F"/>
    <w:rsid w:val="00DC1C0E"/>
    <w:rsid w:val="00DC1E1F"/>
    <w:rsid w:val="00DC353F"/>
    <w:rsid w:val="00DC3A49"/>
    <w:rsid w:val="00DC58D8"/>
    <w:rsid w:val="00DC6B7F"/>
    <w:rsid w:val="00DC7031"/>
    <w:rsid w:val="00DC704E"/>
    <w:rsid w:val="00DC75A7"/>
    <w:rsid w:val="00DC779B"/>
    <w:rsid w:val="00DD1188"/>
    <w:rsid w:val="00DD272B"/>
    <w:rsid w:val="00DD3B8D"/>
    <w:rsid w:val="00DD3FDE"/>
    <w:rsid w:val="00DD443B"/>
    <w:rsid w:val="00DD5B1C"/>
    <w:rsid w:val="00DD676B"/>
    <w:rsid w:val="00DE0D1F"/>
    <w:rsid w:val="00DE11C0"/>
    <w:rsid w:val="00DE4788"/>
    <w:rsid w:val="00DE4B4E"/>
    <w:rsid w:val="00DE4BC1"/>
    <w:rsid w:val="00DE550C"/>
    <w:rsid w:val="00DE60BD"/>
    <w:rsid w:val="00DE6F8A"/>
    <w:rsid w:val="00DE75CF"/>
    <w:rsid w:val="00DE7A3F"/>
    <w:rsid w:val="00DE7B76"/>
    <w:rsid w:val="00DF3A89"/>
    <w:rsid w:val="00DF7333"/>
    <w:rsid w:val="00DF7973"/>
    <w:rsid w:val="00DF7EC7"/>
    <w:rsid w:val="00E01DD3"/>
    <w:rsid w:val="00E01EB5"/>
    <w:rsid w:val="00E02297"/>
    <w:rsid w:val="00E0355C"/>
    <w:rsid w:val="00E039A6"/>
    <w:rsid w:val="00E04395"/>
    <w:rsid w:val="00E0477F"/>
    <w:rsid w:val="00E05872"/>
    <w:rsid w:val="00E05CB8"/>
    <w:rsid w:val="00E06849"/>
    <w:rsid w:val="00E068F2"/>
    <w:rsid w:val="00E06B38"/>
    <w:rsid w:val="00E06FA3"/>
    <w:rsid w:val="00E07650"/>
    <w:rsid w:val="00E10456"/>
    <w:rsid w:val="00E1178B"/>
    <w:rsid w:val="00E11F8D"/>
    <w:rsid w:val="00E12224"/>
    <w:rsid w:val="00E12B51"/>
    <w:rsid w:val="00E16DC9"/>
    <w:rsid w:val="00E20AE9"/>
    <w:rsid w:val="00E2227A"/>
    <w:rsid w:val="00E23AAE"/>
    <w:rsid w:val="00E25139"/>
    <w:rsid w:val="00E30329"/>
    <w:rsid w:val="00E31094"/>
    <w:rsid w:val="00E31330"/>
    <w:rsid w:val="00E31596"/>
    <w:rsid w:val="00E31C51"/>
    <w:rsid w:val="00E32C0A"/>
    <w:rsid w:val="00E345C2"/>
    <w:rsid w:val="00E357AE"/>
    <w:rsid w:val="00E36B4E"/>
    <w:rsid w:val="00E3737D"/>
    <w:rsid w:val="00E42607"/>
    <w:rsid w:val="00E428CD"/>
    <w:rsid w:val="00E46C4C"/>
    <w:rsid w:val="00E47C5D"/>
    <w:rsid w:val="00E502C1"/>
    <w:rsid w:val="00E50F11"/>
    <w:rsid w:val="00E51759"/>
    <w:rsid w:val="00E52929"/>
    <w:rsid w:val="00E5398E"/>
    <w:rsid w:val="00E543BD"/>
    <w:rsid w:val="00E575A8"/>
    <w:rsid w:val="00E60554"/>
    <w:rsid w:val="00E6124C"/>
    <w:rsid w:val="00E6203E"/>
    <w:rsid w:val="00E624A8"/>
    <w:rsid w:val="00E6282E"/>
    <w:rsid w:val="00E62835"/>
    <w:rsid w:val="00E62E9C"/>
    <w:rsid w:val="00E635F2"/>
    <w:rsid w:val="00E64D77"/>
    <w:rsid w:val="00E6707B"/>
    <w:rsid w:val="00E6713C"/>
    <w:rsid w:val="00E70E47"/>
    <w:rsid w:val="00E71043"/>
    <w:rsid w:val="00E7155A"/>
    <w:rsid w:val="00E74751"/>
    <w:rsid w:val="00E749BF"/>
    <w:rsid w:val="00E74F46"/>
    <w:rsid w:val="00E75446"/>
    <w:rsid w:val="00E75F66"/>
    <w:rsid w:val="00E761E3"/>
    <w:rsid w:val="00E76298"/>
    <w:rsid w:val="00E76AE1"/>
    <w:rsid w:val="00E7720A"/>
    <w:rsid w:val="00E80076"/>
    <w:rsid w:val="00E80279"/>
    <w:rsid w:val="00E8192E"/>
    <w:rsid w:val="00E81E04"/>
    <w:rsid w:val="00E8218F"/>
    <w:rsid w:val="00E828F3"/>
    <w:rsid w:val="00E83BA2"/>
    <w:rsid w:val="00E84FF0"/>
    <w:rsid w:val="00E86EA0"/>
    <w:rsid w:val="00E90693"/>
    <w:rsid w:val="00E907C1"/>
    <w:rsid w:val="00E90D95"/>
    <w:rsid w:val="00E91630"/>
    <w:rsid w:val="00E91AD4"/>
    <w:rsid w:val="00E91BCB"/>
    <w:rsid w:val="00E92352"/>
    <w:rsid w:val="00E95246"/>
    <w:rsid w:val="00E9564D"/>
    <w:rsid w:val="00E95BD6"/>
    <w:rsid w:val="00E95D47"/>
    <w:rsid w:val="00E95EEF"/>
    <w:rsid w:val="00E9714C"/>
    <w:rsid w:val="00E97F5A"/>
    <w:rsid w:val="00EA0C05"/>
    <w:rsid w:val="00EA136D"/>
    <w:rsid w:val="00EA2018"/>
    <w:rsid w:val="00EA29CC"/>
    <w:rsid w:val="00EA3811"/>
    <w:rsid w:val="00EA3BAB"/>
    <w:rsid w:val="00EA3D5F"/>
    <w:rsid w:val="00EA598A"/>
    <w:rsid w:val="00EA75DF"/>
    <w:rsid w:val="00EA772B"/>
    <w:rsid w:val="00EB1433"/>
    <w:rsid w:val="00EB1E73"/>
    <w:rsid w:val="00EB2A53"/>
    <w:rsid w:val="00EB38F1"/>
    <w:rsid w:val="00EB3A79"/>
    <w:rsid w:val="00EB40DC"/>
    <w:rsid w:val="00EB4DAE"/>
    <w:rsid w:val="00EB5A6A"/>
    <w:rsid w:val="00EB64AA"/>
    <w:rsid w:val="00EB7021"/>
    <w:rsid w:val="00EB7098"/>
    <w:rsid w:val="00EB7794"/>
    <w:rsid w:val="00EC048A"/>
    <w:rsid w:val="00EC0F88"/>
    <w:rsid w:val="00EC11A6"/>
    <w:rsid w:val="00EC17A5"/>
    <w:rsid w:val="00EC21B5"/>
    <w:rsid w:val="00EC2516"/>
    <w:rsid w:val="00EC2CBD"/>
    <w:rsid w:val="00EC4A8E"/>
    <w:rsid w:val="00EC4BD0"/>
    <w:rsid w:val="00EC5025"/>
    <w:rsid w:val="00EC516A"/>
    <w:rsid w:val="00EC5755"/>
    <w:rsid w:val="00EC72AB"/>
    <w:rsid w:val="00ED0236"/>
    <w:rsid w:val="00ED0493"/>
    <w:rsid w:val="00ED23FB"/>
    <w:rsid w:val="00ED2538"/>
    <w:rsid w:val="00ED2F30"/>
    <w:rsid w:val="00ED43FE"/>
    <w:rsid w:val="00ED5153"/>
    <w:rsid w:val="00ED5353"/>
    <w:rsid w:val="00ED5555"/>
    <w:rsid w:val="00ED740A"/>
    <w:rsid w:val="00ED7C83"/>
    <w:rsid w:val="00EE3CF6"/>
    <w:rsid w:val="00EE424D"/>
    <w:rsid w:val="00EE4261"/>
    <w:rsid w:val="00EE4268"/>
    <w:rsid w:val="00EE44DC"/>
    <w:rsid w:val="00EE6A5E"/>
    <w:rsid w:val="00EE6C6C"/>
    <w:rsid w:val="00EE7965"/>
    <w:rsid w:val="00EF0C51"/>
    <w:rsid w:val="00EF0EBC"/>
    <w:rsid w:val="00EF2EA0"/>
    <w:rsid w:val="00EF30DE"/>
    <w:rsid w:val="00EF39B8"/>
    <w:rsid w:val="00EF3C6B"/>
    <w:rsid w:val="00EF3F76"/>
    <w:rsid w:val="00EF4D70"/>
    <w:rsid w:val="00EF4E82"/>
    <w:rsid w:val="00EF604F"/>
    <w:rsid w:val="00EF6BBB"/>
    <w:rsid w:val="00EF6EEA"/>
    <w:rsid w:val="00EF7112"/>
    <w:rsid w:val="00EF7A67"/>
    <w:rsid w:val="00F00091"/>
    <w:rsid w:val="00F00889"/>
    <w:rsid w:val="00F031B8"/>
    <w:rsid w:val="00F0404E"/>
    <w:rsid w:val="00F04D35"/>
    <w:rsid w:val="00F053E2"/>
    <w:rsid w:val="00F06822"/>
    <w:rsid w:val="00F068B7"/>
    <w:rsid w:val="00F0718B"/>
    <w:rsid w:val="00F10768"/>
    <w:rsid w:val="00F13628"/>
    <w:rsid w:val="00F13A70"/>
    <w:rsid w:val="00F13BA5"/>
    <w:rsid w:val="00F13E5C"/>
    <w:rsid w:val="00F1410D"/>
    <w:rsid w:val="00F1566E"/>
    <w:rsid w:val="00F160F1"/>
    <w:rsid w:val="00F16E99"/>
    <w:rsid w:val="00F20AF9"/>
    <w:rsid w:val="00F20B00"/>
    <w:rsid w:val="00F20FEE"/>
    <w:rsid w:val="00F21221"/>
    <w:rsid w:val="00F215BF"/>
    <w:rsid w:val="00F21856"/>
    <w:rsid w:val="00F21B1D"/>
    <w:rsid w:val="00F220BB"/>
    <w:rsid w:val="00F22338"/>
    <w:rsid w:val="00F23142"/>
    <w:rsid w:val="00F23A3E"/>
    <w:rsid w:val="00F23CEC"/>
    <w:rsid w:val="00F24C55"/>
    <w:rsid w:val="00F2529F"/>
    <w:rsid w:val="00F25310"/>
    <w:rsid w:val="00F26293"/>
    <w:rsid w:val="00F2739C"/>
    <w:rsid w:val="00F32074"/>
    <w:rsid w:val="00F349BC"/>
    <w:rsid w:val="00F35CE7"/>
    <w:rsid w:val="00F35D54"/>
    <w:rsid w:val="00F371C8"/>
    <w:rsid w:val="00F40330"/>
    <w:rsid w:val="00F41425"/>
    <w:rsid w:val="00F41826"/>
    <w:rsid w:val="00F43B8E"/>
    <w:rsid w:val="00F44207"/>
    <w:rsid w:val="00F44D2C"/>
    <w:rsid w:val="00F4528F"/>
    <w:rsid w:val="00F45F66"/>
    <w:rsid w:val="00F46402"/>
    <w:rsid w:val="00F514D7"/>
    <w:rsid w:val="00F51790"/>
    <w:rsid w:val="00F5309C"/>
    <w:rsid w:val="00F5331F"/>
    <w:rsid w:val="00F5406F"/>
    <w:rsid w:val="00F5414B"/>
    <w:rsid w:val="00F579DE"/>
    <w:rsid w:val="00F6068B"/>
    <w:rsid w:val="00F6073E"/>
    <w:rsid w:val="00F6233B"/>
    <w:rsid w:val="00F63663"/>
    <w:rsid w:val="00F63888"/>
    <w:rsid w:val="00F6608B"/>
    <w:rsid w:val="00F667D2"/>
    <w:rsid w:val="00F67B19"/>
    <w:rsid w:val="00F67F1E"/>
    <w:rsid w:val="00F700D4"/>
    <w:rsid w:val="00F7023F"/>
    <w:rsid w:val="00F7059A"/>
    <w:rsid w:val="00F70D2F"/>
    <w:rsid w:val="00F70EC9"/>
    <w:rsid w:val="00F71977"/>
    <w:rsid w:val="00F7285A"/>
    <w:rsid w:val="00F72D76"/>
    <w:rsid w:val="00F72DFF"/>
    <w:rsid w:val="00F72EE2"/>
    <w:rsid w:val="00F74325"/>
    <w:rsid w:val="00F74345"/>
    <w:rsid w:val="00F74580"/>
    <w:rsid w:val="00F74F87"/>
    <w:rsid w:val="00F75081"/>
    <w:rsid w:val="00F755FF"/>
    <w:rsid w:val="00F77EDC"/>
    <w:rsid w:val="00F807B5"/>
    <w:rsid w:val="00F812DD"/>
    <w:rsid w:val="00F81444"/>
    <w:rsid w:val="00F816B4"/>
    <w:rsid w:val="00F83087"/>
    <w:rsid w:val="00F833A3"/>
    <w:rsid w:val="00F835F2"/>
    <w:rsid w:val="00F83ADB"/>
    <w:rsid w:val="00F854D6"/>
    <w:rsid w:val="00F85634"/>
    <w:rsid w:val="00F91C00"/>
    <w:rsid w:val="00F95BA4"/>
    <w:rsid w:val="00F96DA8"/>
    <w:rsid w:val="00F9793D"/>
    <w:rsid w:val="00F97A44"/>
    <w:rsid w:val="00FA057A"/>
    <w:rsid w:val="00FA1CA9"/>
    <w:rsid w:val="00FA2CBC"/>
    <w:rsid w:val="00FA3757"/>
    <w:rsid w:val="00FA4C5B"/>
    <w:rsid w:val="00FA5A08"/>
    <w:rsid w:val="00FA6060"/>
    <w:rsid w:val="00FA62CC"/>
    <w:rsid w:val="00FB1605"/>
    <w:rsid w:val="00FB18DD"/>
    <w:rsid w:val="00FB350A"/>
    <w:rsid w:val="00FB3C80"/>
    <w:rsid w:val="00FB42BC"/>
    <w:rsid w:val="00FB4632"/>
    <w:rsid w:val="00FB4DD3"/>
    <w:rsid w:val="00FB5A8C"/>
    <w:rsid w:val="00FB6569"/>
    <w:rsid w:val="00FC087F"/>
    <w:rsid w:val="00FC0AB7"/>
    <w:rsid w:val="00FC0F37"/>
    <w:rsid w:val="00FC196E"/>
    <w:rsid w:val="00FC21A5"/>
    <w:rsid w:val="00FC35F5"/>
    <w:rsid w:val="00FC7B29"/>
    <w:rsid w:val="00FD1E3A"/>
    <w:rsid w:val="00FD23CF"/>
    <w:rsid w:val="00FD2B23"/>
    <w:rsid w:val="00FD4759"/>
    <w:rsid w:val="00FD52F6"/>
    <w:rsid w:val="00FD5769"/>
    <w:rsid w:val="00FD615E"/>
    <w:rsid w:val="00FD68B3"/>
    <w:rsid w:val="00FE0326"/>
    <w:rsid w:val="00FE1E12"/>
    <w:rsid w:val="00FE2082"/>
    <w:rsid w:val="00FE417B"/>
    <w:rsid w:val="00FE42E9"/>
    <w:rsid w:val="00FE43E6"/>
    <w:rsid w:val="00FE464E"/>
    <w:rsid w:val="00FE636A"/>
    <w:rsid w:val="00FE646B"/>
    <w:rsid w:val="00FE69C1"/>
    <w:rsid w:val="00FF0F07"/>
    <w:rsid w:val="00FF0F60"/>
    <w:rsid w:val="00FF156A"/>
    <w:rsid w:val="00FF42E6"/>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uiPriority="11" w:qFormat="1"/>
    <w:lsdException w:name="Body Text 2"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48"/>
    <w:rPr>
      <w:sz w:val="24"/>
      <w:szCs w:val="24"/>
    </w:rPr>
  </w:style>
  <w:style w:type="paragraph" w:styleId="Heading1">
    <w:name w:val="heading 1"/>
    <w:aliases w:val="Ten bai"/>
    <w:basedOn w:val="Normal"/>
    <w:next w:val="Normal"/>
    <w:link w:val="Heading1Char"/>
    <w:uiPriority w:val="9"/>
    <w:qFormat/>
    <w:rsid w:val="00B43948"/>
    <w:pPr>
      <w:keepNext/>
      <w:jc w:val="center"/>
      <w:outlineLvl w:val="0"/>
    </w:pPr>
    <w:rPr>
      <w:rFonts w:ascii="VNI-Times" w:hAnsi="VNI-Times"/>
      <w:i/>
      <w:sz w:val="28"/>
    </w:rPr>
  </w:style>
  <w:style w:type="paragraph" w:styleId="Heading2">
    <w:name w:val="heading 2"/>
    <w:basedOn w:val="Normal"/>
    <w:next w:val="Normal"/>
    <w:qFormat/>
    <w:rsid w:val="00B43948"/>
    <w:pPr>
      <w:keepNext/>
      <w:jc w:val="both"/>
      <w:outlineLvl w:val="1"/>
    </w:pPr>
    <w:rPr>
      <w:rFonts w:ascii="VNI-Times" w:hAnsi="VNI-Times"/>
      <w:b/>
      <w:sz w:val="26"/>
    </w:rPr>
  </w:style>
  <w:style w:type="paragraph" w:styleId="Heading3">
    <w:name w:val="heading 3"/>
    <w:basedOn w:val="Normal"/>
    <w:next w:val="Normal"/>
    <w:link w:val="Heading3Char"/>
    <w:uiPriority w:val="9"/>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rPr>
  </w:style>
  <w:style w:type="character" w:customStyle="1" w:styleId="toanbaif2Char">
    <w:name w:val="toanbai(f2) Char"/>
    <w:basedOn w:val="DefaultParagraphFont"/>
    <w:link w:val="toanbaif2"/>
    <w:rsid w:val="000E223B"/>
    <w:rPr>
      <w:sz w:val="22"/>
      <w:szCs w:val="22"/>
      <w:lang w:val="pt-BR"/>
    </w:rPr>
  </w:style>
  <w:style w:type="paragraph" w:styleId="Header">
    <w:name w:val="header"/>
    <w:basedOn w:val="Normal"/>
    <w:link w:val="HeaderChar"/>
    <w:uiPriority w:val="99"/>
    <w:rsid w:val="00B43948"/>
    <w:pPr>
      <w:tabs>
        <w:tab w:val="center" w:pos="4320"/>
        <w:tab w:val="right" w:pos="8640"/>
      </w:tabs>
    </w:pPr>
  </w:style>
  <w:style w:type="character" w:customStyle="1" w:styleId="HeaderChar">
    <w:name w:val="Header Char"/>
    <w:basedOn w:val="DefaultParagraphFont"/>
    <w:link w:val="Header"/>
    <w:uiPriority w:val="99"/>
    <w:rsid w:val="001D4FDD"/>
    <w:rPr>
      <w:sz w:val="24"/>
      <w:szCs w:val="24"/>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B43948"/>
    <w:pPr>
      <w:tabs>
        <w:tab w:val="center" w:pos="4320"/>
        <w:tab w:val="right" w:pos="8640"/>
      </w:tabs>
    </w:pPr>
  </w:style>
  <w:style w:type="paragraph" w:customStyle="1" w:styleId="tenbaif12">
    <w:name w:val="tenbai(f12)"/>
    <w:basedOn w:val="Normal"/>
    <w:link w:val="tenbaif12Char"/>
    <w:rsid w:val="00B43948"/>
    <w:pPr>
      <w:jc w:val="center"/>
    </w:pPr>
    <w:rPr>
      <w:bCs/>
      <w:sz w:val="36"/>
      <w:szCs w:val="36"/>
    </w:rPr>
  </w:style>
  <w:style w:type="character" w:customStyle="1" w:styleId="tenbaif12Char">
    <w:name w:val="tenbai(f12) Char"/>
    <w:basedOn w:val="toanbaif2Char"/>
    <w:link w:val="tenbaif12"/>
    <w:rsid w:val="00DC0CF7"/>
    <w:rPr>
      <w:bCs/>
      <w:sz w:val="36"/>
      <w:szCs w:val="36"/>
      <w:lang w:val="en-US"/>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rsid w:val="00CD4D36"/>
    <w:pPr>
      <w:spacing w:before="260" w:after="260" w:line="240" w:lineRule="auto"/>
      <w:ind w:firstLine="0"/>
    </w:pPr>
    <w:rPr>
      <w:i/>
      <w:lang w:val="de-DE"/>
    </w:rPr>
  </w:style>
  <w:style w:type="paragraph" w:customStyle="1" w:styleId="111ctrl1new">
    <w:name w:val="1.1.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basedOn w:val="DefaultParagraphFont"/>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basedOn w:val="DefaultParagraphFont"/>
    <w:link w:val="Style5"/>
    <w:rsid w:val="00914AB6"/>
    <w:rPr>
      <w:rFonts w:eastAsia="MS Mincho"/>
      <w:b/>
      <w:bCs/>
      <w:sz w:val="26"/>
      <w:szCs w:val="26"/>
      <w:lang w:val="pl-PL" w:eastAsia="en-US" w:bidi="ar-SA"/>
    </w:rPr>
  </w:style>
  <w:style w:type="paragraph" w:styleId="ListParagraph">
    <w:name w:val="List Paragraph"/>
    <w:basedOn w:val="Normal"/>
    <w:uiPriority w:val="34"/>
    <w:qFormat/>
    <w:rsid w:val="00914AB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B43948"/>
    <w:rPr>
      <w:color w:val="0000FF"/>
      <w:u w:val="single"/>
    </w:rPr>
  </w:style>
  <w:style w:type="paragraph" w:styleId="FootnoteText">
    <w:name w:val="footnote text"/>
    <w:basedOn w:val="Normal"/>
    <w:link w:val="FootnoteTextChar"/>
    <w:semiHidden/>
    <w:rsid w:val="00B43948"/>
    <w:rPr>
      <w:sz w:val="20"/>
      <w:szCs w:val="20"/>
    </w:rPr>
  </w:style>
  <w:style w:type="character" w:customStyle="1" w:styleId="FootnoteTextChar">
    <w:name w:val="Footnote Text Char"/>
    <w:basedOn w:val="DefaultParagraphFont"/>
    <w:link w:val="FootnoteText"/>
    <w:rsid w:val="00B43948"/>
  </w:style>
  <w:style w:type="character" w:styleId="FootnoteReference">
    <w:name w:val="footnote reference"/>
    <w:basedOn w:val="DefaultParagraphFont"/>
    <w:semiHidden/>
    <w:rsid w:val="00B43948"/>
    <w:rPr>
      <w:vertAlign w:val="superscript"/>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basedOn w:val="DefaultParagraphFont"/>
    <w:link w:val="diachitacgiaF10"/>
    <w:rsid w:val="00914AB6"/>
    <w:rPr>
      <w:i/>
      <w:iCs/>
      <w:sz w:val="21"/>
      <w:szCs w:val="21"/>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rPr>
  </w:style>
  <w:style w:type="character" w:customStyle="1" w:styleId="TOMTATF8newCharChar">
    <w:name w:val="TOMTAT(F8)new Char Char"/>
    <w:basedOn w:val="DefaultParagraphFont"/>
    <w:link w:val="TOMTATF8new"/>
    <w:rsid w:val="000E223B"/>
    <w:rPr>
      <w:bCs/>
    </w:rPr>
  </w:style>
  <w:style w:type="paragraph" w:customStyle="1" w:styleId="1F6">
    <w:name w:val="1.(F6)"/>
    <w:basedOn w:val="Normal"/>
    <w:link w:val="1F6Char"/>
    <w:rsid w:val="00914AB6"/>
    <w:pPr>
      <w:keepNext/>
      <w:spacing w:before="567" w:after="284" w:line="300" w:lineRule="atLeast"/>
      <w:jc w:val="both"/>
      <w:outlineLvl w:val="6"/>
    </w:pPr>
    <w:rPr>
      <w:b/>
      <w:bCs/>
      <w:sz w:val="22"/>
      <w:szCs w:val="20"/>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sz w:val="21"/>
      <w:szCs w:val="21"/>
    </w:rPr>
  </w:style>
  <w:style w:type="character" w:customStyle="1" w:styleId="diachitacgiaf10moiChar">
    <w:name w:val="diachitacgia(f10)moi Char"/>
    <w:basedOn w:val="DefaultParagraphFont"/>
    <w:link w:val="diachitacgiaf10moi"/>
    <w:rsid w:val="00914AB6"/>
    <w:rPr>
      <w:bCs/>
      <w:i/>
      <w:iCs/>
      <w:sz w:val="21"/>
      <w:szCs w:val="21"/>
      <w:lang w:val="en-US" w:eastAsia="en-US" w:bidi="ar-SA"/>
    </w:rPr>
  </w:style>
  <w:style w:type="character" w:customStyle="1" w:styleId="CharChar4">
    <w:name w:val="Char Char4"/>
    <w:basedOn w:val="DefaultParagraphFont"/>
    <w:rsid w:val="007177C8"/>
    <w:rPr>
      <w:rFonts w:eastAsia="MS Mincho"/>
      <w:sz w:val="24"/>
      <w:szCs w:val="24"/>
      <w:lang w:val="en-US" w:eastAsia="en-US" w:bidi="ar-SA"/>
    </w:rPr>
  </w:style>
  <w:style w:type="paragraph" w:styleId="CommentText">
    <w:name w:val="annotation text"/>
    <w:basedOn w:val="Normal"/>
    <w:link w:val="CommentTextChar"/>
    <w:semiHidden/>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rPr>
  </w:style>
  <w:style w:type="paragraph" w:styleId="BodyTextIndent2">
    <w:name w:val="Body Text Indent 2"/>
    <w:basedOn w:val="Normal"/>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rPr>
  </w:style>
  <w:style w:type="character" w:customStyle="1" w:styleId="apple-style-span">
    <w:name w:val="apple-style-span"/>
    <w:basedOn w:val="DefaultParagraphFont"/>
    <w:rsid w:val="00CC3CC7"/>
    <w:rPr>
      <w:sz w:val="36"/>
      <w:szCs w:val="36"/>
      <w:lang w:val="en-US" w:eastAsia="en-US" w:bidi="ar-SA"/>
    </w:rPr>
  </w:style>
  <w:style w:type="character" w:customStyle="1" w:styleId="apple-converted-space">
    <w:name w:val="apple-converted-space"/>
    <w:basedOn w:val="DefaultParagraphFont"/>
    <w:rsid w:val="00CC3CC7"/>
    <w:rPr>
      <w:sz w:val="36"/>
      <w:szCs w:val="36"/>
      <w:lang w:val="en-US" w:eastAsia="en-US" w:bidi="ar-SA"/>
    </w:rPr>
  </w:style>
  <w:style w:type="paragraph" w:styleId="NormalWeb">
    <w:name w:val="Normal (Web)"/>
    <w:basedOn w:val="Normal"/>
    <w:uiPriority w:val="99"/>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basedOn w:val="DefaultParagraphFont"/>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uiPriority w:val="99"/>
    <w:rsid w:val="00B43948"/>
    <w:pPr>
      <w:spacing w:before="60" w:after="60" w:line="300" w:lineRule="atLeast"/>
      <w:jc w:val="center"/>
    </w:pPr>
    <w:rPr>
      <w:rFonts w:ascii=".VnCentury SchoolbookH" w:hAnsi=".VnCentury SchoolbookH"/>
      <w:b/>
      <w:sz w:val="20"/>
      <w:szCs w:val="20"/>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basedOn w:val="DefaultParagraphFont"/>
    <w:link w:val="TONBIF2new"/>
    <w:rsid w:val="00B43948"/>
    <w:rPr>
      <w:sz w:val="22"/>
      <w:szCs w:val="22"/>
    </w:rPr>
  </w:style>
  <w:style w:type="character" w:customStyle="1" w:styleId="cap2ctrl1Char">
    <w:name w:val="cap 2 (ctrl+1) Char"/>
    <w:basedOn w:val="TONBIF2newCharChar"/>
    <w:link w:val="cap2ctrl1"/>
    <w:rsid w:val="00B43948"/>
    <w:rPr>
      <w:i/>
      <w:sz w:val="22"/>
      <w:szCs w:val="22"/>
    </w:rPr>
  </w:style>
  <w:style w:type="paragraph" w:styleId="Caption">
    <w:name w:val="caption"/>
    <w:aliases w:val="ten tg TA"/>
    <w:basedOn w:val="Heading2"/>
    <w:next w:val="Normal"/>
    <w:link w:val="CaptionChar"/>
    <w:qFormat/>
    <w:rsid w:val="00B43948"/>
    <w:pPr>
      <w:jc w:val="right"/>
    </w:pPr>
    <w:rPr>
      <w:rFonts w:ascii="Arial" w:hAnsi="Arial" w:cs="Arial"/>
      <w:bCs/>
      <w:sz w:val="16"/>
      <w:szCs w:val="16"/>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basedOn w:val="DefaultParagraphFont"/>
    <w:rsid w:val="00B43948"/>
    <w:rPr>
      <w:rFonts w:ascii="Times New Roman" w:hAnsi="Times New Roman"/>
      <w:sz w:val="20"/>
      <w:szCs w:val="22"/>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basedOn w:val="DefaultParagraphFont"/>
    <w:rsid w:val="00B43948"/>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rPr>
  </w:style>
  <w:style w:type="character" w:customStyle="1" w:styleId="StylediachitacgiaF10NotItalicChar">
    <w:name w:val="Style dia chi tac gia (F10) + Not Italic Char"/>
    <w:basedOn w:val="DefaultParagraphFont"/>
    <w:link w:val="StylediachitacgiaF10NotItalic"/>
    <w:rsid w:val="00B43948"/>
    <w:rPr>
      <w:sz w:val="21"/>
      <w:szCs w:val="21"/>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rPr>
  </w:style>
  <w:style w:type="character" w:customStyle="1" w:styleId="StyleStyleTMTTF8NotBoldBoldChar">
    <w:name w:val="Style Style TÓM TẮT (F8) + Not Bold + Bold Char"/>
    <w:basedOn w:val="DefaultParagraphFont"/>
    <w:link w:val="StyleStyleTMTTF8NotBoldBold"/>
    <w:rsid w:val="00B43948"/>
    <w:rPr>
      <w:bCs/>
    </w:rPr>
  </w:style>
  <w:style w:type="character" w:customStyle="1" w:styleId="TNBNGChar">
    <w:name w:val="TÊN BẢNG Char"/>
    <w:aliases w:val="HÌNH (Ctrl+2)new Char Char"/>
    <w:basedOn w:val="DefaultParagraphFont"/>
    <w:link w:val="TNBNG0"/>
    <w:rsid w:val="00670C6E"/>
    <w:rPr>
      <w:bCs/>
    </w:rPr>
  </w:style>
  <w:style w:type="character" w:customStyle="1" w:styleId="StyleTNBNGChar">
    <w:name w:val="Style TÊN BẢNG Char"/>
    <w:aliases w:val="HÌNH (Ctrl+2) + Italic Char"/>
    <w:basedOn w:val="TNBNGChar"/>
    <w:link w:val="StyleTNBNG"/>
    <w:rsid w:val="00B43948"/>
    <w:rPr>
      <w:bCs/>
      <w:iCs/>
    </w:rPr>
  </w:style>
  <w:style w:type="paragraph" w:customStyle="1" w:styleId="TNBNG0">
    <w:name w:val="TÊN BẢNG"/>
    <w:aliases w:val="HÌNH (Ctrl+2)new"/>
    <w:basedOn w:val="Normal"/>
    <w:link w:val="TNBNGChar"/>
    <w:rsid w:val="00670C6E"/>
    <w:pPr>
      <w:spacing w:before="240" w:after="240"/>
      <w:jc w:val="center"/>
    </w:pPr>
    <w:rPr>
      <w:bCs/>
      <w:sz w:val="20"/>
      <w:szCs w:val="20"/>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B43948"/>
    <w:rPr>
      <w:b w:val="0"/>
      <w:bCs w:val="0"/>
    </w:rPr>
  </w:style>
  <w:style w:type="table" w:styleId="TableGrid">
    <w:name w:val="Table Grid"/>
    <w:basedOn w:val="TableNormal"/>
    <w:uiPriority w:val="59"/>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rFonts w:ascii="Times New Roman" w:hAnsi="Times New Roman"/>
      <w:b w:val="0"/>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basedOn w:val="DefaultParagraphFont"/>
    <w:link w:val="tentacgiaF11"/>
    <w:rsid w:val="00B43948"/>
    <w:rPr>
      <w:bCs/>
      <w:sz w:val="27"/>
      <w:szCs w:val="27"/>
    </w:rPr>
  </w:style>
  <w:style w:type="character" w:customStyle="1" w:styleId="CaptionChar">
    <w:name w:val="Caption Char"/>
    <w:aliases w:val="ten tg TA Char"/>
    <w:basedOn w:val="DefaultParagraphFont"/>
    <w:link w:val="Caption"/>
    <w:rsid w:val="00B43948"/>
    <w:rPr>
      <w:rFonts w:ascii="Arial" w:hAnsi="Arial" w:cs="Arial"/>
      <w:b/>
      <w:bCs/>
      <w:sz w:val="16"/>
      <w:szCs w:val="16"/>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basedOn w:val="DefaultParagraphFont"/>
    <w:rsid w:val="00B43948"/>
    <w:rPr>
      <w:rFonts w:ascii="Times New Roman" w:hAnsi="Times New Roman"/>
      <w:sz w:val="20"/>
      <w:szCs w:val="20"/>
    </w:rPr>
  </w:style>
  <w:style w:type="paragraph" w:customStyle="1" w:styleId="tentacgiaf110">
    <w:name w:val="tentacgia(f11)"/>
    <w:basedOn w:val="Normal"/>
    <w:link w:val="tentacgiaf11Char0"/>
    <w:rsid w:val="00B43948"/>
    <w:pPr>
      <w:spacing w:before="510" w:after="170"/>
      <w:jc w:val="center"/>
    </w:pPr>
    <w:rPr>
      <w:bCs/>
      <w:iCs/>
      <w:sz w:val="27"/>
      <w:szCs w:val="27"/>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basedOn w:val="DefaultParagraphFont"/>
    <w:link w:val="tentacgiaf110"/>
    <w:rsid w:val="00B43948"/>
    <w:rPr>
      <w:bCs/>
      <w:iCs/>
      <w:sz w:val="27"/>
      <w:szCs w:val="27"/>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basedOn w:val="toanbaif2Char"/>
    <w:link w:val="noidungTLTKCtrl4"/>
    <w:rsid w:val="007B1C87"/>
    <w:rPr>
      <w:sz w:val="19"/>
      <w:szCs w:val="19"/>
      <w:lang w:val="sv-SE"/>
    </w:rPr>
  </w:style>
  <w:style w:type="character" w:customStyle="1" w:styleId="StylenoidungTLTKCtrl4Char">
    <w:name w:val="Style noidungTLTK(Ctrl+4) + Char"/>
    <w:aliases w:val="VnTime Char"/>
    <w:basedOn w:val="noidungTLTKCtrl4Char"/>
    <w:link w:val="StylenoidungTLTKCtrl4"/>
    <w:rsid w:val="00276724"/>
    <w:rPr>
      <w:sz w:val="19"/>
      <w:szCs w:val="19"/>
      <w:lang w:val="sv-SE"/>
    </w:rPr>
  </w:style>
  <w:style w:type="character" w:customStyle="1" w:styleId="noidungbangctrl3Char">
    <w:name w:val="noidungbang(ctrl+3) Char"/>
    <w:basedOn w:val="DefaultParagraphFont"/>
    <w:link w:val="noidungbangctrl3"/>
    <w:rsid w:val="005252EC"/>
  </w:style>
  <w:style w:type="paragraph" w:customStyle="1" w:styleId="1F8">
    <w:name w:val="1. (F8)"/>
    <w:basedOn w:val="Heading7"/>
    <w:link w:val="1F8Char"/>
    <w:rsid w:val="008B50E4"/>
    <w:pPr>
      <w:spacing w:before="567" w:afterLines="60"/>
      <w:ind w:left="0"/>
      <w:jc w:val="both"/>
    </w:pPr>
    <w:rPr>
      <w:rFonts w:ascii="Times New Roman" w:hAnsi="Times New Roman"/>
      <w:bCs/>
      <w:sz w:val="22"/>
      <w:szCs w:val="22"/>
    </w:rPr>
  </w:style>
  <w:style w:type="paragraph" w:customStyle="1" w:styleId="11F5">
    <w:name w:val="1.1. (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rPr>
  </w:style>
  <w:style w:type="character" w:customStyle="1" w:styleId="toanbaiF2Char0">
    <w:name w:val="toanbai(F2) Char"/>
    <w:basedOn w:val="DefaultParagraphFont"/>
    <w:link w:val="toanbaiF20"/>
    <w:rsid w:val="008B50E4"/>
    <w:rPr>
      <w:sz w:val="22"/>
      <w:szCs w:val="22"/>
    </w:rPr>
  </w:style>
  <w:style w:type="character" w:customStyle="1" w:styleId="TOMTATF8CharChar">
    <w:name w:val="TOMTAT(F8) Char Char"/>
    <w:basedOn w:val="DefaultParagraphFont"/>
    <w:rsid w:val="008B50E4"/>
    <w:rPr>
      <w:rFonts w:ascii=".VnCentury Schoolbook" w:hAnsi=".VnCentury Schoolbook"/>
      <w:b/>
      <w:bCs/>
      <w:szCs w:val="24"/>
    </w:rPr>
  </w:style>
  <w:style w:type="character" w:customStyle="1" w:styleId="1F8Char">
    <w:name w:val="1. (F8) Char"/>
    <w:basedOn w:val="HeaderChar"/>
    <w:link w:val="1F8"/>
    <w:rsid w:val="008B50E4"/>
    <w:rPr>
      <w:b/>
      <w:bCs/>
      <w:sz w:val="22"/>
      <w:szCs w:val="22"/>
    </w:rPr>
  </w:style>
  <w:style w:type="character" w:customStyle="1" w:styleId="1F6Char">
    <w:name w:val="1.(F6) Char"/>
    <w:basedOn w:val="1F8Char"/>
    <w:link w:val="1F6"/>
    <w:rsid w:val="008B50E4"/>
    <w:rPr>
      <w:b/>
      <w:bCs/>
      <w:sz w:val="22"/>
      <w:szCs w:val="22"/>
    </w:rPr>
  </w:style>
  <w:style w:type="character" w:customStyle="1" w:styleId="hps">
    <w:name w:val="hps"/>
    <w:basedOn w:val="DefaultParagraphFont"/>
    <w:rsid w:val="008B50E4"/>
  </w:style>
  <w:style w:type="character" w:styleId="Strong">
    <w:name w:val="Strong"/>
    <w:basedOn w:val="DefaultParagraphFont"/>
    <w:uiPriority w:val="22"/>
    <w:qFormat/>
    <w:rsid w:val="008B50E4"/>
    <w:rPr>
      <w:b/>
      <w:bCs/>
    </w:rPr>
  </w:style>
  <w:style w:type="character" w:customStyle="1" w:styleId="Heading3Char">
    <w:name w:val="Heading 3 Char"/>
    <w:basedOn w:val="DefaultParagraphFont"/>
    <w:link w:val="Heading3"/>
    <w:uiPriority w:val="9"/>
    <w:rsid w:val="00A20B58"/>
    <w:rPr>
      <w:rFonts w:ascii="VNI-Times" w:hAnsi="VNI-Times"/>
      <w:b/>
      <w:bCs/>
      <w:sz w:val="26"/>
      <w:szCs w:val="24"/>
      <w:u w:val="single"/>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basedOn w:val="DefaultParagraphFont"/>
    <w:link w:val="BodyText"/>
    <w:rsid w:val="009F19DE"/>
    <w:rPr>
      <w:rFonts w:ascii="VNI-Times" w:hAnsi="VNI-Times"/>
      <w:b/>
      <w:sz w:val="28"/>
      <w:szCs w:val="24"/>
    </w:rPr>
  </w:style>
  <w:style w:type="character" w:customStyle="1" w:styleId="TNBIF12Char">
    <w:name w:val="TÊN BÀI (F12) Char"/>
    <w:basedOn w:val="BodyTextChar"/>
    <w:link w:val="TNBIF12"/>
    <w:rsid w:val="009F19DE"/>
    <w:rPr>
      <w:rFonts w:ascii="VNI-Times" w:hAnsi="VNI-Times"/>
      <w:b/>
      <w:bCs/>
      <w:sz w:val="36"/>
      <w:szCs w:val="36"/>
    </w:rPr>
  </w:style>
  <w:style w:type="character" w:customStyle="1" w:styleId="TMTTF8Char">
    <w:name w:val="TÓM TẮT (F8) Char"/>
    <w:basedOn w:val="DefaultParagraphFont"/>
    <w:link w:val="TMTTF8"/>
    <w:rsid w:val="000E223B"/>
    <w:rPr>
      <w:b/>
      <w:bCs/>
    </w:rPr>
  </w:style>
  <w:style w:type="character" w:customStyle="1" w:styleId="BodyTextIndentChar">
    <w:name w:val="Body Text Indent Char"/>
    <w:basedOn w:val="DefaultParagraphFont"/>
    <w:link w:val="BodyTextIndent"/>
    <w:rsid w:val="00FB1605"/>
    <w:rPr>
      <w:rFonts w:ascii="VNI-Times" w:hAnsi="VNI-Times"/>
      <w:b/>
      <w:sz w:val="24"/>
      <w:szCs w:val="24"/>
      <w:u w:val="single"/>
    </w:rPr>
  </w:style>
  <w:style w:type="character" w:customStyle="1" w:styleId="CommentTextChar">
    <w:name w:val="Comment Text Char"/>
    <w:basedOn w:val="DefaultParagraphFont"/>
    <w:link w:val="CommentText"/>
    <w:semiHidden/>
    <w:rsid w:val="00FB1605"/>
  </w:style>
  <w:style w:type="paragraph" w:styleId="PlainText">
    <w:name w:val="Plain Text"/>
    <w:basedOn w:val="Normal"/>
    <w:link w:val="PlainTextChar"/>
    <w:rsid w:val="00A20B58"/>
    <w:rPr>
      <w:rFonts w:ascii="Courier New" w:hAnsi="Courier New" w:cs="Courier New"/>
      <w:sz w:val="20"/>
      <w:szCs w:val="20"/>
    </w:rPr>
  </w:style>
  <w:style w:type="character" w:customStyle="1" w:styleId="PlainTextChar">
    <w:name w:val="Plain Text Char"/>
    <w:basedOn w:val="DefaultParagraphFont"/>
    <w:link w:val="PlainText"/>
    <w:rsid w:val="00A20B58"/>
    <w:rPr>
      <w:rFonts w:ascii="Courier New" w:hAnsi="Courier New" w:cs="Courier New"/>
    </w:rPr>
  </w:style>
  <w:style w:type="character" w:styleId="FollowedHyperlink">
    <w:name w:val="FollowedHyperlink"/>
    <w:basedOn w:val="DefaultParagraphFont"/>
    <w:rsid w:val="00A20B58"/>
    <w:rPr>
      <w:color w:val="800080"/>
      <w:u w:val="single"/>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basedOn w:val="DefaultParagraphFont"/>
    <w:link w:val="HTMLPreformatted"/>
    <w:uiPriority w:val="99"/>
    <w:rsid w:val="00C51C77"/>
    <w:rPr>
      <w:rFonts w:ascii="Courier New" w:hAnsi="Courier New" w:cs="Courier New"/>
      <w:sz w:val="24"/>
      <w:szCs w:val="24"/>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rsid w:val="007B1C87"/>
    <w:rPr>
      <w:lang w:val="de-DE"/>
    </w:rPr>
  </w:style>
  <w:style w:type="paragraph" w:customStyle="1" w:styleId="tomtat">
    <w:name w:val="tom tat"/>
    <w:basedOn w:val="TOMTATF8new"/>
    <w:rsid w:val="007B1C87"/>
    <w:rPr>
      <w:b/>
    </w:rPr>
  </w:style>
  <w:style w:type="paragraph" w:customStyle="1" w:styleId="11">
    <w:name w:val="1.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1">
    <w:name w:val="1.1.1"/>
    <w:basedOn w:val="11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1">
    <w:name w:val="mục nhỏ 2.1.1"/>
    <w:basedOn w:val="11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link w:val="tenhinhChar"/>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noidung">
    <w:name w:val="noi dung"/>
    <w:basedOn w:val="TONBIF2new"/>
    <w:link w:val="noidungChar"/>
    <w:rsid w:val="009422B4"/>
  </w:style>
  <w:style w:type="paragraph" w:customStyle="1" w:styleId="toanbai3">
    <w:name w:val="toan bai3"/>
    <w:basedOn w:val="noidung"/>
    <w:rsid w:val="0070070C"/>
  </w:style>
  <w:style w:type="paragraph" w:customStyle="1" w:styleId="toanbai1">
    <w:name w:val="toanbai"/>
    <w:basedOn w:val="noidung"/>
    <w:rsid w:val="004C3E7A"/>
  </w:style>
  <w:style w:type="paragraph" w:customStyle="1" w:styleId="Char">
    <w:name w:val="Char"/>
    <w:basedOn w:val="Normal"/>
    <w:rsid w:val="0046281F"/>
    <w:pPr>
      <w:spacing w:after="160" w:line="240" w:lineRule="exact"/>
    </w:pPr>
    <w:rPr>
      <w:sz w:val="20"/>
      <w:szCs w:val="20"/>
    </w:rPr>
  </w:style>
  <w:style w:type="paragraph" w:customStyle="1" w:styleId="tnbi">
    <w:name w:val="tên bài"/>
    <w:basedOn w:val="Normal"/>
    <w:rsid w:val="0046281F"/>
    <w:pPr>
      <w:jc w:val="center"/>
    </w:pPr>
    <w:rPr>
      <w:bCs/>
      <w:sz w:val="36"/>
      <w:szCs w:val="36"/>
    </w:rPr>
  </w:style>
  <w:style w:type="paragraph" w:customStyle="1" w:styleId="noidung10">
    <w:name w:val="noidung1"/>
    <w:basedOn w:val="noidung"/>
    <w:rsid w:val="007D08F0"/>
  </w:style>
  <w:style w:type="paragraph" w:customStyle="1" w:styleId="noidung0">
    <w:name w:val="noidung"/>
    <w:basedOn w:val="noidung"/>
    <w:link w:val="noidungChar0"/>
    <w:rsid w:val="00E635F2"/>
  </w:style>
  <w:style w:type="paragraph" w:styleId="BalloonText">
    <w:name w:val="Balloon Text"/>
    <w:basedOn w:val="Normal"/>
    <w:link w:val="BalloonTextChar"/>
    <w:uiPriority w:val="99"/>
    <w:semiHidden/>
    <w:rsid w:val="00ED5153"/>
    <w:rPr>
      <w:rFonts w:ascii="Tahoma" w:hAnsi="Tahoma" w:cs="Tahoma"/>
      <w:sz w:val="16"/>
      <w:szCs w:val="16"/>
    </w:rPr>
  </w:style>
  <w:style w:type="character" w:customStyle="1" w:styleId="shorttext">
    <w:name w:val="short_text"/>
    <w:rsid w:val="00C7056F"/>
  </w:style>
  <w:style w:type="character" w:customStyle="1" w:styleId="noidungChar">
    <w:name w:val="noi dung Char"/>
    <w:basedOn w:val="TONBIF2newCharChar"/>
    <w:link w:val="noidung"/>
    <w:rsid w:val="002D71F7"/>
    <w:rPr>
      <w:sz w:val="22"/>
      <w:szCs w:val="22"/>
    </w:rPr>
  </w:style>
  <w:style w:type="character" w:customStyle="1" w:styleId="noidungChar0">
    <w:name w:val="noidung Char"/>
    <w:basedOn w:val="noidungChar"/>
    <w:link w:val="noidung0"/>
    <w:rsid w:val="002D71F7"/>
    <w:rPr>
      <w:sz w:val="22"/>
      <w:szCs w:val="22"/>
    </w:rPr>
  </w:style>
  <w:style w:type="character" w:customStyle="1" w:styleId="tenhinhChar">
    <w:name w:val="ten hinh Char"/>
    <w:basedOn w:val="TNBNGChar"/>
    <w:link w:val="tenhinh0"/>
    <w:rsid w:val="00825DF4"/>
    <w:rPr>
      <w:bCs/>
    </w:rPr>
  </w:style>
  <w:style w:type="paragraph" w:customStyle="1" w:styleId="nhanngay-f9">
    <w:name w:val="nhanngay-f9"/>
    <w:basedOn w:val="Normal"/>
    <w:rsid w:val="009659F6"/>
    <w:pPr>
      <w:spacing w:before="240" w:after="480"/>
      <w:jc w:val="center"/>
    </w:pPr>
    <w:rPr>
      <w:sz w:val="19"/>
      <w:szCs w:val="19"/>
      <w:lang w:val="de-DE"/>
    </w:rPr>
  </w:style>
  <w:style w:type="character" w:customStyle="1" w:styleId="Heading1Char">
    <w:name w:val="Heading 1 Char"/>
    <w:aliases w:val="Ten bai Char"/>
    <w:basedOn w:val="DefaultParagraphFont"/>
    <w:link w:val="Heading1"/>
    <w:uiPriority w:val="9"/>
    <w:rsid w:val="00817790"/>
    <w:rPr>
      <w:rFonts w:ascii="VNI-Times" w:hAnsi="VNI-Times"/>
      <w:i/>
      <w:sz w:val="28"/>
      <w:szCs w:val="24"/>
    </w:rPr>
  </w:style>
  <w:style w:type="character" w:customStyle="1" w:styleId="BalloonTextChar">
    <w:name w:val="Balloon Text Char"/>
    <w:basedOn w:val="DefaultParagraphFont"/>
    <w:link w:val="BalloonText"/>
    <w:uiPriority w:val="99"/>
    <w:semiHidden/>
    <w:rsid w:val="00817790"/>
    <w:rPr>
      <w:rFonts w:ascii="Tahoma" w:hAnsi="Tahoma" w:cs="Tahoma"/>
      <w:sz w:val="16"/>
      <w:szCs w:val="16"/>
    </w:rPr>
  </w:style>
  <w:style w:type="character" w:customStyle="1" w:styleId="FooterChar">
    <w:name w:val="Footer Char"/>
    <w:basedOn w:val="DefaultParagraphFont"/>
    <w:link w:val="Footer"/>
    <w:uiPriority w:val="99"/>
    <w:rsid w:val="00817790"/>
    <w:rPr>
      <w:sz w:val="24"/>
      <w:szCs w:val="24"/>
    </w:rPr>
  </w:style>
  <w:style w:type="paragraph" w:customStyle="1" w:styleId="TegnTegn2">
    <w:name w:val="Tegn Tegn2"/>
    <w:basedOn w:val="Normal"/>
    <w:rsid w:val="00817790"/>
    <w:pPr>
      <w:widowControl w:val="0"/>
      <w:jc w:val="both"/>
    </w:pPr>
    <w:rPr>
      <w:rFonts w:eastAsia="SimSun"/>
      <w:kern w:val="2"/>
      <w:lang w:eastAsia="zh-CN"/>
    </w:rPr>
  </w:style>
  <w:style w:type="paragraph" w:styleId="Subtitle">
    <w:name w:val="Subtitle"/>
    <w:basedOn w:val="Normal"/>
    <w:next w:val="Normal"/>
    <w:link w:val="SubtitleChar"/>
    <w:uiPriority w:val="11"/>
    <w:qFormat/>
    <w:rsid w:val="00817790"/>
    <w:pPr>
      <w:numPr>
        <w:ilvl w:val="1"/>
      </w:numPr>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7790"/>
    <w:rPr>
      <w:rFonts w:asciiTheme="majorHAnsi" w:eastAsiaTheme="majorEastAsia" w:hAnsiTheme="majorHAnsi" w:cstheme="majorBidi"/>
      <w:i/>
      <w:iCs/>
      <w:color w:val="4F81BD" w:themeColor="accent1"/>
      <w:spacing w:val="15"/>
      <w:sz w:val="24"/>
      <w:szCs w:val="24"/>
    </w:rPr>
  </w:style>
  <w:style w:type="character" w:customStyle="1" w:styleId="sheader6">
    <w:name w:val="sheader6"/>
    <w:basedOn w:val="DefaultParagraphFont"/>
    <w:rsid w:val="00817790"/>
  </w:style>
  <w:style w:type="character" w:customStyle="1" w:styleId="sciname">
    <w:name w:val="sciname"/>
    <w:basedOn w:val="DefaultParagraphFont"/>
    <w:rsid w:val="00817790"/>
  </w:style>
  <w:style w:type="character" w:customStyle="1" w:styleId="slabel1">
    <w:name w:val="slabel1"/>
    <w:basedOn w:val="DefaultParagraphFont"/>
    <w:rsid w:val="00817790"/>
  </w:style>
  <w:style w:type="paragraph" w:customStyle="1" w:styleId="than">
    <w:name w:val="than"/>
    <w:basedOn w:val="Normal"/>
    <w:link w:val="thanChar"/>
    <w:rsid w:val="00817790"/>
    <w:pPr>
      <w:spacing w:after="120" w:line="312" w:lineRule="auto"/>
      <w:ind w:firstLine="720"/>
      <w:jc w:val="both"/>
    </w:pPr>
    <w:rPr>
      <w:iCs/>
      <w:sz w:val="26"/>
      <w:szCs w:val="28"/>
    </w:rPr>
  </w:style>
  <w:style w:type="character" w:customStyle="1" w:styleId="thanChar">
    <w:name w:val="than Char"/>
    <w:basedOn w:val="DefaultParagraphFont"/>
    <w:link w:val="than"/>
    <w:rsid w:val="00817790"/>
    <w:rPr>
      <w:iCs/>
      <w:sz w:val="26"/>
      <w:szCs w:val="28"/>
    </w:rPr>
  </w:style>
  <w:style w:type="character" w:customStyle="1" w:styleId="BodyText2Char">
    <w:name w:val="Body Text 2 Char"/>
    <w:basedOn w:val="DefaultParagraphFont"/>
    <w:link w:val="BodyText2"/>
    <w:uiPriority w:val="99"/>
    <w:rsid w:val="00817790"/>
    <w:rPr>
      <w:rFonts w:ascii=".VnCentury SchoolbookH" w:hAnsi=".VnCentury SchoolbookH"/>
      <w:b/>
    </w:rPr>
  </w:style>
  <w:style w:type="paragraph" w:customStyle="1" w:styleId="tomtat-f8">
    <w:name w:val="tomtat-f8"/>
    <w:basedOn w:val="Normal"/>
    <w:link w:val="tomtat-f8Char"/>
    <w:rsid w:val="00817790"/>
    <w:pPr>
      <w:ind w:left="567" w:right="567"/>
      <w:jc w:val="both"/>
    </w:pPr>
    <w:rPr>
      <w:sz w:val="20"/>
      <w:szCs w:val="20"/>
    </w:rPr>
  </w:style>
  <w:style w:type="character" w:customStyle="1" w:styleId="tomtat-f8Char">
    <w:name w:val="tomtat-f8 Char"/>
    <w:basedOn w:val="DefaultParagraphFont"/>
    <w:link w:val="tomtat-f8"/>
    <w:rsid w:val="00817790"/>
  </w:style>
  <w:style w:type="paragraph" w:customStyle="1" w:styleId="keywords">
    <w:name w:val="keywords"/>
    <w:basedOn w:val="Normal"/>
    <w:qFormat/>
    <w:rsid w:val="00817790"/>
    <w:pPr>
      <w:spacing w:before="240" w:after="240"/>
      <w:ind w:firstLine="454"/>
    </w:pPr>
    <w:rPr>
      <w:i/>
      <w:sz w:val="22"/>
      <w:szCs w:val="20"/>
    </w:rPr>
  </w:style>
  <w:style w:type="paragraph" w:customStyle="1" w:styleId="cap1-f5">
    <w:name w:val="cap1-f5"/>
    <w:basedOn w:val="Normal"/>
    <w:rsid w:val="00817790"/>
    <w:pPr>
      <w:spacing w:before="560" w:after="280"/>
      <w:jc w:val="both"/>
    </w:pPr>
    <w:rPr>
      <w:b/>
      <w:sz w:val="22"/>
      <w:szCs w:val="22"/>
    </w:rPr>
  </w:style>
  <w:style w:type="paragraph" w:customStyle="1" w:styleId="2">
    <w:name w:val="2"/>
    <w:basedOn w:val="ListParagraph"/>
    <w:qFormat/>
    <w:rsid w:val="00C7495C"/>
    <w:pPr>
      <w:numPr>
        <w:ilvl w:val="1"/>
        <w:numId w:val="39"/>
      </w:numPr>
      <w:shd w:val="clear" w:color="auto" w:fill="FFFFFF" w:themeFill="background1"/>
      <w:spacing w:before="120" w:after="120" w:line="360" w:lineRule="auto"/>
      <w:jc w:val="both"/>
      <w:outlineLvl w:val="1"/>
    </w:pPr>
    <w:rPr>
      <w:rFonts w:ascii="Times New Roman" w:eastAsiaTheme="minorHAnsi" w:hAnsi="Times New Roman"/>
      <w:b/>
      <w:sz w:val="26"/>
      <w:szCs w:val="26"/>
    </w:rPr>
  </w:style>
  <w:style w:type="paragraph" w:customStyle="1" w:styleId="3">
    <w:name w:val="3"/>
    <w:basedOn w:val="ListParagraph"/>
    <w:rsid w:val="00C7495C"/>
    <w:pPr>
      <w:numPr>
        <w:ilvl w:val="2"/>
        <w:numId w:val="39"/>
      </w:numPr>
      <w:shd w:val="clear" w:color="auto" w:fill="FFFFFF" w:themeFill="background1"/>
      <w:spacing w:after="120" w:line="360" w:lineRule="auto"/>
      <w:jc w:val="both"/>
      <w:outlineLvl w:val="2"/>
    </w:pPr>
    <w:rPr>
      <w:rFonts w:ascii="Times New Roman" w:eastAsiaTheme="minorHAnsi" w:hAnsi="Times New Roman"/>
      <w:b/>
      <w:i/>
      <w:sz w:val="26"/>
      <w:szCs w:val="26"/>
    </w:rPr>
  </w:style>
  <w:style w:type="paragraph" w:customStyle="1" w:styleId="4">
    <w:name w:val="4"/>
    <w:basedOn w:val="ListParagraph"/>
    <w:qFormat/>
    <w:rsid w:val="00C7495C"/>
    <w:pPr>
      <w:numPr>
        <w:ilvl w:val="3"/>
        <w:numId w:val="39"/>
      </w:numPr>
      <w:shd w:val="clear" w:color="auto" w:fill="FFFFFF" w:themeFill="background1"/>
      <w:tabs>
        <w:tab w:val="left" w:pos="851"/>
      </w:tabs>
      <w:spacing w:after="0" w:line="360" w:lineRule="auto"/>
      <w:jc w:val="both"/>
    </w:pPr>
    <w:rPr>
      <w:rFonts w:ascii="Times New Roman" w:eastAsiaTheme="minorHAnsi" w:hAnsi="Times New Roman"/>
      <w:i/>
      <w:sz w:val="26"/>
      <w:szCs w:val="26"/>
    </w:rPr>
  </w:style>
  <w:style w:type="character" w:customStyle="1" w:styleId="style22">
    <w:name w:val="style22"/>
    <w:basedOn w:val="DefaultParagraphFont"/>
    <w:rsid w:val="00560693"/>
  </w:style>
  <w:style w:type="character" w:styleId="LineNumber">
    <w:name w:val="line number"/>
    <w:basedOn w:val="DefaultParagraphFont"/>
    <w:rsid w:val="00102D41"/>
  </w:style>
  <w:style w:type="table" w:styleId="LightShading">
    <w:name w:val="Light Shading"/>
    <w:basedOn w:val="TableNormal"/>
    <w:uiPriority w:val="60"/>
    <w:rsid w:val="00056CF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3Deffects3">
    <w:name w:val="Table 3D effects 3"/>
    <w:basedOn w:val="TableNormal"/>
    <w:rsid w:val="003C32A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3C32A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DefaultParagraphFont"/>
    <w:rsid w:val="004B2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uiPriority="11" w:qFormat="1"/>
    <w:lsdException w:name="Body Text 2"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48"/>
    <w:rPr>
      <w:sz w:val="24"/>
      <w:szCs w:val="24"/>
    </w:rPr>
  </w:style>
  <w:style w:type="paragraph" w:styleId="Heading1">
    <w:name w:val="heading 1"/>
    <w:aliases w:val="Ten bai"/>
    <w:basedOn w:val="Normal"/>
    <w:next w:val="Normal"/>
    <w:link w:val="Heading1Char"/>
    <w:uiPriority w:val="9"/>
    <w:qFormat/>
    <w:rsid w:val="00B43948"/>
    <w:pPr>
      <w:keepNext/>
      <w:jc w:val="center"/>
      <w:outlineLvl w:val="0"/>
    </w:pPr>
    <w:rPr>
      <w:rFonts w:ascii="VNI-Times" w:hAnsi="VNI-Times"/>
      <w:i/>
      <w:sz w:val="28"/>
    </w:rPr>
  </w:style>
  <w:style w:type="paragraph" w:styleId="Heading2">
    <w:name w:val="heading 2"/>
    <w:basedOn w:val="Normal"/>
    <w:next w:val="Normal"/>
    <w:qFormat/>
    <w:rsid w:val="00B43948"/>
    <w:pPr>
      <w:keepNext/>
      <w:jc w:val="both"/>
      <w:outlineLvl w:val="1"/>
    </w:pPr>
    <w:rPr>
      <w:rFonts w:ascii="VNI-Times" w:hAnsi="VNI-Times"/>
      <w:b/>
      <w:sz w:val="26"/>
    </w:rPr>
  </w:style>
  <w:style w:type="paragraph" w:styleId="Heading3">
    <w:name w:val="heading 3"/>
    <w:basedOn w:val="Normal"/>
    <w:next w:val="Normal"/>
    <w:link w:val="Heading3Char"/>
    <w:uiPriority w:val="9"/>
    <w:qFormat/>
    <w:rsid w:val="00B43948"/>
    <w:pPr>
      <w:keepNext/>
      <w:spacing w:line="360" w:lineRule="auto"/>
      <w:jc w:val="both"/>
      <w:outlineLvl w:val="2"/>
    </w:pPr>
    <w:rPr>
      <w:rFonts w:ascii="VNI-Times" w:hAnsi="VNI-Times"/>
      <w:b/>
      <w:bCs/>
      <w:sz w:val="26"/>
      <w:u w:val="singl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rPr>
  </w:style>
  <w:style w:type="character" w:customStyle="1" w:styleId="toanbaif2Char">
    <w:name w:val="toanbai(f2) Char"/>
    <w:basedOn w:val="DefaultParagraphFont"/>
    <w:link w:val="toanbaif2"/>
    <w:rsid w:val="000E223B"/>
    <w:rPr>
      <w:sz w:val="22"/>
      <w:szCs w:val="22"/>
      <w:lang w:val="pt-BR"/>
    </w:rPr>
  </w:style>
  <w:style w:type="paragraph" w:styleId="Header">
    <w:name w:val="header"/>
    <w:basedOn w:val="Normal"/>
    <w:link w:val="HeaderChar"/>
    <w:uiPriority w:val="99"/>
    <w:rsid w:val="00B43948"/>
    <w:pPr>
      <w:tabs>
        <w:tab w:val="center" w:pos="4320"/>
        <w:tab w:val="right" w:pos="8640"/>
      </w:tabs>
    </w:pPr>
  </w:style>
  <w:style w:type="character" w:customStyle="1" w:styleId="HeaderChar">
    <w:name w:val="Header Char"/>
    <w:basedOn w:val="DefaultParagraphFont"/>
    <w:link w:val="Header"/>
    <w:uiPriority w:val="99"/>
    <w:rsid w:val="001D4FDD"/>
    <w:rPr>
      <w:sz w:val="24"/>
      <w:szCs w:val="24"/>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B43948"/>
    <w:pPr>
      <w:tabs>
        <w:tab w:val="center" w:pos="4320"/>
        <w:tab w:val="right" w:pos="8640"/>
      </w:tabs>
    </w:pPr>
  </w:style>
  <w:style w:type="paragraph" w:customStyle="1" w:styleId="tenbaif12">
    <w:name w:val="tenbai(f12)"/>
    <w:basedOn w:val="Normal"/>
    <w:link w:val="tenbaif12Char"/>
    <w:rsid w:val="00B43948"/>
    <w:pPr>
      <w:jc w:val="center"/>
    </w:pPr>
    <w:rPr>
      <w:bCs/>
      <w:sz w:val="36"/>
      <w:szCs w:val="36"/>
    </w:rPr>
  </w:style>
  <w:style w:type="character" w:customStyle="1" w:styleId="tenbaif12Char">
    <w:name w:val="tenbai(f12) Char"/>
    <w:basedOn w:val="toanbaif2Char"/>
    <w:link w:val="tenbaif12"/>
    <w:rsid w:val="00DC0CF7"/>
    <w:rPr>
      <w:bCs/>
      <w:sz w:val="36"/>
      <w:szCs w:val="36"/>
      <w:lang w:val="en-US"/>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rsid w:val="00CD4D36"/>
    <w:pPr>
      <w:spacing w:before="260" w:after="260" w:line="240" w:lineRule="auto"/>
      <w:ind w:firstLine="0"/>
    </w:pPr>
    <w:rPr>
      <w:i/>
      <w:lang w:val="de-DE"/>
    </w:rPr>
  </w:style>
  <w:style w:type="paragraph" w:customStyle="1" w:styleId="111ctrl1new">
    <w:name w:val="1.1.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basedOn w:val="DefaultParagraphFont"/>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basedOn w:val="DefaultParagraphFont"/>
    <w:link w:val="Style5"/>
    <w:rsid w:val="00914AB6"/>
    <w:rPr>
      <w:rFonts w:eastAsia="MS Mincho"/>
      <w:b/>
      <w:bCs/>
      <w:sz w:val="26"/>
      <w:szCs w:val="26"/>
      <w:lang w:val="pl-PL" w:eastAsia="en-US" w:bidi="ar-SA"/>
    </w:rPr>
  </w:style>
  <w:style w:type="paragraph" w:styleId="ListParagraph">
    <w:name w:val="List Paragraph"/>
    <w:basedOn w:val="Normal"/>
    <w:uiPriority w:val="34"/>
    <w:qFormat/>
    <w:rsid w:val="00914AB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B43948"/>
    <w:rPr>
      <w:color w:val="0000FF"/>
      <w:u w:val="single"/>
    </w:rPr>
  </w:style>
  <w:style w:type="paragraph" w:styleId="FootnoteText">
    <w:name w:val="footnote text"/>
    <w:basedOn w:val="Normal"/>
    <w:link w:val="FootnoteTextChar"/>
    <w:semiHidden/>
    <w:rsid w:val="00B43948"/>
    <w:rPr>
      <w:sz w:val="20"/>
      <w:szCs w:val="20"/>
    </w:rPr>
  </w:style>
  <w:style w:type="character" w:customStyle="1" w:styleId="FootnoteTextChar">
    <w:name w:val="Footnote Text Char"/>
    <w:basedOn w:val="DefaultParagraphFont"/>
    <w:link w:val="FootnoteText"/>
    <w:rsid w:val="00B43948"/>
  </w:style>
  <w:style w:type="character" w:styleId="FootnoteReference">
    <w:name w:val="footnote reference"/>
    <w:basedOn w:val="DefaultParagraphFont"/>
    <w:semiHidden/>
    <w:rsid w:val="00B43948"/>
    <w:rPr>
      <w:vertAlign w:val="superscript"/>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basedOn w:val="DefaultParagraphFont"/>
    <w:link w:val="diachitacgiaF10"/>
    <w:rsid w:val="00914AB6"/>
    <w:rPr>
      <w:i/>
      <w:iCs/>
      <w:sz w:val="21"/>
      <w:szCs w:val="21"/>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rPr>
  </w:style>
  <w:style w:type="character" w:customStyle="1" w:styleId="TOMTATF8newCharChar">
    <w:name w:val="TOMTAT(F8)new Char Char"/>
    <w:basedOn w:val="DefaultParagraphFont"/>
    <w:link w:val="TOMTATF8new"/>
    <w:rsid w:val="000E223B"/>
    <w:rPr>
      <w:bCs/>
    </w:rPr>
  </w:style>
  <w:style w:type="paragraph" w:customStyle="1" w:styleId="1F6">
    <w:name w:val="1.(F6)"/>
    <w:basedOn w:val="Normal"/>
    <w:link w:val="1F6Char"/>
    <w:rsid w:val="00914AB6"/>
    <w:pPr>
      <w:keepNext/>
      <w:spacing w:before="567" w:after="284" w:line="300" w:lineRule="atLeast"/>
      <w:jc w:val="both"/>
      <w:outlineLvl w:val="6"/>
    </w:pPr>
    <w:rPr>
      <w:b/>
      <w:bCs/>
      <w:sz w:val="22"/>
      <w:szCs w:val="20"/>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sz w:val="21"/>
      <w:szCs w:val="21"/>
    </w:rPr>
  </w:style>
  <w:style w:type="character" w:customStyle="1" w:styleId="diachitacgiaf10moiChar">
    <w:name w:val="diachitacgia(f10)moi Char"/>
    <w:basedOn w:val="DefaultParagraphFont"/>
    <w:link w:val="diachitacgiaf10moi"/>
    <w:rsid w:val="00914AB6"/>
    <w:rPr>
      <w:bCs/>
      <w:i/>
      <w:iCs/>
      <w:sz w:val="21"/>
      <w:szCs w:val="21"/>
      <w:lang w:val="en-US" w:eastAsia="en-US" w:bidi="ar-SA"/>
    </w:rPr>
  </w:style>
  <w:style w:type="character" w:customStyle="1" w:styleId="CharChar4">
    <w:name w:val="Char Char4"/>
    <w:basedOn w:val="DefaultParagraphFont"/>
    <w:rsid w:val="007177C8"/>
    <w:rPr>
      <w:rFonts w:eastAsia="MS Mincho"/>
      <w:sz w:val="24"/>
      <w:szCs w:val="24"/>
      <w:lang w:val="en-US" w:eastAsia="en-US" w:bidi="ar-SA"/>
    </w:rPr>
  </w:style>
  <w:style w:type="paragraph" w:styleId="CommentText">
    <w:name w:val="annotation text"/>
    <w:basedOn w:val="Normal"/>
    <w:link w:val="CommentTextChar"/>
    <w:semiHidden/>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rPr>
  </w:style>
  <w:style w:type="paragraph" w:styleId="BodyTextIndent2">
    <w:name w:val="Body Text Indent 2"/>
    <w:basedOn w:val="Normal"/>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rPr>
  </w:style>
  <w:style w:type="character" w:customStyle="1" w:styleId="apple-style-span">
    <w:name w:val="apple-style-span"/>
    <w:basedOn w:val="DefaultParagraphFont"/>
    <w:rsid w:val="00CC3CC7"/>
    <w:rPr>
      <w:sz w:val="36"/>
      <w:szCs w:val="36"/>
      <w:lang w:val="en-US" w:eastAsia="en-US" w:bidi="ar-SA"/>
    </w:rPr>
  </w:style>
  <w:style w:type="character" w:customStyle="1" w:styleId="apple-converted-space">
    <w:name w:val="apple-converted-space"/>
    <w:basedOn w:val="DefaultParagraphFont"/>
    <w:rsid w:val="00CC3CC7"/>
    <w:rPr>
      <w:sz w:val="36"/>
      <w:szCs w:val="36"/>
      <w:lang w:val="en-US" w:eastAsia="en-US" w:bidi="ar-SA"/>
    </w:rPr>
  </w:style>
  <w:style w:type="paragraph" w:styleId="NormalWeb">
    <w:name w:val="Normal (Web)"/>
    <w:basedOn w:val="Normal"/>
    <w:uiPriority w:val="99"/>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basedOn w:val="DefaultParagraphFont"/>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uiPriority w:val="99"/>
    <w:rsid w:val="00B43948"/>
    <w:pPr>
      <w:spacing w:before="60" w:after="60" w:line="300" w:lineRule="atLeast"/>
      <w:jc w:val="center"/>
    </w:pPr>
    <w:rPr>
      <w:rFonts w:ascii=".VnCentury SchoolbookH" w:hAnsi=".VnCentury SchoolbookH"/>
      <w:b/>
      <w:sz w:val="20"/>
      <w:szCs w:val="20"/>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basedOn w:val="DefaultParagraphFont"/>
    <w:link w:val="TONBIF2new"/>
    <w:rsid w:val="00B43948"/>
    <w:rPr>
      <w:sz w:val="22"/>
      <w:szCs w:val="22"/>
    </w:rPr>
  </w:style>
  <w:style w:type="character" w:customStyle="1" w:styleId="cap2ctrl1Char">
    <w:name w:val="cap 2 (ctrl+1) Char"/>
    <w:basedOn w:val="TONBIF2newCharChar"/>
    <w:link w:val="cap2ctrl1"/>
    <w:rsid w:val="00B43948"/>
    <w:rPr>
      <w:i/>
      <w:sz w:val="22"/>
      <w:szCs w:val="22"/>
    </w:rPr>
  </w:style>
  <w:style w:type="paragraph" w:styleId="Caption">
    <w:name w:val="caption"/>
    <w:aliases w:val="ten tg TA"/>
    <w:basedOn w:val="Heading2"/>
    <w:next w:val="Normal"/>
    <w:link w:val="CaptionChar"/>
    <w:qFormat/>
    <w:rsid w:val="00B43948"/>
    <w:pPr>
      <w:jc w:val="right"/>
    </w:pPr>
    <w:rPr>
      <w:rFonts w:ascii="Arial" w:hAnsi="Arial" w:cs="Arial"/>
      <w:bCs/>
      <w:sz w:val="16"/>
      <w:szCs w:val="16"/>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basedOn w:val="DefaultParagraphFont"/>
    <w:rsid w:val="00B43948"/>
    <w:rPr>
      <w:rFonts w:ascii="Times New Roman" w:hAnsi="Times New Roman"/>
      <w:sz w:val="20"/>
      <w:szCs w:val="22"/>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basedOn w:val="DefaultParagraphFont"/>
    <w:rsid w:val="00B43948"/>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rPr>
  </w:style>
  <w:style w:type="character" w:customStyle="1" w:styleId="StylediachitacgiaF10NotItalicChar">
    <w:name w:val="Style dia chi tac gia (F10) + Not Italic Char"/>
    <w:basedOn w:val="DefaultParagraphFont"/>
    <w:link w:val="StylediachitacgiaF10NotItalic"/>
    <w:rsid w:val="00B43948"/>
    <w:rPr>
      <w:sz w:val="21"/>
      <w:szCs w:val="21"/>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rPr>
  </w:style>
  <w:style w:type="character" w:customStyle="1" w:styleId="StyleStyleTMTTF8NotBoldBoldChar">
    <w:name w:val="Style Style TÓM TẮT (F8) + Not Bold + Bold Char"/>
    <w:basedOn w:val="DefaultParagraphFont"/>
    <w:link w:val="StyleStyleTMTTF8NotBoldBold"/>
    <w:rsid w:val="00B43948"/>
    <w:rPr>
      <w:bCs/>
    </w:rPr>
  </w:style>
  <w:style w:type="character" w:customStyle="1" w:styleId="TNBNGChar">
    <w:name w:val="TÊN BẢNG Char"/>
    <w:aliases w:val="HÌNH (Ctrl+2)new Char Char"/>
    <w:basedOn w:val="DefaultParagraphFont"/>
    <w:link w:val="TNBNG0"/>
    <w:rsid w:val="00670C6E"/>
    <w:rPr>
      <w:bCs/>
    </w:rPr>
  </w:style>
  <w:style w:type="character" w:customStyle="1" w:styleId="StyleTNBNGChar">
    <w:name w:val="Style TÊN BẢNG Char"/>
    <w:aliases w:val="HÌNH (Ctrl+2) + Italic Char"/>
    <w:basedOn w:val="TNBNGChar"/>
    <w:link w:val="StyleTNBNG"/>
    <w:rsid w:val="00B43948"/>
    <w:rPr>
      <w:bCs/>
      <w:iCs/>
    </w:rPr>
  </w:style>
  <w:style w:type="paragraph" w:customStyle="1" w:styleId="TNBNG0">
    <w:name w:val="TÊN BẢNG"/>
    <w:aliases w:val="HÌNH (Ctrl+2)new"/>
    <w:basedOn w:val="Normal"/>
    <w:link w:val="TNBNGChar"/>
    <w:rsid w:val="00670C6E"/>
    <w:pPr>
      <w:spacing w:before="240" w:after="240"/>
      <w:jc w:val="center"/>
    </w:pPr>
    <w:rPr>
      <w:bCs/>
      <w:sz w:val="20"/>
      <w:szCs w:val="20"/>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rPr>
  </w:style>
  <w:style w:type="paragraph" w:customStyle="1" w:styleId="StyleTMTTF8NotBold">
    <w:name w:val="Style TÓM TẮT (F8) + Not Bold"/>
    <w:basedOn w:val="TMTTF8"/>
    <w:rsid w:val="00B43948"/>
    <w:rPr>
      <w:b w:val="0"/>
      <w:bCs w:val="0"/>
    </w:rPr>
  </w:style>
  <w:style w:type="table" w:styleId="TableGrid">
    <w:name w:val="Table Grid"/>
    <w:basedOn w:val="TableNormal"/>
    <w:uiPriority w:val="59"/>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rFonts w:ascii="Times New Roman" w:hAnsi="Times New Roman"/>
      <w:b w:val="0"/>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basedOn w:val="DefaultParagraphFont"/>
    <w:link w:val="tentacgiaF11"/>
    <w:rsid w:val="00B43948"/>
    <w:rPr>
      <w:bCs/>
      <w:sz w:val="27"/>
      <w:szCs w:val="27"/>
    </w:rPr>
  </w:style>
  <w:style w:type="character" w:customStyle="1" w:styleId="CaptionChar">
    <w:name w:val="Caption Char"/>
    <w:aliases w:val="ten tg TA Char"/>
    <w:basedOn w:val="DefaultParagraphFont"/>
    <w:link w:val="Caption"/>
    <w:rsid w:val="00B43948"/>
    <w:rPr>
      <w:rFonts w:ascii="Arial" w:hAnsi="Arial" w:cs="Arial"/>
      <w:b/>
      <w:bCs/>
      <w:sz w:val="16"/>
      <w:szCs w:val="16"/>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basedOn w:val="DefaultParagraphFont"/>
    <w:rsid w:val="00B43948"/>
    <w:rPr>
      <w:rFonts w:ascii="Times New Roman" w:hAnsi="Times New Roman"/>
      <w:sz w:val="20"/>
      <w:szCs w:val="20"/>
    </w:rPr>
  </w:style>
  <w:style w:type="paragraph" w:customStyle="1" w:styleId="tentacgiaf110">
    <w:name w:val="tentacgia(f11)"/>
    <w:basedOn w:val="Normal"/>
    <w:link w:val="tentacgiaf11Char0"/>
    <w:rsid w:val="00B43948"/>
    <w:pPr>
      <w:spacing w:before="510" w:after="170"/>
      <w:jc w:val="center"/>
    </w:pPr>
    <w:rPr>
      <w:bCs/>
      <w:iCs/>
      <w:sz w:val="27"/>
      <w:szCs w:val="27"/>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basedOn w:val="DefaultParagraphFont"/>
    <w:link w:val="tentacgiaf110"/>
    <w:rsid w:val="00B43948"/>
    <w:rPr>
      <w:bCs/>
      <w:iCs/>
      <w:sz w:val="27"/>
      <w:szCs w:val="27"/>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basedOn w:val="toanbaif2Char"/>
    <w:link w:val="noidungTLTKCtrl4"/>
    <w:rsid w:val="007B1C87"/>
    <w:rPr>
      <w:sz w:val="19"/>
      <w:szCs w:val="19"/>
      <w:lang w:val="sv-SE"/>
    </w:rPr>
  </w:style>
  <w:style w:type="character" w:customStyle="1" w:styleId="StylenoidungTLTKCtrl4Char">
    <w:name w:val="Style noidungTLTK(Ctrl+4) + Char"/>
    <w:aliases w:val="VnTime Char"/>
    <w:basedOn w:val="noidungTLTKCtrl4Char"/>
    <w:link w:val="StylenoidungTLTKCtrl4"/>
    <w:rsid w:val="00276724"/>
    <w:rPr>
      <w:sz w:val="19"/>
      <w:szCs w:val="19"/>
      <w:lang w:val="sv-SE"/>
    </w:rPr>
  </w:style>
  <w:style w:type="character" w:customStyle="1" w:styleId="noidungbangctrl3Char">
    <w:name w:val="noidungbang(ctrl+3) Char"/>
    <w:basedOn w:val="DefaultParagraphFont"/>
    <w:link w:val="noidungbangctrl3"/>
    <w:rsid w:val="005252EC"/>
  </w:style>
  <w:style w:type="paragraph" w:customStyle="1" w:styleId="1F8">
    <w:name w:val="1. (F8)"/>
    <w:basedOn w:val="Heading7"/>
    <w:link w:val="1F8Char"/>
    <w:rsid w:val="008B50E4"/>
    <w:pPr>
      <w:spacing w:before="567" w:afterLines="60"/>
      <w:ind w:left="0"/>
      <w:jc w:val="both"/>
    </w:pPr>
    <w:rPr>
      <w:rFonts w:ascii="Times New Roman" w:hAnsi="Times New Roman"/>
      <w:bCs/>
      <w:sz w:val="22"/>
      <w:szCs w:val="22"/>
    </w:rPr>
  </w:style>
  <w:style w:type="paragraph" w:customStyle="1" w:styleId="11F5">
    <w:name w:val="1.1. (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rPr>
  </w:style>
  <w:style w:type="character" w:customStyle="1" w:styleId="toanbaiF2Char0">
    <w:name w:val="toanbai(F2) Char"/>
    <w:basedOn w:val="DefaultParagraphFont"/>
    <w:link w:val="toanbaiF20"/>
    <w:rsid w:val="008B50E4"/>
    <w:rPr>
      <w:sz w:val="22"/>
      <w:szCs w:val="22"/>
    </w:rPr>
  </w:style>
  <w:style w:type="character" w:customStyle="1" w:styleId="TOMTATF8CharChar">
    <w:name w:val="TOMTAT(F8) Char Char"/>
    <w:basedOn w:val="DefaultParagraphFont"/>
    <w:rsid w:val="008B50E4"/>
    <w:rPr>
      <w:rFonts w:ascii=".VnCentury Schoolbook" w:hAnsi=".VnCentury Schoolbook"/>
      <w:b/>
      <w:bCs/>
      <w:szCs w:val="24"/>
    </w:rPr>
  </w:style>
  <w:style w:type="character" w:customStyle="1" w:styleId="1F8Char">
    <w:name w:val="1. (F8) Char"/>
    <w:basedOn w:val="HeaderChar"/>
    <w:link w:val="1F8"/>
    <w:rsid w:val="008B50E4"/>
    <w:rPr>
      <w:b/>
      <w:bCs/>
      <w:sz w:val="22"/>
      <w:szCs w:val="22"/>
    </w:rPr>
  </w:style>
  <w:style w:type="character" w:customStyle="1" w:styleId="1F6Char">
    <w:name w:val="1.(F6) Char"/>
    <w:basedOn w:val="1F8Char"/>
    <w:link w:val="1F6"/>
    <w:rsid w:val="008B50E4"/>
    <w:rPr>
      <w:b/>
      <w:bCs/>
      <w:sz w:val="22"/>
      <w:szCs w:val="22"/>
    </w:rPr>
  </w:style>
  <w:style w:type="character" w:customStyle="1" w:styleId="hps">
    <w:name w:val="hps"/>
    <w:basedOn w:val="DefaultParagraphFont"/>
    <w:rsid w:val="008B50E4"/>
  </w:style>
  <w:style w:type="character" w:styleId="Strong">
    <w:name w:val="Strong"/>
    <w:basedOn w:val="DefaultParagraphFont"/>
    <w:uiPriority w:val="22"/>
    <w:qFormat/>
    <w:rsid w:val="008B50E4"/>
    <w:rPr>
      <w:b/>
      <w:bCs/>
    </w:rPr>
  </w:style>
  <w:style w:type="character" w:customStyle="1" w:styleId="Heading3Char">
    <w:name w:val="Heading 3 Char"/>
    <w:basedOn w:val="DefaultParagraphFont"/>
    <w:link w:val="Heading3"/>
    <w:uiPriority w:val="9"/>
    <w:rsid w:val="00A20B58"/>
    <w:rPr>
      <w:rFonts w:ascii="VNI-Times" w:hAnsi="VNI-Times"/>
      <w:b/>
      <w:bCs/>
      <w:sz w:val="26"/>
      <w:szCs w:val="24"/>
      <w:u w:val="single"/>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basedOn w:val="DefaultParagraphFont"/>
    <w:link w:val="BodyText"/>
    <w:rsid w:val="009F19DE"/>
    <w:rPr>
      <w:rFonts w:ascii="VNI-Times" w:hAnsi="VNI-Times"/>
      <w:b/>
      <w:sz w:val="28"/>
      <w:szCs w:val="24"/>
    </w:rPr>
  </w:style>
  <w:style w:type="character" w:customStyle="1" w:styleId="TNBIF12Char">
    <w:name w:val="TÊN BÀI (F12) Char"/>
    <w:basedOn w:val="BodyTextChar"/>
    <w:link w:val="TNBIF12"/>
    <w:rsid w:val="009F19DE"/>
    <w:rPr>
      <w:rFonts w:ascii="VNI-Times" w:hAnsi="VNI-Times"/>
      <w:b/>
      <w:bCs/>
      <w:sz w:val="36"/>
      <w:szCs w:val="36"/>
    </w:rPr>
  </w:style>
  <w:style w:type="character" w:customStyle="1" w:styleId="TMTTF8Char">
    <w:name w:val="TÓM TẮT (F8) Char"/>
    <w:basedOn w:val="DefaultParagraphFont"/>
    <w:link w:val="TMTTF8"/>
    <w:rsid w:val="000E223B"/>
    <w:rPr>
      <w:b/>
      <w:bCs/>
    </w:rPr>
  </w:style>
  <w:style w:type="character" w:customStyle="1" w:styleId="BodyTextIndentChar">
    <w:name w:val="Body Text Indent Char"/>
    <w:basedOn w:val="DefaultParagraphFont"/>
    <w:link w:val="BodyTextIndent"/>
    <w:rsid w:val="00FB1605"/>
    <w:rPr>
      <w:rFonts w:ascii="VNI-Times" w:hAnsi="VNI-Times"/>
      <w:b/>
      <w:sz w:val="24"/>
      <w:szCs w:val="24"/>
      <w:u w:val="single"/>
    </w:rPr>
  </w:style>
  <w:style w:type="character" w:customStyle="1" w:styleId="CommentTextChar">
    <w:name w:val="Comment Text Char"/>
    <w:basedOn w:val="DefaultParagraphFont"/>
    <w:link w:val="CommentText"/>
    <w:semiHidden/>
    <w:rsid w:val="00FB1605"/>
  </w:style>
  <w:style w:type="paragraph" w:styleId="PlainText">
    <w:name w:val="Plain Text"/>
    <w:basedOn w:val="Normal"/>
    <w:link w:val="PlainTextChar"/>
    <w:rsid w:val="00A20B58"/>
    <w:rPr>
      <w:rFonts w:ascii="Courier New" w:hAnsi="Courier New" w:cs="Courier New"/>
      <w:sz w:val="20"/>
      <w:szCs w:val="20"/>
    </w:rPr>
  </w:style>
  <w:style w:type="character" w:customStyle="1" w:styleId="PlainTextChar">
    <w:name w:val="Plain Text Char"/>
    <w:basedOn w:val="DefaultParagraphFont"/>
    <w:link w:val="PlainText"/>
    <w:rsid w:val="00A20B58"/>
    <w:rPr>
      <w:rFonts w:ascii="Courier New" w:hAnsi="Courier New" w:cs="Courier New"/>
    </w:rPr>
  </w:style>
  <w:style w:type="character" w:styleId="FollowedHyperlink">
    <w:name w:val="FollowedHyperlink"/>
    <w:basedOn w:val="DefaultParagraphFont"/>
    <w:rsid w:val="00A20B58"/>
    <w:rPr>
      <w:color w:val="800080"/>
      <w:u w:val="single"/>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basedOn w:val="DefaultParagraphFont"/>
    <w:link w:val="HTMLPreformatted"/>
    <w:uiPriority w:val="99"/>
    <w:rsid w:val="00C51C77"/>
    <w:rPr>
      <w:rFonts w:ascii="Courier New" w:hAnsi="Courier New" w:cs="Courier New"/>
      <w:sz w:val="24"/>
      <w:szCs w:val="24"/>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rsid w:val="007B1C87"/>
    <w:rPr>
      <w:lang w:val="de-DE"/>
    </w:rPr>
  </w:style>
  <w:style w:type="paragraph" w:customStyle="1" w:styleId="tomtat">
    <w:name w:val="tom tat"/>
    <w:basedOn w:val="TOMTATF8new"/>
    <w:rsid w:val="007B1C87"/>
    <w:rPr>
      <w:b/>
    </w:rPr>
  </w:style>
  <w:style w:type="paragraph" w:customStyle="1" w:styleId="11">
    <w:name w:val="1.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1">
    <w:name w:val="1.1.1"/>
    <w:basedOn w:val="11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1">
    <w:name w:val="mục nhỏ 2.1.1"/>
    <w:basedOn w:val="11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link w:val="tenhinhChar"/>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noidung">
    <w:name w:val="noi dung"/>
    <w:basedOn w:val="TONBIF2new"/>
    <w:link w:val="noidungChar"/>
    <w:rsid w:val="009422B4"/>
  </w:style>
  <w:style w:type="paragraph" w:customStyle="1" w:styleId="toanbai3">
    <w:name w:val="toan bai3"/>
    <w:basedOn w:val="noidung"/>
    <w:rsid w:val="0070070C"/>
  </w:style>
  <w:style w:type="paragraph" w:customStyle="1" w:styleId="toanbai1">
    <w:name w:val="toanbai"/>
    <w:basedOn w:val="noidung"/>
    <w:rsid w:val="004C3E7A"/>
  </w:style>
  <w:style w:type="paragraph" w:customStyle="1" w:styleId="Char">
    <w:name w:val="Char"/>
    <w:basedOn w:val="Normal"/>
    <w:rsid w:val="0046281F"/>
    <w:pPr>
      <w:spacing w:after="160" w:line="240" w:lineRule="exact"/>
    </w:pPr>
    <w:rPr>
      <w:sz w:val="20"/>
      <w:szCs w:val="20"/>
    </w:rPr>
  </w:style>
  <w:style w:type="paragraph" w:customStyle="1" w:styleId="tnbi">
    <w:name w:val="tên bài"/>
    <w:basedOn w:val="Normal"/>
    <w:rsid w:val="0046281F"/>
    <w:pPr>
      <w:jc w:val="center"/>
    </w:pPr>
    <w:rPr>
      <w:bCs/>
      <w:sz w:val="36"/>
      <w:szCs w:val="36"/>
    </w:rPr>
  </w:style>
  <w:style w:type="paragraph" w:customStyle="1" w:styleId="noidung10">
    <w:name w:val="noidung1"/>
    <w:basedOn w:val="noidung"/>
    <w:rsid w:val="007D08F0"/>
  </w:style>
  <w:style w:type="paragraph" w:customStyle="1" w:styleId="noidung0">
    <w:name w:val="noidung"/>
    <w:basedOn w:val="noidung"/>
    <w:link w:val="noidungChar0"/>
    <w:rsid w:val="00E635F2"/>
  </w:style>
  <w:style w:type="paragraph" w:styleId="BalloonText">
    <w:name w:val="Balloon Text"/>
    <w:basedOn w:val="Normal"/>
    <w:link w:val="BalloonTextChar"/>
    <w:uiPriority w:val="99"/>
    <w:semiHidden/>
    <w:rsid w:val="00ED5153"/>
    <w:rPr>
      <w:rFonts w:ascii="Tahoma" w:hAnsi="Tahoma" w:cs="Tahoma"/>
      <w:sz w:val="16"/>
      <w:szCs w:val="16"/>
    </w:rPr>
  </w:style>
  <w:style w:type="character" w:customStyle="1" w:styleId="shorttext">
    <w:name w:val="short_text"/>
    <w:rsid w:val="00C7056F"/>
  </w:style>
  <w:style w:type="character" w:customStyle="1" w:styleId="noidungChar">
    <w:name w:val="noi dung Char"/>
    <w:basedOn w:val="TONBIF2newCharChar"/>
    <w:link w:val="noidung"/>
    <w:rsid w:val="002D71F7"/>
    <w:rPr>
      <w:sz w:val="22"/>
      <w:szCs w:val="22"/>
    </w:rPr>
  </w:style>
  <w:style w:type="character" w:customStyle="1" w:styleId="noidungChar0">
    <w:name w:val="noidung Char"/>
    <w:basedOn w:val="noidungChar"/>
    <w:link w:val="noidung0"/>
    <w:rsid w:val="002D71F7"/>
    <w:rPr>
      <w:sz w:val="22"/>
      <w:szCs w:val="22"/>
    </w:rPr>
  </w:style>
  <w:style w:type="character" w:customStyle="1" w:styleId="tenhinhChar">
    <w:name w:val="ten hinh Char"/>
    <w:basedOn w:val="TNBNGChar"/>
    <w:link w:val="tenhinh0"/>
    <w:rsid w:val="00825DF4"/>
    <w:rPr>
      <w:bCs/>
    </w:rPr>
  </w:style>
  <w:style w:type="paragraph" w:customStyle="1" w:styleId="nhanngay-f9">
    <w:name w:val="nhanngay-f9"/>
    <w:basedOn w:val="Normal"/>
    <w:rsid w:val="009659F6"/>
    <w:pPr>
      <w:spacing w:before="240" w:after="480"/>
      <w:jc w:val="center"/>
    </w:pPr>
    <w:rPr>
      <w:sz w:val="19"/>
      <w:szCs w:val="19"/>
      <w:lang w:val="de-DE"/>
    </w:rPr>
  </w:style>
  <w:style w:type="character" w:customStyle="1" w:styleId="Heading1Char">
    <w:name w:val="Heading 1 Char"/>
    <w:aliases w:val="Ten bai Char"/>
    <w:basedOn w:val="DefaultParagraphFont"/>
    <w:link w:val="Heading1"/>
    <w:uiPriority w:val="9"/>
    <w:rsid w:val="00817790"/>
    <w:rPr>
      <w:rFonts w:ascii="VNI-Times" w:hAnsi="VNI-Times"/>
      <w:i/>
      <w:sz w:val="28"/>
      <w:szCs w:val="24"/>
    </w:rPr>
  </w:style>
  <w:style w:type="character" w:customStyle="1" w:styleId="BalloonTextChar">
    <w:name w:val="Balloon Text Char"/>
    <w:basedOn w:val="DefaultParagraphFont"/>
    <w:link w:val="BalloonText"/>
    <w:uiPriority w:val="99"/>
    <w:semiHidden/>
    <w:rsid w:val="00817790"/>
    <w:rPr>
      <w:rFonts w:ascii="Tahoma" w:hAnsi="Tahoma" w:cs="Tahoma"/>
      <w:sz w:val="16"/>
      <w:szCs w:val="16"/>
    </w:rPr>
  </w:style>
  <w:style w:type="character" w:customStyle="1" w:styleId="FooterChar">
    <w:name w:val="Footer Char"/>
    <w:basedOn w:val="DefaultParagraphFont"/>
    <w:link w:val="Footer"/>
    <w:uiPriority w:val="99"/>
    <w:rsid w:val="00817790"/>
    <w:rPr>
      <w:sz w:val="24"/>
      <w:szCs w:val="24"/>
    </w:rPr>
  </w:style>
  <w:style w:type="paragraph" w:customStyle="1" w:styleId="TegnTegn2">
    <w:name w:val="Tegn Tegn2"/>
    <w:basedOn w:val="Normal"/>
    <w:rsid w:val="00817790"/>
    <w:pPr>
      <w:widowControl w:val="0"/>
      <w:jc w:val="both"/>
    </w:pPr>
    <w:rPr>
      <w:rFonts w:eastAsia="SimSun"/>
      <w:kern w:val="2"/>
      <w:lang w:eastAsia="zh-CN"/>
    </w:rPr>
  </w:style>
  <w:style w:type="paragraph" w:styleId="Subtitle">
    <w:name w:val="Subtitle"/>
    <w:basedOn w:val="Normal"/>
    <w:next w:val="Normal"/>
    <w:link w:val="SubtitleChar"/>
    <w:uiPriority w:val="11"/>
    <w:qFormat/>
    <w:rsid w:val="00817790"/>
    <w:pPr>
      <w:numPr>
        <w:ilvl w:val="1"/>
      </w:numPr>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7790"/>
    <w:rPr>
      <w:rFonts w:asciiTheme="majorHAnsi" w:eastAsiaTheme="majorEastAsia" w:hAnsiTheme="majorHAnsi" w:cstheme="majorBidi"/>
      <w:i/>
      <w:iCs/>
      <w:color w:val="4F81BD" w:themeColor="accent1"/>
      <w:spacing w:val="15"/>
      <w:sz w:val="24"/>
      <w:szCs w:val="24"/>
    </w:rPr>
  </w:style>
  <w:style w:type="character" w:customStyle="1" w:styleId="sheader6">
    <w:name w:val="sheader6"/>
    <w:basedOn w:val="DefaultParagraphFont"/>
    <w:rsid w:val="00817790"/>
  </w:style>
  <w:style w:type="character" w:customStyle="1" w:styleId="sciname">
    <w:name w:val="sciname"/>
    <w:basedOn w:val="DefaultParagraphFont"/>
    <w:rsid w:val="00817790"/>
  </w:style>
  <w:style w:type="character" w:customStyle="1" w:styleId="slabel1">
    <w:name w:val="slabel1"/>
    <w:basedOn w:val="DefaultParagraphFont"/>
    <w:rsid w:val="00817790"/>
  </w:style>
  <w:style w:type="paragraph" w:customStyle="1" w:styleId="than">
    <w:name w:val="than"/>
    <w:basedOn w:val="Normal"/>
    <w:link w:val="thanChar"/>
    <w:rsid w:val="00817790"/>
    <w:pPr>
      <w:spacing w:after="120" w:line="312" w:lineRule="auto"/>
      <w:ind w:firstLine="720"/>
      <w:jc w:val="both"/>
    </w:pPr>
    <w:rPr>
      <w:iCs/>
      <w:sz w:val="26"/>
      <w:szCs w:val="28"/>
    </w:rPr>
  </w:style>
  <w:style w:type="character" w:customStyle="1" w:styleId="thanChar">
    <w:name w:val="than Char"/>
    <w:basedOn w:val="DefaultParagraphFont"/>
    <w:link w:val="than"/>
    <w:rsid w:val="00817790"/>
    <w:rPr>
      <w:iCs/>
      <w:sz w:val="26"/>
      <w:szCs w:val="28"/>
    </w:rPr>
  </w:style>
  <w:style w:type="character" w:customStyle="1" w:styleId="BodyText2Char">
    <w:name w:val="Body Text 2 Char"/>
    <w:basedOn w:val="DefaultParagraphFont"/>
    <w:link w:val="BodyText2"/>
    <w:uiPriority w:val="99"/>
    <w:rsid w:val="00817790"/>
    <w:rPr>
      <w:rFonts w:ascii=".VnCentury SchoolbookH" w:hAnsi=".VnCentury SchoolbookH"/>
      <w:b/>
    </w:rPr>
  </w:style>
  <w:style w:type="paragraph" w:customStyle="1" w:styleId="tomtat-f8">
    <w:name w:val="tomtat-f8"/>
    <w:basedOn w:val="Normal"/>
    <w:link w:val="tomtat-f8Char"/>
    <w:rsid w:val="00817790"/>
    <w:pPr>
      <w:ind w:left="567" w:right="567"/>
      <w:jc w:val="both"/>
    </w:pPr>
    <w:rPr>
      <w:sz w:val="20"/>
      <w:szCs w:val="20"/>
    </w:rPr>
  </w:style>
  <w:style w:type="character" w:customStyle="1" w:styleId="tomtat-f8Char">
    <w:name w:val="tomtat-f8 Char"/>
    <w:basedOn w:val="DefaultParagraphFont"/>
    <w:link w:val="tomtat-f8"/>
    <w:rsid w:val="00817790"/>
  </w:style>
  <w:style w:type="paragraph" w:customStyle="1" w:styleId="keywords">
    <w:name w:val="keywords"/>
    <w:basedOn w:val="Normal"/>
    <w:qFormat/>
    <w:rsid w:val="00817790"/>
    <w:pPr>
      <w:spacing w:before="240" w:after="240"/>
      <w:ind w:firstLine="454"/>
    </w:pPr>
    <w:rPr>
      <w:i/>
      <w:sz w:val="22"/>
      <w:szCs w:val="20"/>
    </w:rPr>
  </w:style>
  <w:style w:type="paragraph" w:customStyle="1" w:styleId="cap1-f5">
    <w:name w:val="cap1-f5"/>
    <w:basedOn w:val="Normal"/>
    <w:rsid w:val="00817790"/>
    <w:pPr>
      <w:spacing w:before="560" w:after="280"/>
      <w:jc w:val="both"/>
    </w:pPr>
    <w:rPr>
      <w:b/>
      <w:sz w:val="22"/>
      <w:szCs w:val="22"/>
    </w:rPr>
  </w:style>
  <w:style w:type="paragraph" w:customStyle="1" w:styleId="2">
    <w:name w:val="2"/>
    <w:basedOn w:val="ListParagraph"/>
    <w:qFormat/>
    <w:rsid w:val="00C7495C"/>
    <w:pPr>
      <w:numPr>
        <w:ilvl w:val="1"/>
        <w:numId w:val="39"/>
      </w:numPr>
      <w:shd w:val="clear" w:color="auto" w:fill="FFFFFF" w:themeFill="background1"/>
      <w:spacing w:before="120" w:after="120" w:line="360" w:lineRule="auto"/>
      <w:jc w:val="both"/>
      <w:outlineLvl w:val="1"/>
    </w:pPr>
    <w:rPr>
      <w:rFonts w:ascii="Times New Roman" w:eastAsiaTheme="minorHAnsi" w:hAnsi="Times New Roman"/>
      <w:b/>
      <w:sz w:val="26"/>
      <w:szCs w:val="26"/>
    </w:rPr>
  </w:style>
  <w:style w:type="paragraph" w:customStyle="1" w:styleId="3">
    <w:name w:val="3"/>
    <w:basedOn w:val="ListParagraph"/>
    <w:rsid w:val="00C7495C"/>
    <w:pPr>
      <w:numPr>
        <w:ilvl w:val="2"/>
        <w:numId w:val="39"/>
      </w:numPr>
      <w:shd w:val="clear" w:color="auto" w:fill="FFFFFF" w:themeFill="background1"/>
      <w:spacing w:after="120" w:line="360" w:lineRule="auto"/>
      <w:jc w:val="both"/>
      <w:outlineLvl w:val="2"/>
    </w:pPr>
    <w:rPr>
      <w:rFonts w:ascii="Times New Roman" w:eastAsiaTheme="minorHAnsi" w:hAnsi="Times New Roman"/>
      <w:b/>
      <w:i/>
      <w:sz w:val="26"/>
      <w:szCs w:val="26"/>
    </w:rPr>
  </w:style>
  <w:style w:type="paragraph" w:customStyle="1" w:styleId="4">
    <w:name w:val="4"/>
    <w:basedOn w:val="ListParagraph"/>
    <w:qFormat/>
    <w:rsid w:val="00C7495C"/>
    <w:pPr>
      <w:numPr>
        <w:ilvl w:val="3"/>
        <w:numId w:val="39"/>
      </w:numPr>
      <w:shd w:val="clear" w:color="auto" w:fill="FFFFFF" w:themeFill="background1"/>
      <w:tabs>
        <w:tab w:val="left" w:pos="851"/>
      </w:tabs>
      <w:spacing w:after="0" w:line="360" w:lineRule="auto"/>
      <w:jc w:val="both"/>
    </w:pPr>
    <w:rPr>
      <w:rFonts w:ascii="Times New Roman" w:eastAsiaTheme="minorHAnsi" w:hAnsi="Times New Roman"/>
      <w:i/>
      <w:sz w:val="26"/>
      <w:szCs w:val="26"/>
    </w:rPr>
  </w:style>
  <w:style w:type="character" w:customStyle="1" w:styleId="style22">
    <w:name w:val="style22"/>
    <w:basedOn w:val="DefaultParagraphFont"/>
    <w:rsid w:val="00560693"/>
  </w:style>
  <w:style w:type="character" w:styleId="LineNumber">
    <w:name w:val="line number"/>
    <w:basedOn w:val="DefaultParagraphFont"/>
    <w:rsid w:val="00102D41"/>
  </w:style>
  <w:style w:type="table" w:styleId="LightShading">
    <w:name w:val="Light Shading"/>
    <w:basedOn w:val="TableNormal"/>
    <w:uiPriority w:val="60"/>
    <w:rsid w:val="00056CF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3Deffects3">
    <w:name w:val="Table 3D effects 3"/>
    <w:basedOn w:val="TableNormal"/>
    <w:rsid w:val="003C32A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3C32A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DefaultParagraphFont"/>
    <w:rsid w:val="004B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5402">
      <w:bodyDiv w:val="1"/>
      <w:marLeft w:val="0"/>
      <w:marRight w:val="0"/>
      <w:marTop w:val="0"/>
      <w:marBottom w:val="0"/>
      <w:divBdr>
        <w:top w:val="none" w:sz="0" w:space="0" w:color="auto"/>
        <w:left w:val="none" w:sz="0" w:space="0" w:color="auto"/>
        <w:bottom w:val="none" w:sz="0" w:space="0" w:color="auto"/>
        <w:right w:val="none" w:sz="0" w:space="0" w:color="auto"/>
      </w:divBdr>
    </w:div>
    <w:div w:id="1213350762">
      <w:bodyDiv w:val="1"/>
      <w:marLeft w:val="0"/>
      <w:marRight w:val="0"/>
      <w:marTop w:val="0"/>
      <w:marBottom w:val="0"/>
      <w:divBdr>
        <w:top w:val="none" w:sz="0" w:space="0" w:color="auto"/>
        <w:left w:val="none" w:sz="0" w:space="0" w:color="auto"/>
        <w:bottom w:val="none" w:sz="0" w:space="0" w:color="auto"/>
        <w:right w:val="none" w:sz="0" w:space="0" w:color="auto"/>
      </w:divBdr>
    </w:div>
    <w:div w:id="1445421117">
      <w:bodyDiv w:val="1"/>
      <w:marLeft w:val="0"/>
      <w:marRight w:val="0"/>
      <w:marTop w:val="0"/>
      <w:marBottom w:val="0"/>
      <w:divBdr>
        <w:top w:val="none" w:sz="0" w:space="0" w:color="auto"/>
        <w:left w:val="none" w:sz="0" w:space="0" w:color="auto"/>
        <w:bottom w:val="none" w:sz="0" w:space="0" w:color="auto"/>
        <w:right w:val="none" w:sz="0" w:space="0" w:color="auto"/>
      </w:divBdr>
    </w:div>
    <w:div w:id="20740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science%20&amp;%20technology\Journal\nam%202017\tap%20chi%20khoa%20hoc%20DHQG%20HN\Nang%20luc%20khu%2029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cience%20&amp;%20technology\Journal\nam%202017\tap%20chi%20khoa%20hoc%20DHQG%20HN\Nang%20luc%20khu%2029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06045188235012"/>
          <c:y val="0.16739203213927017"/>
          <c:w val="0.70173744247227621"/>
          <c:h val="0.64169245514964346"/>
        </c:manualLayout>
      </c:layout>
      <c:scatterChart>
        <c:scatterStyle val="lineMarker"/>
        <c:varyColors val="0"/>
        <c:ser>
          <c:idx val="0"/>
          <c:order val="0"/>
          <c:tx>
            <c:strRef>
              <c:f>Sheet1!$G$4</c:f>
              <c:strCache>
                <c:ptCount val="1"/>
                <c:pt idx="0">
                  <c:v>COS I</c:v>
                </c:pt>
              </c:strCache>
            </c:strRef>
          </c:tx>
          <c:spPr>
            <a:ln w="22225" cap="rnd">
              <a:solidFill>
                <a:schemeClr val="tx1"/>
              </a:solidFill>
              <a:round/>
            </a:ln>
            <a:effectLst/>
          </c:spPr>
          <c:marker>
            <c:symbol val="diamond"/>
            <c:size val="6"/>
            <c:spPr>
              <a:solidFill>
                <a:schemeClr val="tx1"/>
              </a:solidFill>
              <a:ln w="9525">
                <a:solidFill>
                  <a:schemeClr val="tx1"/>
                </a:solidFill>
                <a:round/>
              </a:ln>
              <a:effectLst/>
            </c:spPr>
          </c:marker>
          <c:xVal>
            <c:numRef>
              <c:f>Sheet1!$F$5:$F$10</c:f>
              <c:numCache>
                <c:formatCode>General</c:formatCode>
                <c:ptCount val="6"/>
                <c:pt idx="0">
                  <c:v>0</c:v>
                </c:pt>
                <c:pt idx="1">
                  <c:v>1</c:v>
                </c:pt>
                <c:pt idx="2">
                  <c:v>2</c:v>
                </c:pt>
                <c:pt idx="3">
                  <c:v>3</c:v>
                </c:pt>
                <c:pt idx="4">
                  <c:v>4</c:v>
                </c:pt>
                <c:pt idx="5">
                  <c:v>5</c:v>
                </c:pt>
              </c:numCache>
            </c:numRef>
          </c:xVal>
          <c:yVal>
            <c:numRef>
              <c:f>Sheet1!$G$5:$G$10</c:f>
              <c:numCache>
                <c:formatCode>General</c:formatCode>
                <c:ptCount val="6"/>
                <c:pt idx="0">
                  <c:v>0</c:v>
                </c:pt>
                <c:pt idx="1">
                  <c:v>0.13</c:v>
                </c:pt>
                <c:pt idx="2">
                  <c:v>0.22</c:v>
                </c:pt>
                <c:pt idx="3">
                  <c:v>0.3</c:v>
                </c:pt>
                <c:pt idx="4">
                  <c:v>0.38</c:v>
                </c:pt>
                <c:pt idx="5">
                  <c:v>0.43</c:v>
                </c:pt>
              </c:numCache>
            </c:numRef>
          </c:yVal>
          <c:smooth val="0"/>
        </c:ser>
        <c:ser>
          <c:idx val="1"/>
          <c:order val="1"/>
          <c:tx>
            <c:strRef>
              <c:f>Sheet1!$H$4</c:f>
              <c:strCache>
                <c:ptCount val="1"/>
                <c:pt idx="0">
                  <c:v>COS II</c:v>
                </c:pt>
              </c:strCache>
            </c:strRef>
          </c:tx>
          <c:spPr>
            <a:ln w="22225" cap="rnd">
              <a:solidFill>
                <a:schemeClr val="tx1"/>
              </a:solidFill>
              <a:round/>
            </a:ln>
            <a:effectLst/>
          </c:spPr>
          <c:marker>
            <c:symbol val="square"/>
            <c:size val="6"/>
            <c:spPr>
              <a:solidFill>
                <a:schemeClr val="tx1"/>
              </a:solidFill>
              <a:ln w="9525">
                <a:solidFill>
                  <a:schemeClr val="tx1"/>
                </a:solidFill>
                <a:round/>
              </a:ln>
              <a:effectLst/>
            </c:spPr>
          </c:marker>
          <c:xVal>
            <c:numRef>
              <c:f>Sheet1!$F$5:$F$10</c:f>
              <c:numCache>
                <c:formatCode>General</c:formatCode>
                <c:ptCount val="6"/>
                <c:pt idx="0">
                  <c:v>0</c:v>
                </c:pt>
                <c:pt idx="1">
                  <c:v>1</c:v>
                </c:pt>
                <c:pt idx="2">
                  <c:v>2</c:v>
                </c:pt>
                <c:pt idx="3">
                  <c:v>3</c:v>
                </c:pt>
                <c:pt idx="4">
                  <c:v>4</c:v>
                </c:pt>
                <c:pt idx="5">
                  <c:v>5</c:v>
                </c:pt>
              </c:numCache>
            </c:numRef>
          </c:xVal>
          <c:yVal>
            <c:numRef>
              <c:f>Sheet1!$H$5:$H$10</c:f>
              <c:numCache>
                <c:formatCode>General</c:formatCode>
                <c:ptCount val="6"/>
                <c:pt idx="0">
                  <c:v>0</c:v>
                </c:pt>
                <c:pt idx="1">
                  <c:v>0.09</c:v>
                </c:pt>
                <c:pt idx="2">
                  <c:v>0.16</c:v>
                </c:pt>
                <c:pt idx="3">
                  <c:v>0.21</c:v>
                </c:pt>
                <c:pt idx="4">
                  <c:v>0.27</c:v>
                </c:pt>
                <c:pt idx="5">
                  <c:v>0.33</c:v>
                </c:pt>
              </c:numCache>
            </c:numRef>
          </c:yVal>
          <c:smooth val="0"/>
        </c:ser>
        <c:dLbls>
          <c:showLegendKey val="0"/>
          <c:showVal val="0"/>
          <c:showCatName val="0"/>
          <c:showSerName val="0"/>
          <c:showPercent val="0"/>
          <c:showBubbleSize val="0"/>
        </c:dLbls>
        <c:axId val="213906944"/>
        <c:axId val="213975040"/>
      </c:scatterChart>
      <c:valAx>
        <c:axId val="213906944"/>
        <c:scaling>
          <c:orientation val="minMax"/>
          <c:max val="6"/>
          <c:min val="0"/>
        </c:scaling>
        <c:delete val="0"/>
        <c:axPos val="b"/>
        <c:title>
          <c:tx>
            <c:rich>
              <a:bodyPr/>
              <a:lstStyle/>
              <a:p>
                <a:pPr>
                  <a:defRPr/>
                </a:pPr>
                <a:r>
                  <a:rPr lang="en-US" sz="900" b="1">
                    <a:latin typeface="Times New Roman" pitchFamily="18" charset="0"/>
                    <a:cs typeface="Times New Roman" pitchFamily="18" charset="0"/>
                  </a:rPr>
                  <a:t>Nồng</a:t>
                </a:r>
                <a:r>
                  <a:rPr lang="en-US" sz="900" b="1" baseline="0">
                    <a:latin typeface="Times New Roman" pitchFamily="18" charset="0"/>
                    <a:cs typeface="Times New Roman" pitchFamily="18" charset="0"/>
                  </a:rPr>
                  <a:t> độ COS mg/mL</a:t>
                </a:r>
                <a:endParaRPr lang="en-US" sz="900" b="1">
                  <a:latin typeface="Times New Roman" pitchFamily="18" charset="0"/>
                  <a:cs typeface="Times New Roman" pitchFamily="18" charset="0"/>
                </a:endParaRPr>
              </a:p>
            </c:rich>
          </c:tx>
          <c:overlay val="0"/>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solidFill>
                <a:latin typeface="Times New Roman" pitchFamily="18" charset="0"/>
                <a:ea typeface="+mn-ea"/>
                <a:cs typeface="Times New Roman" pitchFamily="18" charset="0"/>
              </a:defRPr>
            </a:pPr>
            <a:endParaRPr lang="en-US"/>
          </a:p>
        </c:txPr>
        <c:crossAx val="213975040"/>
        <c:crosses val="autoZero"/>
        <c:crossBetween val="midCat"/>
        <c:majorUnit val="1"/>
        <c:minorUnit val="1"/>
      </c:valAx>
      <c:valAx>
        <c:axId val="213975040"/>
        <c:scaling>
          <c:orientation val="minMax"/>
          <c:max val="0.5"/>
          <c:min val="0"/>
        </c:scaling>
        <c:delete val="0"/>
        <c:axPos val="l"/>
        <c:title>
          <c:tx>
            <c:rich>
              <a:bodyPr/>
              <a:lstStyle/>
              <a:p>
                <a:pPr>
                  <a:defRPr/>
                </a:pPr>
                <a:r>
                  <a:rPr lang="en-US" sz="900" b="1">
                    <a:latin typeface="Times New Roman" pitchFamily="18" charset="0"/>
                    <a:cs typeface="Times New Roman" pitchFamily="18" charset="0"/>
                  </a:rPr>
                  <a:t>Giá</a:t>
                </a:r>
                <a:r>
                  <a:rPr lang="en-US" sz="900" b="1" baseline="0">
                    <a:latin typeface="Times New Roman" pitchFamily="18" charset="0"/>
                    <a:cs typeface="Times New Roman" pitchFamily="18" charset="0"/>
                  </a:rPr>
                  <a:t> trị ∆</a:t>
                </a:r>
                <a:r>
                  <a:rPr lang="en-US" sz="900" b="1">
                    <a:latin typeface="Times New Roman" pitchFamily="18" charset="0"/>
                    <a:cs typeface="Times New Roman" pitchFamily="18" charset="0"/>
                  </a:rPr>
                  <a:t>OD</a:t>
                </a:r>
              </a:p>
            </c:rich>
          </c:tx>
          <c:overlay val="0"/>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213906944"/>
        <c:crosses val="autoZero"/>
        <c:crossBetween val="midCat"/>
        <c:majorUnit val="0.1"/>
        <c:minorUnit val="0.1"/>
      </c:valAx>
      <c:spPr>
        <a:noFill/>
        <a:ln>
          <a:solidFill>
            <a:schemeClr val="tx1"/>
          </a:solidFill>
        </a:ln>
        <a:effectLst/>
      </c:spPr>
    </c:plotArea>
    <c:legend>
      <c:legendPos val="r"/>
      <c:layout>
        <c:manualLayout>
          <c:xMode val="edge"/>
          <c:yMode val="edge"/>
          <c:x val="0.3213234865215488"/>
          <c:y val="5.730870517649974E-3"/>
          <c:w val="0.48291769351794162"/>
          <c:h val="0.212339374152642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28033006665532"/>
          <c:y val="4.656083104250934E-2"/>
          <c:w val="0.77263216198694584"/>
          <c:h val="0.76548872541308155"/>
        </c:manualLayout>
      </c:layout>
      <c:scatterChart>
        <c:scatterStyle val="lineMarker"/>
        <c:varyColors val="0"/>
        <c:ser>
          <c:idx val="0"/>
          <c:order val="0"/>
          <c:tx>
            <c:strRef>
              <c:f>Sheet1!$H$17</c:f>
              <c:strCache>
                <c:ptCount val="1"/>
                <c:pt idx="0">
                  <c:v>VitC</c:v>
                </c:pt>
              </c:strCache>
            </c:strRef>
          </c:tx>
          <c:spPr>
            <a:ln w="22225" cap="rnd">
              <a:solidFill>
                <a:schemeClr val="tx1"/>
              </a:solidFill>
              <a:round/>
            </a:ln>
            <a:effectLst/>
          </c:spPr>
          <c:marker>
            <c:symbol val="diamond"/>
            <c:size val="6"/>
            <c:spPr>
              <a:solidFill>
                <a:schemeClr val="tx1"/>
              </a:solidFill>
              <a:ln w="9525">
                <a:solidFill>
                  <a:schemeClr val="tx1"/>
                </a:solidFill>
                <a:round/>
              </a:ln>
              <a:effectLst/>
            </c:spPr>
          </c:marker>
          <c:xVal>
            <c:numRef>
              <c:f>Sheet1!$G$18:$G$23</c:f>
              <c:numCache>
                <c:formatCode>General</c:formatCode>
                <c:ptCount val="6"/>
                <c:pt idx="0">
                  <c:v>1000</c:v>
                </c:pt>
                <c:pt idx="1">
                  <c:v>500</c:v>
                </c:pt>
                <c:pt idx="2">
                  <c:v>250</c:v>
                </c:pt>
                <c:pt idx="3">
                  <c:v>100</c:v>
                </c:pt>
                <c:pt idx="4">
                  <c:v>50</c:v>
                </c:pt>
                <c:pt idx="5">
                  <c:v>0</c:v>
                </c:pt>
              </c:numCache>
            </c:numRef>
          </c:xVal>
          <c:yVal>
            <c:numRef>
              <c:f>Sheet1!$H$18:$H$23</c:f>
              <c:numCache>
                <c:formatCode>0.00</c:formatCode>
                <c:ptCount val="6"/>
                <c:pt idx="0">
                  <c:v>2.548</c:v>
                </c:pt>
                <c:pt idx="1">
                  <c:v>2.4580000000000002</c:v>
                </c:pt>
                <c:pt idx="2">
                  <c:v>2.2010000000000001</c:v>
                </c:pt>
                <c:pt idx="3">
                  <c:v>0.78400000000000003</c:v>
                </c:pt>
                <c:pt idx="4">
                  <c:v>0.34599999999999997</c:v>
                </c:pt>
                <c:pt idx="5">
                  <c:v>0</c:v>
                </c:pt>
              </c:numCache>
            </c:numRef>
          </c:yVal>
          <c:smooth val="0"/>
        </c:ser>
        <c:ser>
          <c:idx val="1"/>
          <c:order val="1"/>
          <c:tx>
            <c:strRef>
              <c:f>Sheet1!$I$17</c:f>
              <c:strCache>
                <c:ptCount val="1"/>
                <c:pt idx="0">
                  <c:v>BHT</c:v>
                </c:pt>
              </c:strCache>
            </c:strRef>
          </c:tx>
          <c:spPr>
            <a:ln w="22225" cap="rnd">
              <a:solidFill>
                <a:schemeClr val="tx1"/>
              </a:solidFill>
              <a:round/>
            </a:ln>
            <a:effectLst/>
          </c:spPr>
          <c:marker>
            <c:symbol val="square"/>
            <c:size val="6"/>
            <c:spPr>
              <a:solidFill>
                <a:schemeClr val="tx1"/>
              </a:solidFill>
              <a:ln w="9525">
                <a:solidFill>
                  <a:schemeClr val="tx1"/>
                </a:solidFill>
                <a:round/>
              </a:ln>
              <a:effectLst/>
            </c:spPr>
          </c:marker>
          <c:xVal>
            <c:numRef>
              <c:f>Sheet1!$G$18:$G$23</c:f>
              <c:numCache>
                <c:formatCode>General</c:formatCode>
                <c:ptCount val="6"/>
                <c:pt idx="0">
                  <c:v>1000</c:v>
                </c:pt>
                <c:pt idx="1">
                  <c:v>500</c:v>
                </c:pt>
                <c:pt idx="2">
                  <c:v>250</c:v>
                </c:pt>
                <c:pt idx="3">
                  <c:v>100</c:v>
                </c:pt>
                <c:pt idx="4">
                  <c:v>50</c:v>
                </c:pt>
                <c:pt idx="5">
                  <c:v>0</c:v>
                </c:pt>
              </c:numCache>
            </c:numRef>
          </c:xVal>
          <c:yVal>
            <c:numRef>
              <c:f>Sheet1!$I$18:$I$23</c:f>
              <c:numCache>
                <c:formatCode>0.00</c:formatCode>
                <c:ptCount val="6"/>
                <c:pt idx="0">
                  <c:v>1.9450000000000001</c:v>
                </c:pt>
                <c:pt idx="1">
                  <c:v>1.7989999999999999</c:v>
                </c:pt>
                <c:pt idx="2">
                  <c:v>1.292</c:v>
                </c:pt>
                <c:pt idx="3">
                  <c:v>0.69199999999999995</c:v>
                </c:pt>
                <c:pt idx="4">
                  <c:v>0.32600000000000001</c:v>
                </c:pt>
                <c:pt idx="5">
                  <c:v>0</c:v>
                </c:pt>
              </c:numCache>
            </c:numRef>
          </c:yVal>
          <c:smooth val="0"/>
        </c:ser>
        <c:dLbls>
          <c:showLegendKey val="0"/>
          <c:showVal val="0"/>
          <c:showCatName val="0"/>
          <c:showSerName val="0"/>
          <c:showPercent val="0"/>
          <c:showBubbleSize val="0"/>
        </c:dLbls>
        <c:axId val="213995904"/>
        <c:axId val="213998208"/>
      </c:scatterChart>
      <c:valAx>
        <c:axId val="213995904"/>
        <c:scaling>
          <c:orientation val="minMax"/>
          <c:max val="1100"/>
          <c:min val="0"/>
        </c:scaling>
        <c:delete val="0"/>
        <c:axPos val="b"/>
        <c:title>
          <c:tx>
            <c:rich>
              <a:bodyPr/>
              <a:lstStyle/>
              <a:p>
                <a:pPr>
                  <a:defRPr/>
                </a:pPr>
                <a:r>
                  <a:rPr lang="en-US" sz="900">
                    <a:latin typeface="Times New Roman" pitchFamily="18" charset="0"/>
                    <a:cs typeface="Times New Roman" pitchFamily="18" charset="0"/>
                  </a:rPr>
                  <a:t>Nồng</a:t>
                </a:r>
                <a:r>
                  <a:rPr lang="en-US" sz="900" baseline="0">
                    <a:latin typeface="Times New Roman" pitchFamily="18" charset="0"/>
                    <a:cs typeface="Times New Roman" pitchFamily="18" charset="0"/>
                  </a:rPr>
                  <a:t> độ </a:t>
                </a:r>
                <a:r>
                  <a:rPr lang="en-US" sz="900" baseline="0">
                    <a:latin typeface="Times New Roman"/>
                    <a:cs typeface="Times New Roman"/>
                  </a:rPr>
                  <a:t>µ</a:t>
                </a:r>
                <a:r>
                  <a:rPr lang="en-US" sz="900" baseline="0">
                    <a:latin typeface="Times New Roman" pitchFamily="18" charset="0"/>
                    <a:cs typeface="Times New Roman" pitchFamily="18" charset="0"/>
                  </a:rPr>
                  <a:t>g/mL</a:t>
                </a:r>
                <a:endParaRPr lang="en-US" sz="900">
                  <a:latin typeface="Times New Roman" pitchFamily="18" charset="0"/>
                  <a:cs typeface="Times New Roman" pitchFamily="18" charset="0"/>
                </a:endParaRPr>
              </a:p>
            </c:rich>
          </c:tx>
          <c:overlay val="0"/>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solidFill>
                <a:latin typeface="Times New Roman" pitchFamily="18" charset="0"/>
                <a:ea typeface="+mn-ea"/>
                <a:cs typeface="Times New Roman" pitchFamily="18" charset="0"/>
              </a:defRPr>
            </a:pPr>
            <a:endParaRPr lang="en-US"/>
          </a:p>
        </c:txPr>
        <c:crossAx val="213998208"/>
        <c:crossesAt val="0"/>
        <c:crossBetween val="midCat"/>
        <c:majorUnit val="200"/>
        <c:minorUnit val="100"/>
      </c:valAx>
      <c:valAx>
        <c:axId val="213998208"/>
        <c:scaling>
          <c:orientation val="minMax"/>
        </c:scaling>
        <c:delete val="0"/>
        <c:axPos val="l"/>
        <c:title>
          <c:tx>
            <c:rich>
              <a:bodyPr/>
              <a:lstStyle/>
              <a:p>
                <a:pPr>
                  <a:defRPr/>
                </a:pPr>
                <a:r>
                  <a:rPr lang="en-US" sz="900" b="1" i="0" baseline="0">
                    <a:effectLst/>
                    <a:latin typeface="Times New Roman" pitchFamily="18" charset="0"/>
                    <a:cs typeface="Times New Roman" pitchFamily="18" charset="0"/>
                  </a:rPr>
                  <a:t>Giá trị ∆OD</a:t>
                </a:r>
                <a:endParaRPr lang="en-US" sz="900">
                  <a:effectLst/>
                  <a:latin typeface="Times New Roman" pitchFamily="18" charset="0"/>
                  <a:cs typeface="Times New Roman" pitchFamily="18" charset="0"/>
                </a:endParaRPr>
              </a:p>
            </c:rich>
          </c:tx>
          <c:overlay val="0"/>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213995904"/>
        <c:crosses val="autoZero"/>
        <c:crossBetween val="midCat"/>
      </c:valAx>
      <c:spPr>
        <a:noFill/>
        <a:ln>
          <a:solidFill>
            <a:schemeClr val="tx1"/>
          </a:solidFill>
        </a:ln>
        <a:effectLst/>
      </c:spPr>
    </c:plotArea>
    <c:legend>
      <c:legendPos val="r"/>
      <c:layout>
        <c:manualLayout>
          <c:xMode val="edge"/>
          <c:yMode val="edge"/>
          <c:x val="0.1661563172129861"/>
          <c:y val="5.4986561175045426E-2"/>
          <c:w val="0.22913883960314455"/>
          <c:h val="0.181452806090590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D705-4029-4213-B380-6F2BFB9B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Ham Thuan Nam - Binh Thuan</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creator>Nguyen Thanh Nam</dc:creator>
  <cp:lastModifiedBy>hoai</cp:lastModifiedBy>
  <cp:revision>20</cp:revision>
  <cp:lastPrinted>2008-08-11T02:04:00Z</cp:lastPrinted>
  <dcterms:created xsi:type="dcterms:W3CDTF">2017-07-29T06:51:00Z</dcterms:created>
  <dcterms:modified xsi:type="dcterms:W3CDTF">2017-08-08T08:51:00Z</dcterms:modified>
</cp:coreProperties>
</file>