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6B" w:rsidRPr="00660628" w:rsidRDefault="0075296B" w:rsidP="00AB08A3">
      <w:pPr>
        <w:spacing w:after="0" w:line="240" w:lineRule="auto"/>
        <w:jc w:val="center"/>
        <w:rPr>
          <w:rFonts w:asciiTheme="majorHAnsi" w:hAnsiTheme="majorHAnsi" w:cstheme="majorHAnsi"/>
          <w:b/>
          <w:bCs/>
          <w:sz w:val="27"/>
          <w:szCs w:val="27"/>
          <w:lang w:val="en-US"/>
        </w:rPr>
      </w:pPr>
      <w:r w:rsidRPr="00660628">
        <w:rPr>
          <w:rFonts w:asciiTheme="majorHAnsi" w:hAnsiTheme="majorHAnsi" w:cstheme="majorHAnsi"/>
          <w:b/>
          <w:bCs/>
          <w:sz w:val="27"/>
          <w:szCs w:val="27"/>
          <w:lang w:val="en-US"/>
        </w:rPr>
        <w:t>NGHIÊN CỨU TÌNH TRẠNG SÂU RĂNG CỦA TRẺ MẦM NON 3-6 TUỔI THUỘC XÃ VÂN XUÂN, HUYỆN VĨNH TƯỜNG, TỈNH VĨNH PHÚC</w:t>
      </w:r>
    </w:p>
    <w:p w:rsidR="0075296B" w:rsidRPr="00660628" w:rsidRDefault="0075296B" w:rsidP="00AB08A3">
      <w:pPr>
        <w:spacing w:after="0" w:line="240" w:lineRule="auto"/>
        <w:jc w:val="right"/>
        <w:rPr>
          <w:rFonts w:asciiTheme="majorHAnsi" w:hAnsiTheme="majorHAnsi" w:cstheme="majorHAnsi"/>
          <w:b/>
          <w:bCs/>
          <w:sz w:val="26"/>
          <w:szCs w:val="26"/>
          <w:lang w:val="en-US"/>
        </w:rPr>
      </w:pPr>
      <w:proofErr w:type="spellStart"/>
      <w:r w:rsidRPr="00660628">
        <w:rPr>
          <w:rFonts w:asciiTheme="majorHAnsi" w:hAnsiTheme="majorHAnsi" w:cstheme="majorHAnsi"/>
          <w:b/>
          <w:bCs/>
          <w:sz w:val="26"/>
          <w:szCs w:val="26"/>
          <w:lang w:val="en-US"/>
        </w:rPr>
        <w:t>Vũ</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Văn</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Tâm</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Nguyễn</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Hữu</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Nhân</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Hoàng</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Quý</w:t>
      </w:r>
      <w:proofErr w:type="spellEnd"/>
      <w:r w:rsidRPr="00660628">
        <w:rPr>
          <w:rFonts w:asciiTheme="majorHAnsi" w:hAnsiTheme="majorHAnsi" w:cstheme="majorHAnsi"/>
          <w:b/>
          <w:bCs/>
          <w:sz w:val="26"/>
          <w:szCs w:val="26"/>
          <w:lang w:val="en-US"/>
        </w:rPr>
        <w:t xml:space="preserve"> </w:t>
      </w:r>
      <w:proofErr w:type="spellStart"/>
      <w:r w:rsidRPr="00660628">
        <w:rPr>
          <w:rFonts w:asciiTheme="majorHAnsi" w:hAnsiTheme="majorHAnsi" w:cstheme="majorHAnsi"/>
          <w:b/>
          <w:bCs/>
          <w:sz w:val="26"/>
          <w:szCs w:val="26"/>
          <w:lang w:val="en-US"/>
        </w:rPr>
        <w:t>Tỉnh</w:t>
      </w:r>
      <w:proofErr w:type="spellEnd"/>
      <w:r w:rsidRPr="00660628">
        <w:rPr>
          <w:rFonts w:asciiTheme="majorHAnsi" w:hAnsiTheme="majorHAnsi" w:cstheme="majorHAnsi"/>
          <w:b/>
          <w:bCs/>
          <w:sz w:val="26"/>
          <w:szCs w:val="26"/>
          <w:lang w:val="en-US"/>
        </w:rPr>
        <w:t>**</w:t>
      </w:r>
    </w:p>
    <w:p w:rsidR="0075296B" w:rsidRPr="00660628" w:rsidRDefault="0075296B" w:rsidP="00AB08A3">
      <w:pPr>
        <w:spacing w:after="0" w:line="240" w:lineRule="auto"/>
        <w:jc w:val="right"/>
        <w:rPr>
          <w:rFonts w:asciiTheme="majorHAnsi" w:hAnsiTheme="majorHAnsi" w:cstheme="majorHAnsi"/>
          <w:sz w:val="24"/>
          <w:szCs w:val="24"/>
        </w:rPr>
      </w:pPr>
      <w:r w:rsidRPr="00660628">
        <w:rPr>
          <w:rFonts w:asciiTheme="majorHAnsi" w:hAnsiTheme="majorHAnsi" w:cstheme="majorHAnsi"/>
          <w:sz w:val="24"/>
          <w:szCs w:val="24"/>
        </w:rPr>
        <w:t>* Trường Đại học Khoa học Tự nhiên – ĐHQGHN, ** Trường Đại học Sư phạm Hà Nội</w:t>
      </w:r>
    </w:p>
    <w:p w:rsidR="0075296B" w:rsidRPr="00660628" w:rsidRDefault="0075296B" w:rsidP="00AB08A3">
      <w:pPr>
        <w:spacing w:after="0" w:line="240" w:lineRule="auto"/>
        <w:jc w:val="both"/>
        <w:rPr>
          <w:rFonts w:asciiTheme="majorHAnsi" w:hAnsiTheme="majorHAnsi" w:cstheme="majorHAnsi"/>
          <w:sz w:val="24"/>
          <w:szCs w:val="24"/>
          <w:lang w:val="en-US"/>
        </w:rPr>
      </w:pPr>
    </w:p>
    <w:p w:rsidR="0075296B" w:rsidRPr="00660628" w:rsidRDefault="0075296B"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TÓM TẮT</w:t>
      </w:r>
    </w:p>
    <w:p w:rsidR="0075296B" w:rsidRPr="00660628" w:rsidRDefault="0075296B" w:rsidP="00AB08A3">
      <w:pPr>
        <w:spacing w:after="0" w:line="240" w:lineRule="auto"/>
        <w:jc w:val="both"/>
        <w:rPr>
          <w:rFonts w:asciiTheme="majorHAnsi" w:hAnsiTheme="majorHAnsi" w:cstheme="majorHAnsi"/>
          <w:sz w:val="24"/>
          <w:szCs w:val="24"/>
          <w:lang w:val="en-US"/>
        </w:rPr>
      </w:pP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được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tiến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r w:rsidRPr="00660628">
        <w:rPr>
          <w:rFonts w:asciiTheme="majorHAnsi" w:hAnsiTheme="majorHAnsi" w:cstheme="majorHAnsi"/>
          <w:sz w:val="24"/>
          <w:szCs w:val="24"/>
          <w:lang w:val="en-US"/>
        </w:rPr>
        <w:t xml:space="preserve"> 690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mầm</w:t>
      </w:r>
      <w:proofErr w:type="spellEnd"/>
      <w:r w:rsidRPr="00660628">
        <w:rPr>
          <w:rFonts w:asciiTheme="majorHAnsi" w:hAnsiTheme="majorHAnsi" w:cstheme="majorHAnsi"/>
          <w:sz w:val="24"/>
          <w:szCs w:val="24"/>
          <w:lang w:val="en-US"/>
        </w:rPr>
        <w:t xml:space="preserve"> non </w:t>
      </w:r>
      <w:proofErr w:type="spellStart"/>
      <w:r w:rsidRPr="00660628">
        <w:rPr>
          <w:rFonts w:asciiTheme="majorHAnsi" w:hAnsiTheme="majorHAnsi" w:cstheme="majorHAnsi"/>
          <w:sz w:val="24"/>
          <w:szCs w:val="24"/>
          <w:lang w:val="en-US"/>
        </w:rPr>
        <w:t>thuộc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Xuân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huyện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Tường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tỉnh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Phúc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Kết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quả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cho</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thấy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tỷ</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lệ</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vực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tương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đối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cao</w:t>
      </w:r>
      <w:proofErr w:type="spellEnd"/>
      <w:r w:rsidRPr="00660628">
        <w:rPr>
          <w:rFonts w:asciiTheme="majorHAnsi" w:hAnsiTheme="majorHAnsi" w:cstheme="majorHAnsi"/>
          <w:sz w:val="24"/>
          <w:szCs w:val="24"/>
          <w:lang w:val="en-US"/>
        </w:rPr>
        <w:t xml:space="preserve"> (71</w:t>
      </w:r>
      <w:proofErr w:type="gramStart"/>
      <w:r w:rsidRPr="00660628">
        <w:rPr>
          <w:rFonts w:asciiTheme="majorHAnsi" w:hAnsiTheme="majorHAnsi" w:cstheme="majorHAnsi"/>
          <w:sz w:val="24"/>
          <w:szCs w:val="24"/>
          <w:lang w:val="en-US"/>
        </w:rPr>
        <w:t>,3</w:t>
      </w:r>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tỷ</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lệ</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giữa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nam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nữ</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chênh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lệch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không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kể</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khác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biệt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không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ý </w:t>
      </w:r>
      <w:proofErr w:type="spellStart"/>
      <w:r w:rsidRPr="00660628">
        <w:rPr>
          <w:rFonts w:asciiTheme="majorHAnsi" w:hAnsiTheme="majorHAnsi" w:cstheme="majorHAnsi"/>
          <w:sz w:val="24"/>
          <w:szCs w:val="24"/>
          <w:lang w:val="en-US"/>
        </w:rPr>
        <w:t>nghĩa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thống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kê</w:t>
      </w:r>
      <w:proofErr w:type="spellEnd"/>
      <w:r w:rsidRPr="00660628">
        <w:rPr>
          <w:rFonts w:asciiTheme="majorHAnsi" w:hAnsiTheme="majorHAnsi" w:cstheme="majorHAnsi"/>
          <w:sz w:val="24"/>
          <w:szCs w:val="24"/>
          <w:lang w:val="en-US"/>
        </w:rPr>
        <w:t xml:space="preserve"> p &gt; 0,05). </w:t>
      </w:r>
      <w:proofErr w:type="spellStart"/>
      <w:r w:rsidRPr="00660628">
        <w:rPr>
          <w:rFonts w:asciiTheme="majorHAnsi" w:hAnsiTheme="majorHAnsi" w:cstheme="majorHAnsi"/>
          <w:sz w:val="24"/>
          <w:szCs w:val="24"/>
          <w:lang w:val="en-US"/>
        </w:rPr>
        <w:t>Tỷ</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lệ</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cao</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nhất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nằm</w:t>
      </w:r>
      <w:proofErr w:type="spellEnd"/>
      <w:r w:rsidRPr="00660628">
        <w:rPr>
          <w:rFonts w:asciiTheme="majorHAnsi" w:hAnsiTheme="majorHAnsi" w:cstheme="majorHAnsi"/>
          <w:sz w:val="24"/>
          <w:szCs w:val="24"/>
          <w:lang w:val="en-US"/>
        </w:rPr>
        <w:t xml:space="preserve"> ở </w:t>
      </w:r>
      <w:proofErr w:type="spellStart"/>
      <w:r w:rsidRPr="00660628">
        <w:rPr>
          <w:rFonts w:asciiTheme="majorHAnsi" w:hAnsiTheme="majorHAnsi" w:cstheme="majorHAnsi"/>
          <w:sz w:val="24"/>
          <w:szCs w:val="24"/>
          <w:lang w:val="en-US"/>
        </w:rPr>
        <w:t>vị</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trí</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các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dưới</w:t>
      </w:r>
      <w:proofErr w:type="spellEnd"/>
      <w:r w:rsidRPr="00660628">
        <w:rPr>
          <w:rFonts w:asciiTheme="majorHAnsi" w:hAnsiTheme="majorHAnsi" w:cstheme="majorHAnsi"/>
          <w:sz w:val="24"/>
          <w:szCs w:val="24"/>
          <w:lang w:val="en-US"/>
        </w:rPr>
        <w:t xml:space="preserve"> (29</w:t>
      </w:r>
      <w:proofErr w:type="gramStart"/>
      <w:r w:rsidRPr="00660628">
        <w:rPr>
          <w:rFonts w:asciiTheme="majorHAnsi" w:hAnsiTheme="majorHAnsi" w:cstheme="majorHAnsi"/>
          <w:sz w:val="24"/>
          <w:szCs w:val="24"/>
          <w:lang w:val="en-US"/>
        </w:rPr>
        <w:t>,6</w:t>
      </w:r>
      <w:proofErr w:type="gramEnd"/>
      <w:r w:rsidRPr="00660628">
        <w:rPr>
          <w:rFonts w:asciiTheme="majorHAnsi" w:hAnsiTheme="majorHAnsi" w:cstheme="majorHAnsi"/>
          <w:sz w:val="24"/>
          <w:szCs w:val="24"/>
          <w:lang w:val="en-US"/>
        </w:rPr>
        <w:t xml:space="preserve">% - 35,9%) </w:t>
      </w:r>
      <w:proofErr w:type="spellStart"/>
      <w:r w:rsidRPr="00660628">
        <w:rPr>
          <w:rFonts w:asciiTheme="majorHAnsi" w:hAnsiTheme="majorHAnsi" w:cstheme="majorHAnsi"/>
          <w:sz w:val="24"/>
          <w:szCs w:val="24"/>
          <w:lang w:val="en-US"/>
        </w:rPr>
        <w:t>và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r w:rsidRPr="00660628">
        <w:rPr>
          <w:rFonts w:asciiTheme="majorHAnsi" w:hAnsiTheme="majorHAnsi" w:cstheme="majorHAnsi"/>
          <w:sz w:val="24"/>
          <w:szCs w:val="24"/>
          <w:lang w:val="en-US"/>
        </w:rPr>
        <w:t xml:space="preserve"> (9,3% - 13,9%). </w:t>
      </w:r>
      <w:proofErr w:type="spellStart"/>
      <w:r w:rsidRPr="00660628">
        <w:rPr>
          <w:rFonts w:asciiTheme="majorHAnsi" w:hAnsiTheme="majorHAnsi" w:cstheme="majorHAnsi"/>
          <w:sz w:val="24"/>
          <w:szCs w:val="24"/>
          <w:lang w:val="en-US"/>
        </w:rPr>
        <w:t>Chỉ</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số</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mất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trám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dần</w:t>
      </w:r>
      <w:proofErr w:type="spellEnd"/>
      <w:r w:rsidRPr="00660628">
        <w:rPr>
          <w:rFonts w:asciiTheme="majorHAnsi" w:hAnsiTheme="majorHAnsi" w:cstheme="majorHAnsi"/>
          <w:sz w:val="24"/>
          <w:szCs w:val="24"/>
          <w:lang w:val="en-US"/>
        </w:rPr>
        <w:t xml:space="preserve"> </w:t>
      </w:r>
      <w:proofErr w:type="spellStart"/>
      <w:proofErr w:type="gramStart"/>
      <w:r w:rsidRPr="00660628">
        <w:rPr>
          <w:rFonts w:asciiTheme="majorHAnsi" w:hAnsiTheme="majorHAnsi" w:cstheme="majorHAnsi"/>
          <w:sz w:val="24"/>
          <w:szCs w:val="24"/>
          <w:lang w:val="en-US"/>
        </w:rPr>
        <w:t>theo</w:t>
      </w:r>
      <w:proofErr w:type="spellEnd"/>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lứa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tuổi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Chỉ</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số</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mất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trám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chung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là</w:t>
      </w:r>
      <w:proofErr w:type="spellEnd"/>
      <w:r w:rsidRPr="00660628">
        <w:rPr>
          <w:rFonts w:asciiTheme="majorHAnsi" w:hAnsiTheme="majorHAnsi" w:cstheme="majorHAnsi"/>
          <w:sz w:val="24"/>
          <w:szCs w:val="24"/>
          <w:lang w:val="en-US"/>
        </w:rPr>
        <w:t xml:space="preserve"> 2</w:t>
      </w:r>
      <w:proofErr w:type="gramStart"/>
      <w:r w:rsidRPr="00660628">
        <w:rPr>
          <w:rFonts w:asciiTheme="majorHAnsi" w:hAnsiTheme="majorHAnsi" w:cstheme="majorHAnsi"/>
          <w:sz w:val="24"/>
          <w:szCs w:val="24"/>
          <w:lang w:val="en-US"/>
        </w:rPr>
        <w:t>,12</w:t>
      </w:r>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trung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hơn</w:t>
      </w:r>
      <w:proofErr w:type="spellEnd"/>
      <w:r w:rsidRPr="00660628">
        <w:rPr>
          <w:rFonts w:asciiTheme="majorHAnsi" w:hAnsiTheme="majorHAnsi" w:cstheme="majorHAnsi"/>
          <w:sz w:val="24"/>
          <w:szCs w:val="24"/>
          <w:lang w:val="en-US"/>
        </w:rPr>
        <w:t xml:space="preserve"> 2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bị</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tổn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thương</w:t>
      </w:r>
      <w:proofErr w:type="spellEnd"/>
      <w:r w:rsidRPr="00660628">
        <w:rPr>
          <w:rFonts w:asciiTheme="majorHAnsi" w:hAnsiTheme="majorHAnsi" w:cstheme="majorHAnsi"/>
          <w:sz w:val="24"/>
          <w:szCs w:val="24"/>
          <w:lang w:val="en-US"/>
        </w:rPr>
        <w:t>).</w:t>
      </w:r>
    </w:p>
    <w:p w:rsidR="0075296B" w:rsidRPr="00660628" w:rsidRDefault="0075296B" w:rsidP="00AB08A3">
      <w:pPr>
        <w:spacing w:after="0" w:line="240" w:lineRule="auto"/>
        <w:jc w:val="both"/>
        <w:rPr>
          <w:rFonts w:asciiTheme="majorHAnsi" w:hAnsiTheme="majorHAnsi" w:cstheme="majorHAnsi"/>
          <w:i/>
          <w:iCs/>
          <w:sz w:val="24"/>
          <w:szCs w:val="24"/>
          <w:lang w:val="en-US"/>
        </w:rPr>
      </w:pPr>
      <w:proofErr w:type="spellStart"/>
      <w:r w:rsidRPr="00660628">
        <w:rPr>
          <w:rFonts w:asciiTheme="majorHAnsi" w:hAnsiTheme="majorHAnsi" w:cstheme="majorHAnsi"/>
          <w:b/>
          <w:bCs/>
          <w:i/>
          <w:iCs/>
          <w:sz w:val="24"/>
          <w:szCs w:val="24"/>
          <w:lang w:val="en-US"/>
        </w:rPr>
        <w:t>Từ</w:t>
      </w:r>
      <w:proofErr w:type="spellEnd"/>
      <w:r w:rsidRPr="00660628">
        <w:rPr>
          <w:rFonts w:asciiTheme="majorHAnsi" w:hAnsiTheme="majorHAnsi" w:cstheme="majorHAnsi"/>
          <w:b/>
          <w:bCs/>
          <w:i/>
          <w:iCs/>
          <w:sz w:val="24"/>
          <w:szCs w:val="24"/>
          <w:lang w:val="en-US"/>
        </w:rPr>
        <w:t xml:space="preserve"> </w:t>
      </w:r>
      <w:proofErr w:type="spellStart"/>
      <w:r w:rsidRPr="00660628">
        <w:rPr>
          <w:rFonts w:asciiTheme="majorHAnsi" w:hAnsiTheme="majorHAnsi" w:cstheme="majorHAnsi"/>
          <w:b/>
          <w:bCs/>
          <w:i/>
          <w:iCs/>
          <w:sz w:val="24"/>
          <w:szCs w:val="24"/>
          <w:lang w:val="en-US"/>
        </w:rPr>
        <w:t>khóa</w:t>
      </w:r>
      <w:proofErr w:type="spellEnd"/>
      <w:r w:rsidRPr="00660628">
        <w:rPr>
          <w:rFonts w:asciiTheme="majorHAnsi" w:hAnsiTheme="majorHAnsi" w:cstheme="majorHAnsi"/>
          <w:b/>
          <w:bCs/>
          <w:i/>
          <w:iCs/>
          <w:sz w:val="24"/>
          <w:szCs w:val="24"/>
          <w:lang w:val="en-US"/>
        </w:rPr>
        <w:t>:</w:t>
      </w:r>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Răng</w:t>
      </w:r>
      <w:proofErr w:type="spellEnd"/>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sâu</w:t>
      </w:r>
      <w:proofErr w:type="spellEnd"/>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răng</w:t>
      </w:r>
      <w:proofErr w:type="spellEnd"/>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sâu</w:t>
      </w:r>
      <w:proofErr w:type="spellEnd"/>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mất</w:t>
      </w:r>
      <w:proofErr w:type="spellEnd"/>
      <w:r w:rsidRPr="00660628">
        <w:rPr>
          <w:rFonts w:asciiTheme="majorHAnsi" w:hAnsiTheme="majorHAnsi" w:cstheme="majorHAnsi"/>
          <w:i/>
          <w:iCs/>
          <w:sz w:val="24"/>
          <w:szCs w:val="24"/>
          <w:lang w:val="en-US"/>
        </w:rPr>
        <w:t xml:space="preserve"> </w:t>
      </w:r>
      <w:proofErr w:type="spellStart"/>
      <w:r w:rsidRPr="00660628">
        <w:rPr>
          <w:rFonts w:asciiTheme="majorHAnsi" w:hAnsiTheme="majorHAnsi" w:cstheme="majorHAnsi"/>
          <w:i/>
          <w:iCs/>
          <w:sz w:val="24"/>
          <w:szCs w:val="24"/>
          <w:lang w:val="en-US"/>
        </w:rPr>
        <w:t>trám</w:t>
      </w:r>
      <w:proofErr w:type="spellEnd"/>
    </w:p>
    <w:p w:rsidR="0075296B" w:rsidRPr="00660628" w:rsidRDefault="0075296B" w:rsidP="00AB08A3">
      <w:pPr>
        <w:spacing w:after="0" w:line="240" w:lineRule="auto"/>
        <w:jc w:val="both"/>
        <w:rPr>
          <w:rFonts w:asciiTheme="majorHAnsi" w:hAnsiTheme="majorHAnsi" w:cstheme="majorHAnsi"/>
          <w:sz w:val="24"/>
          <w:szCs w:val="24"/>
          <w:lang w:val="en-US"/>
        </w:rPr>
      </w:pPr>
    </w:p>
    <w:p w:rsidR="0075296B" w:rsidRPr="00660628" w:rsidRDefault="0075296B" w:rsidP="00AB08A3">
      <w:pPr>
        <w:spacing w:after="0" w:line="240" w:lineRule="auto"/>
        <w:jc w:val="both"/>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MỞ ĐẦU</w:t>
      </w:r>
    </w:p>
    <w:p w:rsidR="0075296B" w:rsidRPr="00660628" w:rsidRDefault="0075296B" w:rsidP="00AB08A3">
      <w:pPr>
        <w:spacing w:after="0" w:line="240" w:lineRule="auto"/>
        <w:ind w:firstLine="567"/>
        <w:jc w:val="both"/>
        <w:rPr>
          <w:rFonts w:asciiTheme="majorHAnsi" w:hAnsiTheme="majorHAnsi" w:cstheme="majorHAnsi"/>
          <w:sz w:val="24"/>
          <w:szCs w:val="24"/>
          <w:lang w:val="en-US"/>
        </w:rPr>
      </w:pPr>
      <w:proofErr w:type="spellStart"/>
      <w:r w:rsidRPr="00660628">
        <w:rPr>
          <w:rFonts w:asciiTheme="majorHAnsi" w:hAnsiTheme="majorHAnsi" w:cstheme="majorHAnsi"/>
          <w:sz w:val="24"/>
          <w:szCs w:val="24"/>
          <w:lang w:val="en-US"/>
        </w:rPr>
        <w:t>Hiện</w:t>
      </w:r>
      <w:proofErr w:type="spellEnd"/>
      <w:r w:rsidRPr="00660628">
        <w:rPr>
          <w:rFonts w:asciiTheme="majorHAnsi" w:hAnsiTheme="majorHAnsi" w:cstheme="majorHAnsi"/>
          <w:sz w:val="24"/>
          <w:szCs w:val="24"/>
          <w:lang w:val="en-US"/>
        </w:rPr>
        <w:t xml:space="preserve"> nay, </w:t>
      </w:r>
      <w:proofErr w:type="spellStart"/>
      <w:r w:rsidRPr="00660628">
        <w:rPr>
          <w:rFonts w:asciiTheme="majorHAnsi" w:hAnsiTheme="majorHAnsi" w:cstheme="majorHAnsi"/>
          <w:sz w:val="24"/>
          <w:szCs w:val="24"/>
          <w:lang w:val="en-US"/>
        </w:rPr>
        <w:t>tình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em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một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vấn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đề</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được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rất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nhiều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nước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giới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quan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tâm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Năm</w:t>
      </w:r>
      <w:proofErr w:type="spellEnd"/>
      <w:r w:rsidRPr="00660628">
        <w:rPr>
          <w:rFonts w:asciiTheme="majorHAnsi" w:hAnsiTheme="majorHAnsi" w:cstheme="majorHAnsi"/>
          <w:sz w:val="24"/>
          <w:szCs w:val="24"/>
          <w:lang w:val="en-US"/>
        </w:rPr>
        <w:t xml:space="preserve"> 1986, </w:t>
      </w:r>
      <w:proofErr w:type="spellStart"/>
      <w:r w:rsidRPr="00660628">
        <w:rPr>
          <w:rFonts w:asciiTheme="majorHAnsi" w:hAnsiTheme="majorHAnsi" w:cstheme="majorHAnsi"/>
          <w:sz w:val="24"/>
          <w:szCs w:val="24"/>
          <w:lang w:val="en-US"/>
        </w:rPr>
        <w:t>Tổ</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chức</w:t>
      </w:r>
      <w:proofErr w:type="spellEnd"/>
      <w:r w:rsidRPr="00660628">
        <w:rPr>
          <w:rFonts w:asciiTheme="majorHAnsi" w:hAnsiTheme="majorHAnsi" w:cstheme="majorHAnsi"/>
          <w:sz w:val="24"/>
          <w:szCs w:val="24"/>
          <w:lang w:val="en-US"/>
        </w:rPr>
        <w:t xml:space="preserve"> Y </w:t>
      </w:r>
      <w:proofErr w:type="spellStart"/>
      <w:r w:rsidRPr="00660628">
        <w:rPr>
          <w:rFonts w:asciiTheme="majorHAnsi" w:hAnsiTheme="majorHAnsi" w:cstheme="majorHAnsi"/>
          <w:sz w:val="24"/>
          <w:szCs w:val="24"/>
          <w:lang w:val="en-US"/>
        </w:rPr>
        <w:t>tế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giới</w:t>
      </w:r>
      <w:proofErr w:type="spellEnd"/>
      <w:r w:rsidRPr="00660628">
        <w:rPr>
          <w:rFonts w:asciiTheme="majorHAnsi" w:hAnsiTheme="majorHAnsi" w:cstheme="majorHAnsi"/>
          <w:sz w:val="24"/>
          <w:szCs w:val="24"/>
          <w:lang w:val="en-US"/>
        </w:rPr>
        <w:t xml:space="preserve"> (WHO) </w:t>
      </w:r>
      <w:proofErr w:type="spellStart"/>
      <w:r w:rsidRPr="00660628">
        <w:rPr>
          <w:rFonts w:asciiTheme="majorHAnsi" w:hAnsiTheme="majorHAnsi" w:cstheme="majorHAnsi"/>
          <w:sz w:val="24"/>
          <w:szCs w:val="24"/>
          <w:lang w:val="en-US"/>
        </w:rPr>
        <w:t>đã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coi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miệng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mối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quan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tâm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thứ</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loài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người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sau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ung</w:t>
      </w:r>
      <w:proofErr w:type="spellEnd"/>
      <w:r w:rsidRPr="00660628">
        <w:rPr>
          <w:rFonts w:asciiTheme="majorHAnsi" w:hAnsiTheme="majorHAnsi" w:cstheme="majorHAnsi"/>
          <w:sz w:val="24"/>
          <w:szCs w:val="24"/>
          <w:lang w:val="en-US"/>
        </w:rPr>
        <w:t xml:space="preserve"> </w:t>
      </w:r>
      <w:proofErr w:type="spellStart"/>
      <w:proofErr w:type="gramStart"/>
      <w:r w:rsidRPr="00660628">
        <w:rPr>
          <w:rFonts w:asciiTheme="majorHAnsi" w:hAnsiTheme="majorHAnsi" w:cstheme="majorHAnsi"/>
          <w:sz w:val="24"/>
          <w:szCs w:val="24"/>
          <w:lang w:val="en-US"/>
        </w:rPr>
        <w:t>thư</w:t>
      </w:r>
      <w:proofErr w:type="spellEnd"/>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tim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mạch</w:t>
      </w:r>
      <w:proofErr w:type="spellEnd"/>
      <w:r w:rsidRPr="00660628">
        <w:rPr>
          <w:rFonts w:asciiTheme="majorHAnsi" w:hAnsiTheme="majorHAnsi" w:cstheme="majorHAnsi"/>
          <w:sz w:val="24"/>
          <w:szCs w:val="24"/>
          <w:lang w:val="en-US"/>
        </w:rPr>
        <w:t xml:space="preserve"> [</w:t>
      </w:r>
      <w:fldSimple w:instr=" REF _Ref485720030 \n \h  \* MERGEFORMAT ">
        <w:r w:rsidRPr="00660628">
          <w:rPr>
            <w:rFonts w:asciiTheme="majorHAnsi" w:hAnsiTheme="majorHAnsi" w:cstheme="majorHAnsi"/>
            <w:sz w:val="24"/>
            <w:szCs w:val="24"/>
            <w:lang w:val="en-US"/>
          </w:rPr>
          <w:t>10</w:t>
        </w:r>
      </w:fldSimple>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Năm</w:t>
      </w:r>
      <w:proofErr w:type="spellEnd"/>
      <w:r w:rsidRPr="00660628">
        <w:rPr>
          <w:rFonts w:asciiTheme="majorHAnsi" w:hAnsiTheme="majorHAnsi" w:cstheme="majorHAnsi"/>
          <w:sz w:val="24"/>
          <w:szCs w:val="24"/>
          <w:lang w:val="en-US"/>
        </w:rPr>
        <w:t xml:space="preserve"> 2007, </w:t>
      </w:r>
      <w:proofErr w:type="spellStart"/>
      <w:r w:rsidRPr="00660628">
        <w:rPr>
          <w:rFonts w:asciiTheme="majorHAnsi" w:hAnsiTheme="majorHAnsi" w:cstheme="majorHAnsi"/>
          <w:sz w:val="24"/>
          <w:szCs w:val="24"/>
          <w:lang w:val="en-US"/>
        </w:rPr>
        <w:t>tại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hội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nghị</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sức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khỏe</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miệng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giới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lần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thứ</w:t>
      </w:r>
      <w:proofErr w:type="spellEnd"/>
      <w:r w:rsidRPr="00660628">
        <w:rPr>
          <w:rFonts w:asciiTheme="majorHAnsi" w:hAnsiTheme="majorHAnsi" w:cstheme="majorHAnsi"/>
          <w:sz w:val="24"/>
          <w:szCs w:val="24"/>
          <w:lang w:val="en-US"/>
        </w:rPr>
        <w:t xml:space="preserve"> 60, </w:t>
      </w:r>
      <w:proofErr w:type="spellStart"/>
      <w:r w:rsidRPr="00660628">
        <w:rPr>
          <w:rFonts w:asciiTheme="majorHAnsi" w:hAnsiTheme="majorHAnsi" w:cstheme="majorHAnsi"/>
          <w:sz w:val="24"/>
          <w:szCs w:val="24"/>
          <w:lang w:val="en-US"/>
        </w:rPr>
        <w:t>các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nước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thành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Tổ</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chức</w:t>
      </w:r>
      <w:proofErr w:type="spellEnd"/>
      <w:r w:rsidRPr="00660628">
        <w:rPr>
          <w:rFonts w:asciiTheme="majorHAnsi" w:hAnsiTheme="majorHAnsi" w:cstheme="majorHAnsi"/>
          <w:sz w:val="24"/>
          <w:szCs w:val="24"/>
          <w:lang w:val="en-US"/>
        </w:rPr>
        <w:t xml:space="preserve"> Y </w:t>
      </w:r>
      <w:proofErr w:type="spellStart"/>
      <w:r w:rsidRPr="00660628">
        <w:rPr>
          <w:rFonts w:asciiTheme="majorHAnsi" w:hAnsiTheme="majorHAnsi" w:cstheme="majorHAnsi"/>
          <w:sz w:val="24"/>
          <w:szCs w:val="24"/>
          <w:lang w:val="en-US"/>
        </w:rPr>
        <w:t>tế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giới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thông</w:t>
      </w:r>
      <w:proofErr w:type="spellEnd"/>
      <w:r w:rsidRPr="00660628">
        <w:rPr>
          <w:rFonts w:asciiTheme="majorHAnsi" w:hAnsiTheme="majorHAnsi" w:cstheme="majorHAnsi"/>
          <w:sz w:val="24"/>
          <w:szCs w:val="24"/>
          <w:lang w:val="en-US"/>
        </w:rPr>
        <w:t xml:space="preserve"> qua </w:t>
      </w:r>
      <w:proofErr w:type="spellStart"/>
      <w:r w:rsidRPr="00660628">
        <w:rPr>
          <w:rFonts w:asciiTheme="majorHAnsi" w:hAnsiTheme="majorHAnsi" w:cstheme="majorHAnsi"/>
          <w:sz w:val="24"/>
          <w:szCs w:val="24"/>
          <w:lang w:val="en-US"/>
        </w:rPr>
        <w:t>nghị</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quyết</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đưa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xúc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tiến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phòng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ngừa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vào</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quy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hoạch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phòng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ngừa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và</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điều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trị</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tổng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hợp</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mạn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tính</w:t>
      </w:r>
      <w:proofErr w:type="spellEnd"/>
      <w:r w:rsidRPr="00660628">
        <w:rPr>
          <w:rFonts w:asciiTheme="majorHAnsi" w:hAnsiTheme="majorHAnsi" w:cstheme="majorHAnsi"/>
          <w:sz w:val="24"/>
          <w:szCs w:val="24"/>
          <w:lang w:val="en-US"/>
        </w:rPr>
        <w:t xml:space="preserve">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_Ref470122919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8</w:t>
      </w:r>
      <w:r w:rsidR="00763240" w:rsidRPr="00660628">
        <w:rPr>
          <w:rFonts w:asciiTheme="majorHAnsi" w:hAnsiTheme="majorHAnsi" w:cstheme="majorHAnsi"/>
        </w:rPr>
        <w:fldChar w:fldCharType="end"/>
      </w:r>
      <w:r w:rsidRPr="00660628">
        <w:rPr>
          <w:rFonts w:asciiTheme="majorHAnsi" w:hAnsiTheme="majorHAnsi" w:cstheme="majorHAnsi"/>
          <w:sz w:val="24"/>
          <w:szCs w:val="24"/>
          <w:lang w:val="en-US"/>
        </w:rPr>
        <w:t xml:space="preserve">]. </w:t>
      </w:r>
    </w:p>
    <w:p w:rsidR="0075296B" w:rsidRDefault="0075296B" w:rsidP="00AB08A3">
      <w:pPr>
        <w:spacing w:after="0" w:line="240" w:lineRule="auto"/>
        <w:ind w:firstLine="567"/>
        <w:jc w:val="both"/>
        <w:rPr>
          <w:rFonts w:asciiTheme="majorHAnsi" w:hAnsiTheme="majorHAnsi" w:cstheme="majorHAnsi"/>
          <w:sz w:val="24"/>
          <w:szCs w:val="24"/>
          <w:lang w:val="en-US"/>
        </w:rPr>
      </w:pP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những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năm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gần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đây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Việt</w:t>
      </w:r>
      <w:proofErr w:type="spellEnd"/>
      <w:r w:rsidRPr="00660628">
        <w:rPr>
          <w:rFonts w:asciiTheme="majorHAnsi" w:hAnsiTheme="majorHAnsi" w:cstheme="majorHAnsi"/>
          <w:sz w:val="24"/>
          <w:szCs w:val="24"/>
          <w:lang w:val="en-US"/>
        </w:rPr>
        <w:t xml:space="preserve"> Nam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sự</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trưởng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về</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kinh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tế</w:t>
      </w:r>
      <w:proofErr w:type="spellEnd"/>
      <w:r w:rsidRPr="00660628">
        <w:rPr>
          <w:rFonts w:asciiTheme="majorHAnsi" w:hAnsiTheme="majorHAnsi" w:cstheme="majorHAnsi"/>
          <w:sz w:val="24"/>
          <w:szCs w:val="24"/>
          <w:lang w:val="en-US"/>
        </w:rPr>
        <w:t xml:space="preserve"> - </w:t>
      </w:r>
      <w:proofErr w:type="spellStart"/>
      <w:r w:rsidRPr="00660628">
        <w:rPr>
          <w:rFonts w:asciiTheme="majorHAnsi" w:hAnsiTheme="majorHAnsi" w:cstheme="majorHAnsi"/>
          <w:sz w:val="24"/>
          <w:szCs w:val="24"/>
          <w:lang w:val="en-US"/>
        </w:rPr>
        <w:t>xã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hội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vì</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vậy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chế</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độ</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dinh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dưỡng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cũng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sự</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thay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đổi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việc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sử</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dụng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lương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thực</w:t>
      </w:r>
      <w:proofErr w:type="spellEnd"/>
      <w:r w:rsidRPr="00660628">
        <w:rPr>
          <w:rFonts w:asciiTheme="majorHAnsi" w:hAnsiTheme="majorHAnsi" w:cstheme="majorHAnsi"/>
          <w:sz w:val="24"/>
          <w:szCs w:val="24"/>
          <w:lang w:val="en-US"/>
        </w:rPr>
        <w:t xml:space="preserve"> – </w:t>
      </w:r>
      <w:proofErr w:type="spellStart"/>
      <w:r w:rsidRPr="00660628">
        <w:rPr>
          <w:rFonts w:asciiTheme="majorHAnsi" w:hAnsiTheme="majorHAnsi" w:cstheme="majorHAnsi"/>
          <w:sz w:val="24"/>
          <w:szCs w:val="24"/>
          <w:lang w:val="en-US"/>
        </w:rPr>
        <w:t>thực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phẩm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không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hợp</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lý</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dẫn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đến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mức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độ</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nhanh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chóng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nhiều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công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về</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tại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nhiều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địa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phương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nước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cho</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thấy</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bệnh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hướng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gia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tăng</w:t>
      </w:r>
      <w:proofErr w:type="spellEnd"/>
      <w:r w:rsidRPr="00660628">
        <w:rPr>
          <w:rFonts w:asciiTheme="majorHAnsi" w:hAnsiTheme="majorHAnsi" w:cstheme="majorHAnsi"/>
          <w:sz w:val="24"/>
          <w:szCs w:val="24"/>
          <w:lang w:val="en-US"/>
        </w:rPr>
        <w:t xml:space="preserve">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_Ref484555917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1</w:t>
      </w:r>
      <w:r w:rsidR="00763240" w:rsidRPr="00660628">
        <w:rPr>
          <w:rFonts w:asciiTheme="majorHAnsi" w:hAnsiTheme="majorHAnsi" w:cstheme="majorHAnsi"/>
        </w:rPr>
        <w:fldChar w:fldCharType="end"/>
      </w:r>
      <w:r w:rsidRPr="00660628">
        <w:rPr>
          <w:rFonts w:asciiTheme="majorHAnsi" w:hAnsiTheme="majorHAnsi" w:cstheme="majorHAnsi"/>
          <w:sz w:val="24"/>
          <w:szCs w:val="24"/>
          <w:lang w:val="en-US"/>
        </w:rPr>
        <w:t>-</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_Ref485570043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4</w:t>
      </w:r>
      <w:r w:rsidR="00763240" w:rsidRPr="00660628">
        <w:rPr>
          <w:rFonts w:asciiTheme="majorHAnsi" w:hAnsiTheme="majorHAnsi" w:cstheme="majorHAnsi"/>
        </w:rPr>
        <w:fldChar w:fldCharType="end"/>
      </w:r>
      <w:r w:rsidRPr="00660628">
        <w:rPr>
          <w:rFonts w:asciiTheme="majorHAnsi" w:hAnsiTheme="majorHAnsi" w:cstheme="majorHAnsi"/>
          <w:sz w:val="24"/>
          <w:szCs w:val="24"/>
          <w:lang w:val="en-US"/>
        </w:rPr>
        <w:t>].</w:t>
      </w:r>
    </w:p>
    <w:p w:rsidR="000B4218" w:rsidRPr="00660628" w:rsidRDefault="000B4218" w:rsidP="00AB08A3">
      <w:pPr>
        <w:spacing w:after="0" w:line="240" w:lineRule="auto"/>
        <w:ind w:firstLine="567"/>
        <w:jc w:val="both"/>
        <w:rPr>
          <w:rFonts w:asciiTheme="majorHAnsi" w:hAnsiTheme="majorHAnsi" w:cstheme="majorHAnsi"/>
          <w:sz w:val="24"/>
          <w:szCs w:val="24"/>
          <w:lang w:val="en-US"/>
        </w:rPr>
      </w:pPr>
      <w:proofErr w:type="spellStart"/>
      <w:r>
        <w:rPr>
          <w:rFonts w:asciiTheme="majorHAnsi" w:hAnsiTheme="majorHAnsi" w:cstheme="majorHAnsi"/>
          <w:sz w:val="24"/>
          <w:szCs w:val="24"/>
          <w:lang w:val="en-US"/>
        </w:rPr>
        <w:t>Xã</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Vân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Xuân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huyện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Vĩnh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Tường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tỉnh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Vĩnh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Phúc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một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xã</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nông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thôn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có</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tình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trạng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kinh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tế</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mức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sinh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hoạt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tương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đối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đầy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đủ</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Tuy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nhiên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các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bệnh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răng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miệng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đặc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biệt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là</w:t>
      </w:r>
      <w:proofErr w:type="spellEnd"/>
      <w:r>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bệnh</w:t>
      </w:r>
      <w:proofErr w:type="spellEnd"/>
      <w:r w:rsidR="00D046C8">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sâu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răng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còn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rất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phổ</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biến</w:t>
      </w:r>
      <w:proofErr w:type="spellEnd"/>
      <w:r w:rsidR="00D046C8">
        <w:rPr>
          <w:rFonts w:asciiTheme="majorHAnsi" w:hAnsiTheme="majorHAnsi" w:cstheme="majorHAnsi"/>
          <w:sz w:val="24"/>
          <w:szCs w:val="24"/>
          <w:lang w:val="en-US"/>
        </w:rPr>
        <w:t xml:space="preserve">, </w:t>
      </w:r>
      <w:proofErr w:type="spellStart"/>
      <w:proofErr w:type="gramStart"/>
      <w:r w:rsidR="00D046C8">
        <w:rPr>
          <w:rFonts w:asciiTheme="majorHAnsi" w:hAnsiTheme="majorHAnsi" w:cstheme="majorHAnsi"/>
          <w:sz w:val="24"/>
          <w:szCs w:val="24"/>
          <w:lang w:val="en-US"/>
        </w:rPr>
        <w:t>việc</w:t>
      </w:r>
      <w:proofErr w:type="spellEnd"/>
      <w:proofErr w:type="gram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phòng</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và</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chữa</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các</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bệnh</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răng</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miệng</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còn</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chưa</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được</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quan</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tâm</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đúng</w:t>
      </w:r>
      <w:proofErr w:type="spellEnd"/>
      <w:r w:rsidR="00D046C8">
        <w:rPr>
          <w:rFonts w:asciiTheme="majorHAnsi" w:hAnsiTheme="majorHAnsi" w:cstheme="majorHAnsi"/>
          <w:sz w:val="24"/>
          <w:szCs w:val="24"/>
          <w:lang w:val="en-US"/>
        </w:rPr>
        <w:t xml:space="preserve"> </w:t>
      </w:r>
      <w:proofErr w:type="spellStart"/>
      <w:r w:rsidR="00D046C8">
        <w:rPr>
          <w:rFonts w:asciiTheme="majorHAnsi" w:hAnsiTheme="majorHAnsi" w:cstheme="majorHAnsi"/>
          <w:sz w:val="24"/>
          <w:szCs w:val="24"/>
          <w:lang w:val="en-US"/>
        </w:rPr>
        <w:t>mức</w:t>
      </w:r>
      <w:proofErr w:type="spellEnd"/>
      <w:r w:rsidR="00D046C8">
        <w:rPr>
          <w:rFonts w:asciiTheme="majorHAnsi" w:hAnsiTheme="majorHAnsi" w:cstheme="majorHAnsi"/>
          <w:sz w:val="24"/>
          <w:szCs w:val="24"/>
          <w:lang w:val="en-US"/>
        </w:rPr>
        <w:t>.</w:t>
      </w:r>
    </w:p>
    <w:p w:rsidR="0075296B" w:rsidRPr="00660628" w:rsidRDefault="0075296B" w:rsidP="00AB08A3">
      <w:pPr>
        <w:spacing w:after="0" w:line="240" w:lineRule="auto"/>
        <w:ind w:firstLine="567"/>
        <w:jc w:val="both"/>
        <w:rPr>
          <w:rFonts w:asciiTheme="majorHAnsi" w:hAnsiTheme="majorHAnsi" w:cstheme="majorHAnsi"/>
          <w:sz w:val="24"/>
          <w:szCs w:val="24"/>
          <w:lang w:val="en-US"/>
        </w:rPr>
      </w:pPr>
      <w:proofErr w:type="spellStart"/>
      <w:r w:rsidRPr="00660628">
        <w:rPr>
          <w:rFonts w:asciiTheme="majorHAnsi" w:hAnsiTheme="majorHAnsi" w:cstheme="majorHAnsi"/>
          <w:sz w:val="24"/>
          <w:szCs w:val="24"/>
          <w:lang w:val="en-US"/>
        </w:rPr>
        <w:t>Từ</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những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thực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đó</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chúng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tôi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đề</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tài</w:t>
      </w:r>
      <w:proofErr w:type="spellEnd"/>
      <w:r w:rsidRPr="00660628">
        <w:rPr>
          <w:rFonts w:asciiTheme="majorHAnsi" w:hAnsiTheme="majorHAnsi" w:cstheme="majorHAnsi"/>
          <w:sz w:val="24"/>
          <w:szCs w:val="24"/>
          <w:lang w:val="en-US"/>
        </w:rPr>
        <w:t>: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tình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mầm</w:t>
      </w:r>
      <w:proofErr w:type="spellEnd"/>
      <w:r w:rsidRPr="00660628">
        <w:rPr>
          <w:rFonts w:asciiTheme="majorHAnsi" w:hAnsiTheme="majorHAnsi" w:cstheme="majorHAnsi"/>
          <w:sz w:val="24"/>
          <w:szCs w:val="24"/>
          <w:lang w:val="en-US"/>
        </w:rPr>
        <w:t xml:space="preserve"> non 3-6 </w:t>
      </w:r>
      <w:proofErr w:type="spellStart"/>
      <w:r w:rsidRPr="00660628">
        <w:rPr>
          <w:rFonts w:asciiTheme="majorHAnsi" w:hAnsiTheme="majorHAnsi" w:cstheme="majorHAnsi"/>
          <w:sz w:val="24"/>
          <w:szCs w:val="24"/>
          <w:lang w:val="en-US"/>
        </w:rPr>
        <w:t>tuổi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thuộc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Xuân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huyện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Tường</w:t>
      </w:r>
      <w:proofErr w:type="spellEnd"/>
      <w:r w:rsidRPr="00660628">
        <w:rPr>
          <w:rFonts w:asciiTheme="majorHAnsi" w:hAnsiTheme="majorHAnsi" w:cstheme="majorHAnsi"/>
          <w:sz w:val="24"/>
          <w:szCs w:val="24"/>
          <w:lang w:val="en-US"/>
        </w:rPr>
        <w:t xml:space="preserve">, </w:t>
      </w:r>
      <w:proofErr w:type="spellStart"/>
      <w:proofErr w:type="gramStart"/>
      <w:r w:rsidRPr="00660628">
        <w:rPr>
          <w:rFonts w:asciiTheme="majorHAnsi" w:hAnsiTheme="majorHAnsi" w:cstheme="majorHAnsi"/>
          <w:sz w:val="24"/>
          <w:szCs w:val="24"/>
          <w:lang w:val="en-US"/>
        </w:rPr>
        <w:t>tỉnh</w:t>
      </w:r>
      <w:proofErr w:type="spellEnd"/>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Phúc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nhằm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mục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đích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tìm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hiểu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thực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trạng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sâu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răng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tại</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khu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vực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này</w:t>
      </w:r>
      <w:proofErr w:type="spellEnd"/>
      <w:r w:rsidRPr="00660628">
        <w:rPr>
          <w:rFonts w:asciiTheme="majorHAnsi" w:hAnsiTheme="majorHAnsi" w:cstheme="majorHAnsi"/>
          <w:sz w:val="24"/>
          <w:szCs w:val="24"/>
          <w:lang w:val="en-US"/>
        </w:rPr>
        <w:t>.</w:t>
      </w:r>
    </w:p>
    <w:p w:rsidR="0075296B" w:rsidRPr="00660628" w:rsidRDefault="0075296B" w:rsidP="00AB08A3">
      <w:pPr>
        <w:spacing w:after="0" w:line="240" w:lineRule="auto"/>
        <w:jc w:val="both"/>
        <w:rPr>
          <w:rFonts w:asciiTheme="majorHAnsi" w:hAnsiTheme="majorHAnsi" w:cstheme="majorHAnsi"/>
          <w:b/>
          <w:bCs/>
          <w:sz w:val="24"/>
          <w:szCs w:val="24"/>
          <w:lang w:val="en-US"/>
        </w:rPr>
      </w:pPr>
    </w:p>
    <w:p w:rsidR="0075296B" w:rsidRPr="00660628" w:rsidRDefault="0075296B" w:rsidP="00AB08A3">
      <w:pPr>
        <w:spacing w:after="0" w:line="240" w:lineRule="auto"/>
        <w:jc w:val="both"/>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ĐỐI TƯỢNG VÀ PHƯƠNG PHÁP NGHIÊN CỨU</w:t>
      </w:r>
    </w:p>
    <w:p w:rsidR="0075296B" w:rsidRPr="00660628" w:rsidRDefault="0075296B" w:rsidP="00AB08A3">
      <w:pPr>
        <w:spacing w:after="0" w:line="240" w:lineRule="auto"/>
        <w:ind w:firstLine="567"/>
        <w:jc w:val="both"/>
        <w:rPr>
          <w:rFonts w:asciiTheme="majorHAnsi" w:hAnsiTheme="majorHAnsi" w:cstheme="majorHAnsi"/>
          <w:sz w:val="24"/>
          <w:szCs w:val="24"/>
          <w:lang w:val="en-US"/>
        </w:rPr>
      </w:pP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được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tiến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r w:rsidRPr="00660628">
        <w:rPr>
          <w:rFonts w:asciiTheme="majorHAnsi" w:hAnsiTheme="majorHAnsi" w:cstheme="majorHAnsi"/>
          <w:sz w:val="24"/>
          <w:szCs w:val="24"/>
          <w:lang w:val="en-US"/>
        </w:rPr>
        <w:t xml:space="preserve"> 690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mầm</w:t>
      </w:r>
      <w:proofErr w:type="spellEnd"/>
      <w:r w:rsidRPr="00660628">
        <w:rPr>
          <w:rFonts w:asciiTheme="majorHAnsi" w:hAnsiTheme="majorHAnsi" w:cstheme="majorHAnsi"/>
          <w:sz w:val="24"/>
          <w:szCs w:val="24"/>
          <w:lang w:val="en-US"/>
        </w:rPr>
        <w:t xml:space="preserve"> non </w:t>
      </w:r>
      <w:proofErr w:type="spellStart"/>
      <w:r w:rsidRPr="00660628">
        <w:rPr>
          <w:rFonts w:asciiTheme="majorHAnsi" w:hAnsiTheme="majorHAnsi" w:cstheme="majorHAnsi"/>
          <w:sz w:val="24"/>
          <w:szCs w:val="24"/>
          <w:lang w:val="en-US"/>
        </w:rPr>
        <w:t>xã</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Xuân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huyện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Tường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tỉnh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Vĩnh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Phúc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bố</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được</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thể</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hiện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bảng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sau</w:t>
      </w:r>
      <w:proofErr w:type="spellEnd"/>
      <w:r w:rsidRPr="00660628">
        <w:rPr>
          <w:rFonts w:asciiTheme="majorHAnsi" w:hAnsiTheme="majorHAnsi" w:cstheme="majorHAnsi"/>
          <w:sz w:val="24"/>
          <w:szCs w:val="24"/>
          <w:lang w:val="en-US"/>
        </w:rPr>
        <w:t>:</w:t>
      </w:r>
    </w:p>
    <w:p w:rsidR="0075296B" w:rsidRPr="00660628" w:rsidRDefault="0075296B" w:rsidP="00AB08A3">
      <w:pPr>
        <w:spacing w:after="0" w:line="240" w:lineRule="auto"/>
        <w:jc w:val="center"/>
        <w:rPr>
          <w:rFonts w:asciiTheme="majorHAnsi" w:hAnsiTheme="majorHAnsi" w:cstheme="majorHAnsi"/>
          <w:sz w:val="24"/>
          <w:szCs w:val="24"/>
          <w:lang w:val="en-US"/>
        </w:rPr>
      </w:pPr>
      <w:proofErr w:type="spellStart"/>
      <w:proofErr w:type="gramStart"/>
      <w:r w:rsidRPr="00660628">
        <w:rPr>
          <w:rFonts w:asciiTheme="majorHAnsi" w:hAnsiTheme="majorHAnsi" w:cstheme="majorHAnsi"/>
          <w:sz w:val="24"/>
          <w:szCs w:val="24"/>
          <w:lang w:val="en-US"/>
        </w:rPr>
        <w:t>Bảng</w:t>
      </w:r>
      <w:proofErr w:type="spellEnd"/>
      <w:r w:rsidRPr="00660628">
        <w:rPr>
          <w:rFonts w:asciiTheme="majorHAnsi" w:hAnsiTheme="majorHAnsi" w:cstheme="majorHAnsi"/>
          <w:sz w:val="24"/>
          <w:szCs w:val="24"/>
          <w:lang w:val="en-US"/>
        </w:rPr>
        <w:t xml:space="preserve"> 1.</w:t>
      </w:r>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Phân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bố</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của</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trẻ</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trong</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nghiên</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cứu</w:t>
      </w:r>
      <w:proofErr w:type="spellEnd"/>
    </w:p>
    <w:tbl>
      <w:tblPr>
        <w:tblW w:w="6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34"/>
        <w:gridCol w:w="1080"/>
        <w:gridCol w:w="1080"/>
        <w:gridCol w:w="1080"/>
        <w:gridCol w:w="1080"/>
        <w:gridCol w:w="764"/>
        <w:gridCol w:w="713"/>
      </w:tblGrid>
      <w:tr w:rsidR="0075296B" w:rsidRPr="00660628">
        <w:trPr>
          <w:trHeight w:val="273"/>
          <w:jc w:val="center"/>
        </w:trPr>
        <w:tc>
          <w:tcPr>
            <w:tcW w:w="734" w:type="dxa"/>
            <w:vMerge w:val="restart"/>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Tuổi</w:t>
            </w:r>
            <w:proofErr w:type="spellEnd"/>
          </w:p>
        </w:tc>
        <w:tc>
          <w:tcPr>
            <w:tcW w:w="4320" w:type="dxa"/>
            <w:gridSpan w:val="4"/>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Giới</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tính</w:t>
            </w:r>
            <w:proofErr w:type="spellEnd"/>
          </w:p>
        </w:tc>
        <w:tc>
          <w:tcPr>
            <w:tcW w:w="1477" w:type="dxa"/>
            <w:gridSpan w:val="2"/>
            <w:vMerge w:val="restart"/>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Tổng</w:t>
            </w:r>
            <w:proofErr w:type="spellEnd"/>
          </w:p>
        </w:tc>
      </w:tr>
      <w:tr w:rsidR="0075296B" w:rsidRPr="00660628">
        <w:trPr>
          <w:trHeight w:val="273"/>
          <w:jc w:val="center"/>
        </w:trPr>
        <w:tc>
          <w:tcPr>
            <w:tcW w:w="734" w:type="dxa"/>
            <w:vMerge/>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p>
        </w:tc>
        <w:tc>
          <w:tcPr>
            <w:tcW w:w="2160" w:type="dxa"/>
            <w:gridSpan w:val="2"/>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i/>
                <w:iCs/>
                <w:sz w:val="24"/>
                <w:szCs w:val="24"/>
                <w:lang w:val="en-US"/>
              </w:rPr>
            </w:pPr>
            <w:r w:rsidRPr="00660628">
              <w:rPr>
                <w:rFonts w:asciiTheme="majorHAnsi" w:hAnsiTheme="majorHAnsi" w:cstheme="majorHAnsi"/>
                <w:i/>
                <w:iCs/>
                <w:sz w:val="24"/>
                <w:szCs w:val="24"/>
                <w:lang w:val="en-US"/>
              </w:rPr>
              <w:t>Nam</w:t>
            </w:r>
          </w:p>
        </w:tc>
        <w:tc>
          <w:tcPr>
            <w:tcW w:w="2160" w:type="dxa"/>
            <w:gridSpan w:val="2"/>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i/>
                <w:iCs/>
                <w:sz w:val="24"/>
                <w:szCs w:val="24"/>
                <w:lang w:val="en-US"/>
              </w:rPr>
            </w:pPr>
            <w:proofErr w:type="spellStart"/>
            <w:r w:rsidRPr="00660628">
              <w:rPr>
                <w:rFonts w:asciiTheme="majorHAnsi" w:hAnsiTheme="majorHAnsi" w:cstheme="majorHAnsi"/>
                <w:i/>
                <w:iCs/>
                <w:sz w:val="24"/>
                <w:szCs w:val="24"/>
                <w:lang w:val="en-US"/>
              </w:rPr>
              <w:t>Nữ</w:t>
            </w:r>
            <w:proofErr w:type="spellEnd"/>
          </w:p>
        </w:tc>
        <w:tc>
          <w:tcPr>
            <w:tcW w:w="1477" w:type="dxa"/>
            <w:gridSpan w:val="2"/>
            <w:vMerge/>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i/>
                <w:iCs/>
                <w:sz w:val="24"/>
                <w:szCs w:val="24"/>
                <w:lang w:val="en-US"/>
              </w:rPr>
            </w:pPr>
          </w:p>
        </w:tc>
      </w:tr>
      <w:tr w:rsidR="0075296B" w:rsidRPr="00660628">
        <w:trPr>
          <w:trHeight w:val="273"/>
          <w:jc w:val="center"/>
        </w:trPr>
        <w:tc>
          <w:tcPr>
            <w:tcW w:w="734" w:type="dxa"/>
            <w:vMerge/>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n</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n</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764" w:type="dxa"/>
            <w:shd w:val="clear" w:color="000000" w:fill="FFFFFF"/>
            <w:vAlign w:val="center"/>
          </w:tcPr>
          <w:p w:rsidR="0075296B" w:rsidRPr="00660628" w:rsidRDefault="0075296B" w:rsidP="009F209F">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n</w:t>
            </w:r>
          </w:p>
        </w:tc>
        <w:tc>
          <w:tcPr>
            <w:tcW w:w="713" w:type="dxa"/>
            <w:shd w:val="clear" w:color="000000" w:fill="FFFFFF"/>
            <w:vAlign w:val="center"/>
          </w:tcPr>
          <w:p w:rsidR="0075296B" w:rsidRPr="00660628" w:rsidRDefault="0075296B" w:rsidP="009F209F">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22</w:t>
            </w:r>
          </w:p>
        </w:tc>
        <w:tc>
          <w:tcPr>
            <w:tcW w:w="1080" w:type="dxa"/>
            <w:shd w:val="clear" w:color="000000" w:fill="FFFFFF"/>
            <w:vAlign w:val="center"/>
          </w:tcPr>
          <w:p w:rsidR="0075296B" w:rsidRPr="00660628" w:rsidRDefault="0075296B" w:rsidP="00493920">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3,2</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28</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4,1</w:t>
            </w:r>
          </w:p>
        </w:tc>
        <w:tc>
          <w:tcPr>
            <w:tcW w:w="764" w:type="dxa"/>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50</w:t>
            </w:r>
          </w:p>
        </w:tc>
        <w:tc>
          <w:tcPr>
            <w:tcW w:w="713" w:type="dxa"/>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7,2</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4</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112</w:t>
            </w:r>
          </w:p>
        </w:tc>
        <w:tc>
          <w:tcPr>
            <w:tcW w:w="1080" w:type="dxa"/>
            <w:shd w:val="clear" w:color="000000" w:fill="FFFFFF"/>
            <w:vAlign w:val="center"/>
          </w:tcPr>
          <w:p w:rsidR="0075296B" w:rsidRPr="00660628" w:rsidRDefault="0075296B" w:rsidP="00493920">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16,2</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96</w:t>
            </w:r>
          </w:p>
        </w:tc>
        <w:tc>
          <w:tcPr>
            <w:tcW w:w="1080" w:type="dxa"/>
            <w:shd w:val="clear" w:color="000000" w:fill="FFFFFF"/>
            <w:vAlign w:val="center"/>
          </w:tcPr>
          <w:p w:rsidR="0075296B" w:rsidRPr="00660628" w:rsidRDefault="0075296B" w:rsidP="00493920">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13,9</w:t>
            </w:r>
          </w:p>
        </w:tc>
        <w:tc>
          <w:tcPr>
            <w:tcW w:w="764" w:type="dxa"/>
            <w:shd w:val="clear" w:color="000000" w:fill="FFFFFF"/>
          </w:tcPr>
          <w:p w:rsidR="0075296B" w:rsidRPr="00660628" w:rsidRDefault="0075296B" w:rsidP="00493920">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208</w:t>
            </w:r>
          </w:p>
        </w:tc>
        <w:tc>
          <w:tcPr>
            <w:tcW w:w="713" w:type="dxa"/>
            <w:shd w:val="clear" w:color="000000" w:fill="FFFFFF"/>
          </w:tcPr>
          <w:p w:rsidR="0075296B" w:rsidRPr="00660628" w:rsidRDefault="0075296B" w:rsidP="0017619E">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30,2</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5</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110</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15,9</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94</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13,6</w:t>
            </w:r>
          </w:p>
        </w:tc>
        <w:tc>
          <w:tcPr>
            <w:tcW w:w="764" w:type="dxa"/>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204</w:t>
            </w:r>
          </w:p>
        </w:tc>
        <w:tc>
          <w:tcPr>
            <w:tcW w:w="713" w:type="dxa"/>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29,6</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6</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112</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16,2</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116</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16,8</w:t>
            </w:r>
          </w:p>
        </w:tc>
        <w:tc>
          <w:tcPr>
            <w:tcW w:w="764" w:type="dxa"/>
            <w:shd w:val="clear" w:color="000000" w:fill="FFFFFF"/>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228</w:t>
            </w:r>
          </w:p>
        </w:tc>
        <w:tc>
          <w:tcPr>
            <w:tcW w:w="713" w:type="dxa"/>
            <w:shd w:val="clear" w:color="000000" w:fill="FFFFFF"/>
          </w:tcPr>
          <w:p w:rsidR="0075296B" w:rsidRPr="00660628" w:rsidRDefault="0075296B" w:rsidP="0017619E">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33,0</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Tổng</w:t>
            </w:r>
            <w:proofErr w:type="spellEnd"/>
          </w:p>
        </w:tc>
        <w:tc>
          <w:tcPr>
            <w:tcW w:w="1080" w:type="dxa"/>
            <w:shd w:val="clear" w:color="000000" w:fill="FFFFFF"/>
            <w:vAlign w:val="center"/>
          </w:tcPr>
          <w:p w:rsidR="0075296B" w:rsidRPr="00660628" w:rsidRDefault="00763240"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fldChar w:fldCharType="begin"/>
            </w:r>
            <w:r w:rsidR="0075296B" w:rsidRPr="00660628">
              <w:rPr>
                <w:rFonts w:asciiTheme="majorHAnsi" w:hAnsiTheme="majorHAnsi" w:cstheme="majorHAnsi"/>
                <w:b/>
                <w:bCs/>
                <w:sz w:val="24"/>
                <w:szCs w:val="24"/>
                <w:lang w:val="en-US"/>
              </w:rPr>
              <w:instrText xml:space="preserve"> =SUM(ABOVE) </w:instrText>
            </w:r>
            <w:r w:rsidRPr="00660628">
              <w:rPr>
                <w:rFonts w:asciiTheme="majorHAnsi" w:hAnsiTheme="majorHAnsi" w:cstheme="majorHAnsi"/>
                <w:b/>
                <w:bCs/>
                <w:sz w:val="24"/>
                <w:szCs w:val="24"/>
                <w:lang w:val="en-US"/>
              </w:rPr>
              <w:fldChar w:fldCharType="separate"/>
            </w:r>
            <w:r w:rsidR="0075296B" w:rsidRPr="00660628">
              <w:rPr>
                <w:rFonts w:asciiTheme="majorHAnsi" w:hAnsiTheme="majorHAnsi" w:cstheme="majorHAnsi"/>
                <w:b/>
                <w:bCs/>
                <w:noProof/>
                <w:sz w:val="24"/>
                <w:szCs w:val="24"/>
                <w:lang w:val="en-US"/>
              </w:rPr>
              <w:t>356</w:t>
            </w:r>
            <w:r w:rsidRPr="00660628">
              <w:rPr>
                <w:rFonts w:asciiTheme="majorHAnsi" w:hAnsiTheme="majorHAnsi" w:cstheme="majorHAnsi"/>
                <w:b/>
                <w:bCs/>
                <w:sz w:val="24"/>
                <w:szCs w:val="24"/>
                <w:lang w:val="en-US"/>
              </w:rPr>
              <w:fldChar w:fldCharType="end"/>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51,6</w:t>
            </w:r>
          </w:p>
        </w:tc>
        <w:tc>
          <w:tcPr>
            <w:tcW w:w="1080" w:type="dxa"/>
            <w:shd w:val="clear" w:color="000000" w:fill="FFFFFF"/>
            <w:vAlign w:val="center"/>
          </w:tcPr>
          <w:p w:rsidR="0075296B" w:rsidRPr="00660628" w:rsidRDefault="00763240"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fldChar w:fldCharType="begin"/>
            </w:r>
            <w:r w:rsidR="0075296B" w:rsidRPr="00660628">
              <w:rPr>
                <w:rFonts w:asciiTheme="majorHAnsi" w:hAnsiTheme="majorHAnsi" w:cstheme="majorHAnsi"/>
                <w:b/>
                <w:bCs/>
                <w:sz w:val="24"/>
                <w:szCs w:val="24"/>
                <w:lang w:val="en-US"/>
              </w:rPr>
              <w:instrText xml:space="preserve"> =SUM(ABOVE) </w:instrText>
            </w:r>
            <w:r w:rsidRPr="00660628">
              <w:rPr>
                <w:rFonts w:asciiTheme="majorHAnsi" w:hAnsiTheme="majorHAnsi" w:cstheme="majorHAnsi"/>
                <w:b/>
                <w:bCs/>
                <w:sz w:val="24"/>
                <w:szCs w:val="24"/>
                <w:lang w:val="en-US"/>
              </w:rPr>
              <w:fldChar w:fldCharType="separate"/>
            </w:r>
            <w:r w:rsidR="0075296B" w:rsidRPr="00660628">
              <w:rPr>
                <w:rFonts w:asciiTheme="majorHAnsi" w:hAnsiTheme="majorHAnsi" w:cstheme="majorHAnsi"/>
                <w:b/>
                <w:bCs/>
                <w:noProof/>
                <w:sz w:val="24"/>
                <w:szCs w:val="24"/>
                <w:lang w:val="en-US"/>
              </w:rPr>
              <w:t>334</w:t>
            </w:r>
            <w:r w:rsidRPr="00660628">
              <w:rPr>
                <w:rFonts w:asciiTheme="majorHAnsi" w:hAnsiTheme="majorHAnsi" w:cstheme="majorHAnsi"/>
                <w:b/>
                <w:bCs/>
                <w:sz w:val="24"/>
                <w:szCs w:val="24"/>
                <w:lang w:val="en-US"/>
              </w:rPr>
              <w:fldChar w:fldCharType="end"/>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48,4</w:t>
            </w:r>
          </w:p>
        </w:tc>
        <w:tc>
          <w:tcPr>
            <w:tcW w:w="1477" w:type="dxa"/>
            <w:gridSpan w:val="2"/>
            <w:shd w:val="clear" w:color="000000" w:fill="FFFFFF"/>
          </w:tcPr>
          <w:p w:rsidR="0075296B" w:rsidRPr="00660628" w:rsidRDefault="00763240"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fldChar w:fldCharType="begin"/>
            </w:r>
            <w:r w:rsidR="0075296B" w:rsidRPr="00660628">
              <w:rPr>
                <w:rFonts w:asciiTheme="majorHAnsi" w:hAnsiTheme="majorHAnsi" w:cstheme="majorHAnsi"/>
                <w:b/>
                <w:bCs/>
                <w:sz w:val="24"/>
                <w:szCs w:val="24"/>
                <w:lang w:val="en-US"/>
              </w:rPr>
              <w:instrText xml:space="preserve"> =SUM(ABOVE) </w:instrText>
            </w:r>
            <w:r w:rsidRPr="00660628">
              <w:rPr>
                <w:rFonts w:asciiTheme="majorHAnsi" w:hAnsiTheme="majorHAnsi" w:cstheme="majorHAnsi"/>
                <w:b/>
                <w:bCs/>
                <w:sz w:val="24"/>
                <w:szCs w:val="24"/>
                <w:lang w:val="en-US"/>
              </w:rPr>
              <w:fldChar w:fldCharType="separate"/>
            </w:r>
            <w:r w:rsidR="0075296B" w:rsidRPr="00660628">
              <w:rPr>
                <w:rFonts w:asciiTheme="majorHAnsi" w:hAnsiTheme="majorHAnsi" w:cstheme="majorHAnsi"/>
                <w:b/>
                <w:bCs/>
                <w:noProof/>
                <w:sz w:val="24"/>
                <w:szCs w:val="24"/>
                <w:lang w:val="en-US"/>
              </w:rPr>
              <w:t>690</w:t>
            </w:r>
            <w:r w:rsidRPr="00660628">
              <w:rPr>
                <w:rFonts w:asciiTheme="majorHAnsi" w:hAnsiTheme="majorHAnsi" w:cstheme="majorHAnsi"/>
                <w:b/>
                <w:bCs/>
                <w:sz w:val="24"/>
                <w:szCs w:val="24"/>
                <w:lang w:val="en-US"/>
              </w:rPr>
              <w:fldChar w:fldCharType="end"/>
            </w:r>
          </w:p>
        </w:tc>
      </w:tr>
    </w:tbl>
    <w:p w:rsidR="0075296B" w:rsidRPr="00660628" w:rsidRDefault="0075296B" w:rsidP="001A3E2A">
      <w:pPr>
        <w:spacing w:after="0" w:line="240" w:lineRule="auto"/>
        <w:ind w:firstLine="720"/>
        <w:jc w:val="both"/>
        <w:rPr>
          <w:rFonts w:asciiTheme="majorHAnsi" w:hAnsiTheme="majorHAnsi" w:cstheme="majorHAnsi"/>
          <w:sz w:val="24"/>
          <w:szCs w:val="24"/>
        </w:rPr>
      </w:pPr>
      <w:r w:rsidRPr="00660628">
        <w:rPr>
          <w:rFonts w:asciiTheme="majorHAnsi" w:hAnsiTheme="majorHAnsi" w:cstheme="majorHAnsi"/>
          <w:sz w:val="24"/>
          <w:szCs w:val="24"/>
        </w:rPr>
        <w:t xml:space="preserve">Các dụng cụ sử dụng trong nghiên cứu bao gồm: </w:t>
      </w:r>
    </w:p>
    <w:p w:rsidR="0075296B" w:rsidRPr="00660628" w:rsidRDefault="0075296B" w:rsidP="00AB08A3">
      <w:pPr>
        <w:spacing w:after="0" w:line="240" w:lineRule="auto"/>
        <w:jc w:val="both"/>
        <w:rPr>
          <w:rFonts w:asciiTheme="majorHAnsi" w:hAnsiTheme="majorHAnsi" w:cstheme="majorHAnsi"/>
          <w:sz w:val="24"/>
          <w:szCs w:val="24"/>
        </w:rPr>
      </w:pPr>
      <w:r w:rsidRPr="00660628">
        <w:rPr>
          <w:rFonts w:asciiTheme="majorHAnsi" w:hAnsiTheme="majorHAnsi" w:cstheme="majorHAnsi"/>
          <w:sz w:val="24"/>
          <w:szCs w:val="24"/>
        </w:rPr>
        <w:t>+ Khay quả đậu, gương, gắp, thám châm, đèn, gang tay, các phương tiện diệt khuẩn dụng cụ.</w:t>
      </w:r>
    </w:p>
    <w:p w:rsidR="0075296B" w:rsidRPr="00CE6980" w:rsidRDefault="0075296B" w:rsidP="00AB08A3">
      <w:pPr>
        <w:spacing w:after="0" w:line="240" w:lineRule="auto"/>
        <w:jc w:val="both"/>
        <w:rPr>
          <w:rFonts w:asciiTheme="majorHAnsi" w:hAnsiTheme="majorHAnsi" w:cstheme="majorHAnsi"/>
          <w:sz w:val="24"/>
          <w:szCs w:val="24"/>
        </w:rPr>
      </w:pPr>
      <w:r w:rsidRPr="00660628">
        <w:rPr>
          <w:rFonts w:asciiTheme="majorHAnsi" w:hAnsiTheme="majorHAnsi" w:cstheme="majorHAnsi"/>
          <w:sz w:val="24"/>
          <w:szCs w:val="24"/>
        </w:rPr>
        <w:lastRenderedPageBreak/>
        <w:t>+ Phiếu ghi kết quả khám: các thông tin sau khi thu thập được ghi vào phiếu kết quả khám răng miệng.</w:t>
      </w:r>
    </w:p>
    <w:p w:rsidR="00332350" w:rsidRPr="00CE6980" w:rsidRDefault="004F4A2C" w:rsidP="008E592B">
      <w:pPr>
        <w:spacing w:after="0" w:line="240" w:lineRule="auto"/>
        <w:jc w:val="both"/>
        <w:rPr>
          <w:rFonts w:asciiTheme="majorHAnsi" w:hAnsiTheme="majorHAnsi" w:cstheme="majorHAnsi"/>
          <w:sz w:val="24"/>
          <w:szCs w:val="24"/>
        </w:rPr>
      </w:pPr>
      <w:r w:rsidRPr="00CE6980">
        <w:rPr>
          <w:rFonts w:asciiTheme="majorHAnsi" w:hAnsiTheme="majorHAnsi" w:cstheme="majorHAnsi"/>
          <w:sz w:val="24"/>
          <w:szCs w:val="24"/>
        </w:rPr>
        <w:tab/>
        <w:t>Các điều tra viên được tập huấn về cách khám và ghi chép trên phiếu điều tra bởi bác sĩ chuyên khoa răng hàm mặt</w:t>
      </w:r>
      <w:r w:rsidR="00491C4F" w:rsidRPr="00CE6980">
        <w:rPr>
          <w:rFonts w:asciiTheme="majorHAnsi" w:hAnsiTheme="majorHAnsi" w:cstheme="majorHAnsi"/>
          <w:sz w:val="24"/>
          <w:szCs w:val="24"/>
        </w:rPr>
        <w:t xml:space="preserve">. </w:t>
      </w:r>
      <w:r w:rsidR="00AE2582" w:rsidRPr="00CE6980">
        <w:rPr>
          <w:rFonts w:asciiTheme="majorHAnsi" w:hAnsiTheme="majorHAnsi" w:cstheme="majorHAnsi"/>
          <w:sz w:val="24"/>
          <w:szCs w:val="24"/>
        </w:rPr>
        <w:t xml:space="preserve">Trên mỗi đối tượng nghiên cứu, </w:t>
      </w:r>
      <w:r w:rsidR="0026510E" w:rsidRPr="00CE6980">
        <w:rPr>
          <w:rFonts w:asciiTheme="majorHAnsi" w:hAnsiTheme="majorHAnsi" w:cstheme="majorHAnsi"/>
          <w:sz w:val="24"/>
          <w:szCs w:val="24"/>
        </w:rPr>
        <w:t>điều tra viên</w:t>
      </w:r>
      <w:r w:rsidR="00AE2582" w:rsidRPr="00CE6980">
        <w:rPr>
          <w:rFonts w:asciiTheme="majorHAnsi" w:hAnsiTheme="majorHAnsi" w:cstheme="majorHAnsi"/>
          <w:sz w:val="24"/>
          <w:szCs w:val="24"/>
        </w:rPr>
        <w:t xml:space="preserve"> khám tuần tự tất cả các răng</w:t>
      </w:r>
      <w:r w:rsidR="0083262E" w:rsidRPr="00CE6980">
        <w:rPr>
          <w:rFonts w:asciiTheme="majorHAnsi" w:hAnsiTheme="majorHAnsi" w:cstheme="majorHAnsi"/>
          <w:sz w:val="24"/>
          <w:szCs w:val="24"/>
        </w:rPr>
        <w:t xml:space="preserve"> sữa </w:t>
      </w:r>
      <w:r w:rsidR="00AE2582" w:rsidRPr="00CE6980">
        <w:rPr>
          <w:rFonts w:asciiTheme="majorHAnsi" w:hAnsiTheme="majorHAnsi" w:cstheme="majorHAnsi"/>
          <w:sz w:val="24"/>
          <w:szCs w:val="24"/>
        </w:rPr>
        <w:t xml:space="preserve">từ vùng </w:t>
      </w:r>
      <w:r w:rsidR="00332350" w:rsidRPr="00CE6980">
        <w:rPr>
          <w:rFonts w:asciiTheme="majorHAnsi" w:hAnsiTheme="majorHAnsi" w:cstheme="majorHAnsi"/>
          <w:sz w:val="24"/>
          <w:szCs w:val="24"/>
        </w:rPr>
        <w:t>5</w:t>
      </w:r>
      <w:r w:rsidR="00AE2582" w:rsidRPr="00CE6980">
        <w:rPr>
          <w:rFonts w:asciiTheme="majorHAnsi" w:hAnsiTheme="majorHAnsi" w:cstheme="majorHAnsi"/>
          <w:sz w:val="24"/>
          <w:szCs w:val="24"/>
        </w:rPr>
        <w:t xml:space="preserve"> đến vùng </w:t>
      </w:r>
      <w:r w:rsidR="00332350" w:rsidRPr="00CE6980">
        <w:rPr>
          <w:rFonts w:asciiTheme="majorHAnsi" w:hAnsiTheme="majorHAnsi" w:cstheme="majorHAnsi"/>
          <w:sz w:val="24"/>
          <w:szCs w:val="24"/>
        </w:rPr>
        <w:t>8</w:t>
      </w:r>
      <w:r w:rsidR="0083262E" w:rsidRPr="00CE6980">
        <w:rPr>
          <w:rFonts w:asciiTheme="majorHAnsi" w:hAnsiTheme="majorHAnsi" w:cstheme="majorHAnsi"/>
          <w:sz w:val="24"/>
          <w:szCs w:val="24"/>
        </w:rPr>
        <w:t xml:space="preserve"> (</w:t>
      </w:r>
      <w:r w:rsidR="00332350" w:rsidRPr="00332350">
        <w:rPr>
          <w:rFonts w:asciiTheme="majorHAnsi" w:hAnsiTheme="majorHAnsi" w:cstheme="majorHAnsi"/>
          <w:iCs/>
          <w:shd w:val="clear" w:color="auto" w:fill="FFFFFF"/>
        </w:rPr>
        <w:t>Vùng 5: tấ</w:t>
      </w:r>
      <w:r w:rsidR="008E592B">
        <w:rPr>
          <w:rFonts w:asciiTheme="majorHAnsi" w:hAnsiTheme="majorHAnsi" w:cstheme="majorHAnsi"/>
          <w:iCs/>
          <w:shd w:val="clear" w:color="auto" w:fill="FFFFFF"/>
        </w:rPr>
        <w:t>t cả các răng hàm trên bên phải</w:t>
      </w:r>
      <w:r w:rsidR="008E592B" w:rsidRPr="00CE6980">
        <w:rPr>
          <w:rFonts w:asciiTheme="majorHAnsi" w:hAnsiTheme="majorHAnsi" w:cstheme="majorHAnsi"/>
          <w:iCs/>
          <w:shd w:val="clear" w:color="auto" w:fill="FFFFFF"/>
        </w:rPr>
        <w:t xml:space="preserve">; </w:t>
      </w:r>
      <w:r w:rsidR="0083262E">
        <w:rPr>
          <w:rFonts w:asciiTheme="majorHAnsi" w:hAnsiTheme="majorHAnsi" w:cstheme="majorHAnsi"/>
          <w:iCs/>
          <w:shd w:val="clear" w:color="auto" w:fill="FFFFFF"/>
        </w:rPr>
        <w:t xml:space="preserve">Vùng 6: </w:t>
      </w:r>
      <w:r w:rsidR="00332350" w:rsidRPr="00332350">
        <w:rPr>
          <w:rFonts w:asciiTheme="majorHAnsi" w:hAnsiTheme="majorHAnsi" w:cstheme="majorHAnsi"/>
          <w:iCs/>
          <w:shd w:val="clear" w:color="auto" w:fill="FFFFFF"/>
        </w:rPr>
        <w:t>tấ</w:t>
      </w:r>
      <w:r w:rsidR="008E592B">
        <w:rPr>
          <w:rFonts w:asciiTheme="majorHAnsi" w:hAnsiTheme="majorHAnsi" w:cstheme="majorHAnsi"/>
          <w:iCs/>
          <w:shd w:val="clear" w:color="auto" w:fill="FFFFFF"/>
        </w:rPr>
        <w:t>t cả các răng hàm trên bên trái</w:t>
      </w:r>
      <w:r w:rsidR="008E592B" w:rsidRPr="00CE6980">
        <w:rPr>
          <w:rFonts w:asciiTheme="majorHAnsi" w:hAnsiTheme="majorHAnsi" w:cstheme="majorHAnsi"/>
          <w:iCs/>
          <w:shd w:val="clear" w:color="auto" w:fill="FFFFFF"/>
        </w:rPr>
        <w:t xml:space="preserve">; </w:t>
      </w:r>
      <w:r w:rsidR="00332350" w:rsidRPr="00332350">
        <w:rPr>
          <w:rFonts w:asciiTheme="majorHAnsi" w:hAnsiTheme="majorHAnsi" w:cstheme="majorHAnsi"/>
          <w:iCs/>
          <w:shd w:val="clear" w:color="auto" w:fill="FFFFFF"/>
        </w:rPr>
        <w:t>Vùng 7: tất</w:t>
      </w:r>
      <w:r w:rsidR="008E592B">
        <w:rPr>
          <w:rFonts w:asciiTheme="majorHAnsi" w:hAnsiTheme="majorHAnsi" w:cstheme="majorHAnsi"/>
          <w:iCs/>
          <w:shd w:val="clear" w:color="auto" w:fill="FFFFFF"/>
        </w:rPr>
        <w:t xml:space="preserve"> cả các răng hàm dư</w:t>
      </w:r>
      <w:r w:rsidR="008E592B">
        <w:rPr>
          <w:rFonts w:asciiTheme="majorHAnsi" w:hAnsiTheme="majorHAnsi" w:cstheme="majorHAnsi"/>
          <w:iCs/>
          <w:shd w:val="clear" w:color="auto" w:fill="FFFFFF"/>
        </w:rPr>
        <w:softHyphen/>
        <w:t>ới bên trái</w:t>
      </w:r>
      <w:r w:rsidR="008E592B" w:rsidRPr="00CE6980">
        <w:rPr>
          <w:rFonts w:asciiTheme="majorHAnsi" w:hAnsiTheme="majorHAnsi" w:cstheme="majorHAnsi"/>
          <w:iCs/>
          <w:shd w:val="clear" w:color="auto" w:fill="FFFFFF"/>
        </w:rPr>
        <w:t xml:space="preserve">; </w:t>
      </w:r>
      <w:r w:rsidR="00332350" w:rsidRPr="00332350">
        <w:rPr>
          <w:rFonts w:asciiTheme="majorHAnsi" w:hAnsiTheme="majorHAnsi" w:cstheme="majorHAnsi"/>
          <w:iCs/>
          <w:shd w:val="clear" w:color="auto" w:fill="FFFFFF"/>
        </w:rPr>
        <w:t xml:space="preserve">Vùng 8: </w:t>
      </w:r>
      <w:r w:rsidR="00C533FC">
        <w:rPr>
          <w:rFonts w:asciiTheme="majorHAnsi" w:hAnsiTheme="majorHAnsi" w:cstheme="majorHAnsi"/>
          <w:iCs/>
          <w:shd w:val="clear" w:color="auto" w:fill="FFFFFF"/>
        </w:rPr>
        <w:t>tất cả các răng hàm dư</w:t>
      </w:r>
      <w:r w:rsidR="00332350" w:rsidRPr="00332350">
        <w:rPr>
          <w:rFonts w:asciiTheme="majorHAnsi" w:hAnsiTheme="majorHAnsi" w:cstheme="majorHAnsi"/>
          <w:iCs/>
          <w:shd w:val="clear" w:color="auto" w:fill="FFFFFF"/>
        </w:rPr>
        <w:t>ới bên phải</w:t>
      </w:r>
      <w:r w:rsidR="008E592B" w:rsidRPr="00CE6980">
        <w:rPr>
          <w:rFonts w:asciiTheme="majorHAnsi" w:hAnsiTheme="majorHAnsi" w:cstheme="majorHAnsi"/>
          <w:iCs/>
          <w:shd w:val="clear" w:color="auto" w:fill="FFFFFF"/>
        </w:rPr>
        <w:t>)</w:t>
      </w:r>
      <w:r w:rsidR="00332350" w:rsidRPr="00332350">
        <w:rPr>
          <w:rFonts w:asciiTheme="majorHAnsi" w:hAnsiTheme="majorHAnsi" w:cstheme="majorHAnsi"/>
          <w:iCs/>
          <w:shd w:val="clear" w:color="auto" w:fill="FFFFFF"/>
        </w:rPr>
        <w:t>.</w:t>
      </w:r>
    </w:p>
    <w:p w:rsidR="00251862" w:rsidRPr="00CE6980" w:rsidRDefault="00763240" w:rsidP="008E592B">
      <w:pPr>
        <w:spacing w:after="0" w:line="240" w:lineRule="auto"/>
        <w:jc w:val="both"/>
        <w:rPr>
          <w:rFonts w:asciiTheme="majorHAnsi" w:hAnsiTheme="majorHAnsi" w:cstheme="majorHAnsi"/>
          <w:iCs/>
          <w:shd w:val="clear" w:color="auto" w:fill="FFFFFF"/>
        </w:rPr>
      </w:pPr>
      <w:r>
        <w:rPr>
          <w:rFonts w:asciiTheme="majorHAnsi" w:hAnsiTheme="majorHAnsi" w:cstheme="majorHAnsi"/>
          <w:iCs/>
          <w:noProof/>
        </w:rPr>
        <w:pict>
          <v:shapetype id="_x0000_t202" coordsize="21600,21600" o:spt="202" path="m,l,21600r21600,l21600,xe">
            <v:stroke joinstyle="miter"/>
            <v:path gradientshapeok="t" o:connecttype="rect"/>
          </v:shapetype>
          <v:shape id="_x0000_s1027" type="#_x0000_t202" style="position:absolute;left:0;text-align:left;margin-left:264.45pt;margin-top:10.8pt;width:192pt;height:24.95pt;z-index:2">
            <v:textbox>
              <w:txbxContent>
                <w:p w:rsidR="00251862" w:rsidRPr="00251862" w:rsidRDefault="00251862" w:rsidP="00251862">
                  <w:pPr>
                    <w:jc w:val="center"/>
                    <w:rPr>
                      <w:rFonts w:ascii="Times New Roman" w:hAnsi="Times New Roman" w:cs="Times New Roman"/>
                      <w:lang w:val="en-US"/>
                    </w:rPr>
                  </w:pPr>
                  <w:proofErr w:type="spellStart"/>
                  <w:r w:rsidRPr="00251862">
                    <w:rPr>
                      <w:rFonts w:ascii="Times New Roman" w:hAnsi="Times New Roman" w:cs="Times New Roman"/>
                      <w:lang w:val="en-US"/>
                    </w:rPr>
                    <w:t>Vùng</w:t>
                  </w:r>
                  <w:proofErr w:type="spellEnd"/>
                  <w:r>
                    <w:rPr>
                      <w:rFonts w:ascii="Times New Roman" w:hAnsi="Times New Roman" w:cs="Times New Roman"/>
                      <w:lang w:val="en-US"/>
                    </w:rPr>
                    <w:t xml:space="preserve"> </w:t>
                  </w:r>
                  <w:r w:rsidR="00986778">
                    <w:rPr>
                      <w:rFonts w:ascii="Times New Roman" w:hAnsi="Times New Roman" w:cs="Times New Roman"/>
                      <w:lang w:val="en-US"/>
                    </w:rPr>
                    <w:t>6</w:t>
                  </w:r>
                </w:p>
              </w:txbxContent>
            </v:textbox>
          </v:shape>
        </w:pict>
      </w:r>
      <w:r>
        <w:rPr>
          <w:rFonts w:asciiTheme="majorHAnsi" w:hAnsiTheme="majorHAnsi" w:cstheme="majorHAnsi"/>
          <w:iCs/>
          <w:noProof/>
        </w:rPr>
        <w:pict>
          <v:shape id="_x0000_s1026" type="#_x0000_t202" style="position:absolute;left:0;text-align:left;margin-left:67.2pt;margin-top:10.8pt;width:192pt;height:24.95pt;z-index:1">
            <v:textbox>
              <w:txbxContent>
                <w:p w:rsidR="00251862" w:rsidRPr="00F36612" w:rsidRDefault="00251862" w:rsidP="00251862">
                  <w:pPr>
                    <w:jc w:val="center"/>
                    <w:rPr>
                      <w:rFonts w:ascii="Times New Roman" w:hAnsi="Times New Roman" w:cs="Times New Roman"/>
                      <w:lang w:val="en-US"/>
                    </w:rPr>
                  </w:pPr>
                  <w:proofErr w:type="spellStart"/>
                  <w:r w:rsidRPr="00F36612">
                    <w:rPr>
                      <w:rFonts w:ascii="Times New Roman" w:hAnsi="Times New Roman" w:cs="Times New Roman"/>
                      <w:lang w:val="en-US"/>
                    </w:rPr>
                    <w:t>Vùng</w:t>
                  </w:r>
                  <w:proofErr w:type="spellEnd"/>
                  <w:r w:rsidRPr="00F36612">
                    <w:rPr>
                      <w:rFonts w:ascii="Times New Roman" w:hAnsi="Times New Roman" w:cs="Times New Roman"/>
                      <w:lang w:val="en-US"/>
                    </w:rPr>
                    <w:t xml:space="preserve"> </w:t>
                  </w:r>
                  <w:r w:rsidR="00986778" w:rsidRPr="00F36612">
                    <w:rPr>
                      <w:rFonts w:ascii="Times New Roman" w:hAnsi="Times New Roman" w:cs="Times New Roman"/>
                      <w:lang w:val="en-US"/>
                    </w:rPr>
                    <w:t>5</w:t>
                  </w:r>
                </w:p>
              </w:txbxContent>
            </v:textbox>
          </v:shape>
        </w:pict>
      </w:r>
    </w:p>
    <w:p w:rsidR="00251862" w:rsidRPr="00CE6980" w:rsidRDefault="00251862" w:rsidP="008E592B">
      <w:pPr>
        <w:spacing w:after="0" w:line="240" w:lineRule="auto"/>
        <w:jc w:val="both"/>
        <w:rPr>
          <w:rFonts w:asciiTheme="majorHAnsi" w:hAnsiTheme="majorHAnsi" w:cstheme="majorHAnsi"/>
          <w:iCs/>
          <w:shd w:val="clear" w:color="auto" w:fill="FFFFFF"/>
        </w:rPr>
      </w:pPr>
    </w:p>
    <w:p w:rsidR="003A6531" w:rsidRPr="00CE6980" w:rsidRDefault="003A6531" w:rsidP="008E592B">
      <w:pPr>
        <w:spacing w:after="0" w:line="240" w:lineRule="auto"/>
        <w:jc w:val="both"/>
        <w:rPr>
          <w:rFonts w:asciiTheme="majorHAnsi" w:hAnsiTheme="majorHAnsi" w:cstheme="majorHAnsi"/>
          <w:iCs/>
          <w:shd w:val="clear" w:color="auto" w:fill="FFFFFF"/>
        </w:rPr>
      </w:pP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3"/>
        <w:gridCol w:w="877"/>
        <w:gridCol w:w="876"/>
        <w:gridCol w:w="716"/>
        <w:gridCol w:w="716"/>
        <w:gridCol w:w="716"/>
        <w:gridCol w:w="716"/>
        <w:gridCol w:w="716"/>
        <w:gridCol w:w="716"/>
        <w:gridCol w:w="876"/>
        <w:gridCol w:w="876"/>
      </w:tblGrid>
      <w:tr w:rsidR="003A6531" w:rsidRPr="00660628" w:rsidTr="003F70B2">
        <w:trPr>
          <w:trHeight w:val="555"/>
          <w:jc w:val="center"/>
        </w:trPr>
        <w:tc>
          <w:tcPr>
            <w:tcW w:w="771"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t>Răng</w:t>
            </w:r>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55</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54</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53</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52</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51</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61</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62</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63</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64</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65</w:t>
            </w:r>
          </w:p>
        </w:tc>
      </w:tr>
      <w:tr w:rsidR="003A6531" w:rsidRPr="00660628" w:rsidTr="003F70B2">
        <w:trPr>
          <w:trHeight w:val="535"/>
          <w:jc w:val="center"/>
        </w:trPr>
        <w:tc>
          <w:tcPr>
            <w:tcW w:w="771"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t>Răng</w:t>
            </w:r>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dưới</w:t>
            </w:r>
            <w:proofErr w:type="spellEnd"/>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85</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84</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83</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82</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81</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71</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72</w:t>
            </w:r>
          </w:p>
        </w:tc>
        <w:tc>
          <w:tcPr>
            <w:tcW w:w="388"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73</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74</w:t>
            </w:r>
          </w:p>
        </w:tc>
        <w:tc>
          <w:tcPr>
            <w:tcW w:w="475" w:type="pct"/>
            <w:shd w:val="clear" w:color="auto" w:fill="FFFFFF"/>
            <w:vAlign w:val="center"/>
          </w:tcPr>
          <w:p w:rsidR="003A6531" w:rsidRPr="00660628" w:rsidRDefault="003A6531" w:rsidP="003F70B2">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75</w:t>
            </w:r>
          </w:p>
        </w:tc>
      </w:tr>
    </w:tbl>
    <w:p w:rsidR="00251862" w:rsidRDefault="00763240" w:rsidP="00FB11B3">
      <w:pPr>
        <w:spacing w:after="0" w:line="240" w:lineRule="auto"/>
        <w:jc w:val="both"/>
        <w:rPr>
          <w:rFonts w:asciiTheme="majorHAnsi" w:hAnsiTheme="majorHAnsi" w:cstheme="majorHAnsi"/>
          <w:sz w:val="24"/>
          <w:szCs w:val="24"/>
          <w:lang w:val="en-US"/>
        </w:rPr>
      </w:pPr>
      <w:r>
        <w:rPr>
          <w:rFonts w:asciiTheme="majorHAnsi" w:hAnsiTheme="majorHAnsi" w:cstheme="majorHAnsi"/>
          <w:noProof/>
          <w:sz w:val="24"/>
          <w:szCs w:val="24"/>
        </w:rPr>
        <w:pict>
          <v:shape id="_x0000_s1028" type="#_x0000_t202" style="position:absolute;left:0;text-align:left;margin-left:67.2pt;margin-top:2.8pt;width:192pt;height:24.95pt;z-index:3;mso-position-horizontal-relative:text;mso-position-vertical-relative:text">
            <v:textbox>
              <w:txbxContent>
                <w:p w:rsidR="00251862" w:rsidRPr="00251862" w:rsidRDefault="00251862" w:rsidP="00251862">
                  <w:pPr>
                    <w:jc w:val="center"/>
                    <w:rPr>
                      <w:rFonts w:ascii="Times New Roman" w:hAnsi="Times New Roman" w:cs="Times New Roman"/>
                      <w:lang w:val="en-US"/>
                    </w:rPr>
                  </w:pPr>
                  <w:proofErr w:type="spellStart"/>
                  <w:r w:rsidRPr="00251862">
                    <w:rPr>
                      <w:rFonts w:ascii="Times New Roman" w:hAnsi="Times New Roman" w:cs="Times New Roman"/>
                      <w:lang w:val="en-US"/>
                    </w:rPr>
                    <w:t>Vùng</w:t>
                  </w:r>
                  <w:proofErr w:type="spellEnd"/>
                  <w:r w:rsidRPr="00251862">
                    <w:rPr>
                      <w:rFonts w:ascii="Times New Roman" w:hAnsi="Times New Roman" w:cs="Times New Roman"/>
                      <w:lang w:val="en-US"/>
                    </w:rPr>
                    <w:t xml:space="preserve"> </w:t>
                  </w:r>
                  <w:r w:rsidR="00986778">
                    <w:rPr>
                      <w:rFonts w:ascii="Times New Roman" w:hAnsi="Times New Roman" w:cs="Times New Roman"/>
                      <w:lang w:val="en-US"/>
                    </w:rPr>
                    <w:t>8</w:t>
                  </w:r>
                </w:p>
              </w:txbxContent>
            </v:textbox>
          </v:shape>
        </w:pict>
      </w:r>
      <w:r>
        <w:rPr>
          <w:rFonts w:asciiTheme="majorHAnsi" w:hAnsiTheme="majorHAnsi" w:cstheme="majorHAnsi"/>
          <w:noProof/>
          <w:sz w:val="24"/>
          <w:szCs w:val="24"/>
        </w:rPr>
        <w:pict>
          <v:shape id="_x0000_s1029" type="#_x0000_t202" style="position:absolute;left:0;text-align:left;margin-left:264.45pt;margin-top:2.8pt;width:192pt;height:24.95pt;z-index:4;mso-position-horizontal-relative:text;mso-position-vertical-relative:text">
            <v:textbox>
              <w:txbxContent>
                <w:p w:rsidR="00251862" w:rsidRPr="00251862" w:rsidRDefault="00251862" w:rsidP="00251862">
                  <w:pPr>
                    <w:jc w:val="center"/>
                    <w:rPr>
                      <w:rFonts w:ascii="Times New Roman" w:hAnsi="Times New Roman" w:cs="Times New Roman"/>
                      <w:lang w:val="en-US"/>
                    </w:rPr>
                  </w:pPr>
                  <w:proofErr w:type="spellStart"/>
                  <w:r w:rsidRPr="00251862">
                    <w:rPr>
                      <w:rFonts w:ascii="Times New Roman" w:hAnsi="Times New Roman" w:cs="Times New Roman"/>
                      <w:lang w:val="en-US"/>
                    </w:rPr>
                    <w:t>Vùng</w:t>
                  </w:r>
                  <w:proofErr w:type="spellEnd"/>
                  <w:r w:rsidRPr="00251862">
                    <w:rPr>
                      <w:rFonts w:ascii="Times New Roman" w:hAnsi="Times New Roman" w:cs="Times New Roman"/>
                      <w:lang w:val="en-US"/>
                    </w:rPr>
                    <w:t xml:space="preserve"> </w:t>
                  </w:r>
                  <w:r w:rsidR="00986778">
                    <w:rPr>
                      <w:rFonts w:ascii="Times New Roman" w:hAnsi="Times New Roman" w:cs="Times New Roman"/>
                      <w:lang w:val="en-US"/>
                    </w:rPr>
                    <w:t>7</w:t>
                  </w:r>
                </w:p>
              </w:txbxContent>
            </v:textbox>
          </v:shape>
        </w:pict>
      </w:r>
      <w:r w:rsidR="00481C3F" w:rsidRPr="00332350">
        <w:rPr>
          <w:rFonts w:asciiTheme="majorHAnsi" w:hAnsiTheme="majorHAnsi" w:cstheme="majorHAnsi"/>
          <w:sz w:val="24"/>
          <w:szCs w:val="24"/>
        </w:rPr>
        <w:tab/>
      </w:r>
    </w:p>
    <w:p w:rsidR="00251862" w:rsidRDefault="00251862" w:rsidP="00FB11B3">
      <w:pPr>
        <w:spacing w:after="0" w:line="240" w:lineRule="auto"/>
        <w:jc w:val="both"/>
        <w:rPr>
          <w:rFonts w:asciiTheme="majorHAnsi" w:hAnsiTheme="majorHAnsi" w:cstheme="majorHAnsi"/>
          <w:sz w:val="24"/>
          <w:szCs w:val="24"/>
          <w:lang w:val="en-US"/>
        </w:rPr>
      </w:pPr>
    </w:p>
    <w:p w:rsidR="00122542" w:rsidRDefault="00122542" w:rsidP="00122542">
      <w:pPr>
        <w:spacing w:after="0" w:line="240" w:lineRule="auto"/>
        <w:jc w:val="center"/>
        <w:rPr>
          <w:rFonts w:asciiTheme="majorHAnsi" w:hAnsiTheme="majorHAnsi" w:cstheme="majorHAnsi"/>
          <w:sz w:val="24"/>
          <w:szCs w:val="24"/>
          <w:lang w:val="en-US"/>
        </w:rPr>
      </w:pPr>
      <w:proofErr w:type="spellStart"/>
      <w:proofErr w:type="gramStart"/>
      <w:r>
        <w:rPr>
          <w:rFonts w:asciiTheme="majorHAnsi" w:hAnsiTheme="majorHAnsi" w:cstheme="majorHAnsi"/>
          <w:sz w:val="24"/>
          <w:szCs w:val="24"/>
          <w:lang w:val="en-US"/>
        </w:rPr>
        <w:t>Hình</w:t>
      </w:r>
      <w:proofErr w:type="spellEnd"/>
      <w:r>
        <w:rPr>
          <w:rFonts w:asciiTheme="majorHAnsi" w:hAnsiTheme="majorHAnsi" w:cstheme="majorHAnsi"/>
          <w:sz w:val="24"/>
          <w:szCs w:val="24"/>
          <w:lang w:val="en-US"/>
        </w:rPr>
        <w:t xml:space="preserve"> 1.</w:t>
      </w:r>
      <w:proofErr w:type="gram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Sơ</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đồ</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răng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w:t>
      </w:r>
      <w:r w:rsidR="00C533FC">
        <w:rPr>
          <w:rFonts w:asciiTheme="majorHAnsi" w:hAnsiTheme="majorHAnsi" w:cstheme="majorHAnsi"/>
          <w:sz w:val="24"/>
          <w:szCs w:val="24"/>
          <w:lang w:val="en-US"/>
        </w:rPr>
        <w:t>ữ</w:t>
      </w:r>
      <w:r>
        <w:rPr>
          <w:rFonts w:asciiTheme="majorHAnsi" w:hAnsiTheme="majorHAnsi" w:cstheme="majorHAnsi"/>
          <w:sz w:val="24"/>
          <w:szCs w:val="24"/>
          <w:lang w:val="en-US"/>
        </w:rPr>
        <w:t>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của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trẻ</w:t>
      </w:r>
      <w:proofErr w:type="spellEnd"/>
      <w:r>
        <w:rPr>
          <w:rFonts w:asciiTheme="majorHAnsi" w:hAnsiTheme="majorHAnsi" w:cstheme="majorHAnsi"/>
          <w:sz w:val="24"/>
          <w:szCs w:val="24"/>
          <w:lang w:val="en-US"/>
        </w:rPr>
        <w:t xml:space="preserve"> </w:t>
      </w:r>
      <w:proofErr w:type="spellStart"/>
      <w:proofErr w:type="gramStart"/>
      <w:r>
        <w:rPr>
          <w:rFonts w:asciiTheme="majorHAnsi" w:hAnsiTheme="majorHAnsi" w:cstheme="majorHAnsi"/>
          <w:sz w:val="24"/>
          <w:szCs w:val="24"/>
          <w:lang w:val="en-US"/>
        </w:rPr>
        <w:t>theo</w:t>
      </w:r>
      <w:proofErr w:type="spellEnd"/>
      <w:proofErr w:type="gram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ký</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hiệu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quốc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tế</w:t>
      </w:r>
      <w:proofErr w:type="spellEnd"/>
    </w:p>
    <w:p w:rsidR="0026510E" w:rsidRDefault="0026510E" w:rsidP="00C533FC">
      <w:pPr>
        <w:spacing w:after="0" w:line="240" w:lineRule="auto"/>
        <w:ind w:firstLine="720"/>
        <w:jc w:val="both"/>
        <w:rPr>
          <w:rFonts w:asciiTheme="majorHAnsi" w:hAnsiTheme="majorHAnsi" w:cstheme="majorHAnsi"/>
          <w:sz w:val="24"/>
          <w:szCs w:val="24"/>
          <w:lang w:val="en-US"/>
        </w:rPr>
      </w:pPr>
      <w:proofErr w:type="spellStart"/>
      <w:proofErr w:type="gramStart"/>
      <w:r>
        <w:rPr>
          <w:rFonts w:asciiTheme="majorHAnsi" w:hAnsiTheme="majorHAnsi" w:cstheme="majorHAnsi"/>
          <w:sz w:val="24"/>
          <w:szCs w:val="24"/>
          <w:lang w:val="en-US"/>
        </w:rPr>
        <w:t>Các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điều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viên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được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khám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hai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lần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cùng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một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trẻ</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mỗi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trẻ</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được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khám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bởi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hai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điều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viên</w:t>
      </w:r>
      <w:proofErr w:type="spellEnd"/>
      <w:r>
        <w:rPr>
          <w:rFonts w:asciiTheme="majorHAnsi" w:hAnsiTheme="majorHAnsi" w:cstheme="majorHAnsi"/>
          <w:sz w:val="24"/>
          <w:szCs w:val="24"/>
          <w:lang w:val="en-US"/>
        </w:rPr>
        <w:t>.</w:t>
      </w:r>
      <w:proofErr w:type="gram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Từ</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đó</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ghi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kết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quả</w:t>
      </w:r>
      <w:proofErr w:type="spellEnd"/>
      <w:r>
        <w:rPr>
          <w:rFonts w:asciiTheme="majorHAnsi" w:hAnsiTheme="majorHAnsi" w:cstheme="majorHAnsi"/>
          <w:sz w:val="24"/>
          <w:szCs w:val="24"/>
          <w:lang w:val="en-US"/>
        </w:rPr>
        <w:t xml:space="preserve"> </w:t>
      </w:r>
      <w:proofErr w:type="spellStart"/>
      <w:proofErr w:type="gramStart"/>
      <w:r>
        <w:rPr>
          <w:rFonts w:asciiTheme="majorHAnsi" w:hAnsiTheme="majorHAnsi" w:cstheme="majorHAnsi"/>
          <w:sz w:val="24"/>
          <w:szCs w:val="24"/>
          <w:lang w:val="en-US"/>
        </w:rPr>
        <w:t>chung</w:t>
      </w:r>
      <w:proofErr w:type="spellEnd"/>
      <w:proofErr w:type="gram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vào</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trong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phiếu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điều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Điều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kiện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nơi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thăm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khám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phải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đủ</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ánh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sáng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kết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hợp</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cùng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đèn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chiếu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sáng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đúng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phương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pháp</w:t>
      </w:r>
      <w:proofErr w:type="spellEnd"/>
      <w:r>
        <w:rPr>
          <w:rFonts w:asciiTheme="majorHAnsi" w:hAnsiTheme="majorHAnsi" w:cstheme="majorHAnsi"/>
          <w:sz w:val="24"/>
          <w:szCs w:val="24"/>
          <w:lang w:val="en-US"/>
        </w:rPr>
        <w:t>.</w:t>
      </w:r>
    </w:p>
    <w:p w:rsidR="00FB11B3" w:rsidRPr="00660628" w:rsidRDefault="00FB11B3" w:rsidP="00FB11B3">
      <w:pPr>
        <w:spacing w:after="0" w:line="240" w:lineRule="auto"/>
        <w:jc w:val="both"/>
        <w:rPr>
          <w:rFonts w:asciiTheme="majorHAnsi" w:hAnsiTheme="majorHAnsi" w:cstheme="majorHAnsi"/>
          <w:sz w:val="24"/>
          <w:szCs w:val="24"/>
        </w:rPr>
      </w:pPr>
      <w:r w:rsidRPr="00660628">
        <w:rPr>
          <w:rFonts w:asciiTheme="majorHAnsi" w:hAnsiTheme="majorHAnsi" w:cstheme="majorHAnsi"/>
          <w:sz w:val="24"/>
          <w:szCs w:val="24"/>
        </w:rPr>
        <w:t xml:space="preserve">Theo (WHO) để đánh giá tình trạng sâu răng trong cộng đồng, có 2 tiêu chí được sử dụng là: </w:t>
      </w:r>
    </w:p>
    <w:p w:rsidR="00FB11B3" w:rsidRPr="00660628" w:rsidRDefault="00FB11B3" w:rsidP="00FB11B3">
      <w:pPr>
        <w:spacing w:after="0" w:line="240" w:lineRule="auto"/>
        <w:ind w:firstLine="720"/>
        <w:jc w:val="both"/>
        <w:rPr>
          <w:rFonts w:asciiTheme="majorHAnsi" w:hAnsiTheme="majorHAnsi" w:cstheme="majorHAnsi"/>
          <w:sz w:val="24"/>
          <w:szCs w:val="24"/>
        </w:rPr>
      </w:pPr>
      <w:r w:rsidRPr="00660628">
        <w:rPr>
          <w:rFonts w:asciiTheme="majorHAnsi" w:hAnsiTheme="majorHAnsi" w:cstheme="majorHAnsi"/>
          <w:sz w:val="24"/>
          <w:szCs w:val="24"/>
        </w:rPr>
        <w:t xml:space="preserve">- Tỷ lệ % học sinh hiện mắc sâu răng (có ít nhất 1 răng bị sâu trên toàn bộ hàm răng) để nói lên mức độ lưu hành sâu răng ở cộng đồng.  </w:t>
      </w:r>
    </w:p>
    <w:p w:rsidR="00FB11B3" w:rsidRPr="00660628" w:rsidRDefault="00FB11B3" w:rsidP="00FB11B3">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 Chỉ số răng sâu- mất-  trám </w:t>
      </w:r>
      <w:r w:rsidRPr="00660628">
        <w:rPr>
          <w:rFonts w:asciiTheme="majorHAnsi" w:hAnsiTheme="majorHAnsi" w:cstheme="majorHAnsi"/>
          <w:sz w:val="24"/>
          <w:szCs w:val="24"/>
        </w:rPr>
        <w:t>để nói lên nguy cơ sâu răng trong cộng đồng.</w:t>
      </w:r>
    </w:p>
    <w:p w:rsidR="0075296B" w:rsidRPr="00660628" w:rsidRDefault="0075296B" w:rsidP="00AB08A3">
      <w:pPr>
        <w:spacing w:after="0" w:line="240" w:lineRule="auto"/>
        <w:ind w:firstLine="567"/>
        <w:rPr>
          <w:rFonts w:asciiTheme="majorHAnsi" w:hAnsiTheme="majorHAnsi" w:cstheme="majorHAnsi"/>
          <w:spacing w:val="-4"/>
          <w:sz w:val="24"/>
          <w:szCs w:val="24"/>
        </w:rPr>
      </w:pPr>
      <w:r w:rsidRPr="00660628">
        <w:rPr>
          <w:rFonts w:asciiTheme="majorHAnsi" w:hAnsiTheme="majorHAnsi" w:cstheme="majorHAnsi"/>
          <w:sz w:val="24"/>
          <w:szCs w:val="24"/>
        </w:rPr>
        <w:t>Tình trạng sâu răng của trẻ được chúng tôi đánh giá theo tiêu chuẩn ICDAS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_Ref475630640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6</w:t>
      </w:r>
      <w:r w:rsidR="00763240" w:rsidRPr="00660628">
        <w:rPr>
          <w:rFonts w:asciiTheme="majorHAnsi" w:hAnsiTheme="majorHAnsi" w:cstheme="majorHAnsi"/>
        </w:rPr>
        <w:fldChar w:fldCharType="end"/>
      </w:r>
      <w:r w:rsidRPr="00660628">
        <w:rPr>
          <w:rFonts w:asciiTheme="majorHAnsi" w:hAnsiTheme="majorHAnsi" w:cstheme="majorHAnsi"/>
          <w:sz w:val="24"/>
          <w:szCs w:val="24"/>
        </w:rPr>
        <w:t xml:space="preserve">] </w:t>
      </w:r>
      <w:r w:rsidRPr="00660628">
        <w:rPr>
          <w:rFonts w:asciiTheme="majorHAnsi" w:hAnsiTheme="majorHAnsi" w:cstheme="majorHAnsi"/>
          <w:spacing w:val="-4"/>
          <w:sz w:val="24"/>
          <w:szCs w:val="24"/>
        </w:rPr>
        <w:t>là hệ thống mới được WHO đưa ra năm 2003 và được chỉnh sửa lần hai năm 2005.</w:t>
      </w:r>
    </w:p>
    <w:p w:rsidR="0075296B" w:rsidRPr="00660628" w:rsidRDefault="0075296B" w:rsidP="00AB08A3">
      <w:pPr>
        <w:pStyle w:val="B"/>
        <w:spacing w:before="0" w:after="0" w:line="240" w:lineRule="auto"/>
        <w:rPr>
          <w:rFonts w:asciiTheme="majorHAnsi" w:hAnsiTheme="majorHAnsi" w:cstheme="majorHAnsi"/>
          <w:b w:val="0"/>
          <w:bCs w:val="0"/>
          <w:i w:val="0"/>
          <w:iCs w:val="0"/>
          <w:sz w:val="24"/>
          <w:szCs w:val="24"/>
          <w:lang w:val="vi-VN"/>
        </w:rPr>
      </w:pPr>
      <w:bookmarkStart w:id="0" w:name="_Toc374561088"/>
      <w:bookmarkStart w:id="1" w:name="_Toc370030622"/>
      <w:bookmarkStart w:id="2" w:name="_Toc346475448"/>
      <w:r w:rsidRPr="00660628">
        <w:rPr>
          <w:rFonts w:asciiTheme="majorHAnsi" w:hAnsiTheme="majorHAnsi" w:cstheme="majorHAnsi"/>
          <w:b w:val="0"/>
          <w:bCs w:val="0"/>
          <w:i w:val="0"/>
          <w:iCs w:val="0"/>
          <w:sz w:val="24"/>
          <w:szCs w:val="24"/>
          <w:lang w:val="vi-VN"/>
        </w:rPr>
        <w:t xml:space="preserve">Bảng 2. Tiêu chuẩn phát hiện sâu thân răng nguyên phát theo ICDAS </w:t>
      </w:r>
      <w:bookmarkEnd w:id="0"/>
      <w:bookmarkEnd w:id="1"/>
      <w:bookmarkEnd w:id="2"/>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89"/>
        <w:gridCol w:w="4684"/>
      </w:tblGrid>
      <w:tr w:rsidR="0075296B" w:rsidRPr="00660628">
        <w:trPr>
          <w:trHeight w:val="465"/>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Mã số</w:t>
            </w:r>
          </w:p>
        </w:tc>
        <w:tc>
          <w:tcPr>
            <w:tcW w:w="2189" w:type="dxa"/>
            <w:vAlign w:val="center"/>
          </w:tcPr>
          <w:p w:rsidR="0075296B" w:rsidRPr="00660628" w:rsidRDefault="0075296B" w:rsidP="00AB08A3">
            <w:pPr>
              <w:shd w:val="clear" w:color="auto" w:fill="FFFFFF"/>
              <w:tabs>
                <w:tab w:val="left" w:pos="540"/>
                <w:tab w:val="center" w:pos="3685"/>
                <w:tab w:val="left" w:pos="6017"/>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Phân loại</w:t>
            </w:r>
          </w:p>
        </w:tc>
        <w:tc>
          <w:tcPr>
            <w:tcW w:w="4684" w:type="dxa"/>
            <w:vAlign w:val="center"/>
          </w:tcPr>
          <w:p w:rsidR="0075296B" w:rsidRPr="00660628" w:rsidRDefault="0075296B" w:rsidP="00AB08A3">
            <w:pPr>
              <w:shd w:val="clear" w:color="auto" w:fill="FFFFFF"/>
              <w:tabs>
                <w:tab w:val="left" w:pos="540"/>
                <w:tab w:val="center" w:pos="3685"/>
                <w:tab w:val="left" w:pos="6017"/>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Mô tả</w:t>
            </w:r>
          </w:p>
        </w:tc>
      </w:tr>
      <w:tr w:rsidR="0075296B" w:rsidRPr="00660628">
        <w:trPr>
          <w:trHeight w:val="389"/>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0</w:t>
            </w:r>
          </w:p>
        </w:tc>
        <w:tc>
          <w:tcPr>
            <w:tcW w:w="2189"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Không sâu</w:t>
            </w:r>
          </w:p>
        </w:tc>
        <w:tc>
          <w:tcPr>
            <w:tcW w:w="4684" w:type="dxa"/>
            <w:vAlign w:val="center"/>
          </w:tcPr>
          <w:p w:rsidR="0075296B" w:rsidRPr="00660628" w:rsidRDefault="000631E2" w:rsidP="000631E2">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Răng bình thường, không tổn thương</w:t>
            </w:r>
          </w:p>
        </w:tc>
      </w:tr>
      <w:tr w:rsidR="0075296B" w:rsidRPr="00660628">
        <w:trPr>
          <w:trHeight w:val="493"/>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1</w:t>
            </w:r>
          </w:p>
        </w:tc>
        <w:tc>
          <w:tcPr>
            <w:tcW w:w="2189" w:type="dxa"/>
            <w:vMerge w:val="restart"/>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spacing w:val="-6"/>
                <w:sz w:val="24"/>
                <w:szCs w:val="24"/>
              </w:rPr>
            </w:pPr>
            <w:r w:rsidRPr="00660628">
              <w:rPr>
                <w:rFonts w:asciiTheme="majorHAnsi" w:hAnsiTheme="majorHAnsi" w:cstheme="majorHAnsi"/>
                <w:spacing w:val="-6"/>
                <w:sz w:val="24"/>
                <w:szCs w:val="24"/>
              </w:rPr>
              <w:t>Sâu chưa hình thành lỗ sâu</w:t>
            </w: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pacing w:val="-6"/>
                <w:sz w:val="24"/>
                <w:szCs w:val="24"/>
              </w:rPr>
            </w:pPr>
            <w:r w:rsidRPr="00660628">
              <w:rPr>
                <w:rFonts w:asciiTheme="majorHAnsi" w:hAnsiTheme="majorHAnsi" w:cstheme="majorHAnsi"/>
                <w:spacing w:val="-6"/>
                <w:sz w:val="24"/>
                <w:szCs w:val="24"/>
              </w:rPr>
              <w:t>Thay đổi trên men răng sau khi thổi khô</w:t>
            </w:r>
          </w:p>
        </w:tc>
      </w:tr>
      <w:tr w:rsidR="0075296B" w:rsidRPr="00660628">
        <w:trPr>
          <w:trHeight w:val="509"/>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2</w:t>
            </w:r>
          </w:p>
        </w:tc>
        <w:tc>
          <w:tcPr>
            <w:tcW w:w="0" w:type="auto"/>
            <w:vMerge/>
            <w:vAlign w:val="center"/>
          </w:tcPr>
          <w:p w:rsidR="0075296B" w:rsidRPr="00660628" w:rsidRDefault="0075296B" w:rsidP="00AB08A3">
            <w:pPr>
              <w:spacing w:after="0" w:line="240" w:lineRule="auto"/>
              <w:rPr>
                <w:rFonts w:asciiTheme="majorHAnsi" w:hAnsiTheme="majorHAnsi" w:cstheme="majorHAnsi"/>
                <w:spacing w:val="-6"/>
                <w:sz w:val="24"/>
                <w:szCs w:val="24"/>
              </w:rPr>
            </w:pP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Thay đổi được nhìn rõ trên men răng ướt</w:t>
            </w:r>
          </w:p>
        </w:tc>
      </w:tr>
      <w:tr w:rsidR="0075296B" w:rsidRPr="00660628">
        <w:trPr>
          <w:trHeight w:val="522"/>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3</w:t>
            </w:r>
          </w:p>
        </w:tc>
        <w:tc>
          <w:tcPr>
            <w:tcW w:w="2189" w:type="dxa"/>
            <w:vMerge w:val="restart"/>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Sâu đã hình thành</w:t>
            </w:r>
          </w:p>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lỗ sâu</w:t>
            </w: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Mất chất khu trú ở men (không lộ ngà)</w:t>
            </w:r>
          </w:p>
        </w:tc>
      </w:tr>
      <w:tr w:rsidR="0075296B" w:rsidRPr="00660628">
        <w:trPr>
          <w:trHeight w:val="446"/>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4</w:t>
            </w:r>
          </w:p>
        </w:tc>
        <w:tc>
          <w:tcPr>
            <w:tcW w:w="0" w:type="auto"/>
            <w:vMerge/>
            <w:vAlign w:val="center"/>
          </w:tcPr>
          <w:p w:rsidR="0075296B" w:rsidRPr="00660628" w:rsidRDefault="0075296B" w:rsidP="00AB08A3">
            <w:pPr>
              <w:spacing w:after="0" w:line="240" w:lineRule="auto"/>
              <w:rPr>
                <w:rFonts w:asciiTheme="majorHAnsi" w:hAnsiTheme="majorHAnsi" w:cstheme="majorHAnsi"/>
                <w:sz w:val="24"/>
                <w:szCs w:val="24"/>
              </w:rPr>
            </w:pP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Có ánh đen bên dưới qua bề mặt men liên tục</w:t>
            </w:r>
          </w:p>
        </w:tc>
      </w:tr>
      <w:tr w:rsidR="0075296B" w:rsidRPr="00660628">
        <w:trPr>
          <w:trHeight w:val="453"/>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5</w:t>
            </w:r>
          </w:p>
        </w:tc>
        <w:tc>
          <w:tcPr>
            <w:tcW w:w="0" w:type="auto"/>
            <w:vMerge/>
            <w:vAlign w:val="center"/>
          </w:tcPr>
          <w:p w:rsidR="0075296B" w:rsidRPr="00660628" w:rsidRDefault="0075296B" w:rsidP="00AB08A3">
            <w:pPr>
              <w:spacing w:after="0" w:line="240" w:lineRule="auto"/>
              <w:rPr>
                <w:rFonts w:asciiTheme="majorHAnsi" w:hAnsiTheme="majorHAnsi" w:cstheme="majorHAnsi"/>
                <w:sz w:val="24"/>
                <w:szCs w:val="24"/>
              </w:rPr>
            </w:pP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Có lỗ sâu lộ ngà răng</w:t>
            </w:r>
          </w:p>
        </w:tc>
      </w:tr>
      <w:tr w:rsidR="0075296B" w:rsidRPr="00660628">
        <w:trPr>
          <w:trHeight w:val="523"/>
          <w:jc w:val="center"/>
        </w:trPr>
        <w:tc>
          <w:tcPr>
            <w:tcW w:w="851" w:type="dxa"/>
            <w:vAlign w:val="center"/>
          </w:tcPr>
          <w:p w:rsidR="0075296B" w:rsidRPr="00660628" w:rsidRDefault="0075296B" w:rsidP="00AB08A3">
            <w:pPr>
              <w:shd w:val="clear" w:color="auto" w:fill="FFFFFF"/>
              <w:tabs>
                <w:tab w:val="left" w:pos="540"/>
              </w:tabs>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6</w:t>
            </w:r>
          </w:p>
        </w:tc>
        <w:tc>
          <w:tcPr>
            <w:tcW w:w="0" w:type="auto"/>
            <w:vMerge/>
            <w:vAlign w:val="center"/>
          </w:tcPr>
          <w:p w:rsidR="0075296B" w:rsidRPr="00660628" w:rsidRDefault="0075296B" w:rsidP="00AB08A3">
            <w:pPr>
              <w:spacing w:after="0" w:line="240" w:lineRule="auto"/>
              <w:rPr>
                <w:rFonts w:asciiTheme="majorHAnsi" w:hAnsiTheme="majorHAnsi" w:cstheme="majorHAnsi"/>
                <w:sz w:val="24"/>
                <w:szCs w:val="24"/>
              </w:rPr>
            </w:pPr>
          </w:p>
        </w:tc>
        <w:tc>
          <w:tcPr>
            <w:tcW w:w="4684" w:type="dxa"/>
            <w:vAlign w:val="center"/>
          </w:tcPr>
          <w:p w:rsidR="0075296B" w:rsidRPr="00660628" w:rsidRDefault="0075296B" w:rsidP="00AB08A3">
            <w:pPr>
              <w:shd w:val="clear" w:color="auto" w:fill="FFFFFF"/>
              <w:tabs>
                <w:tab w:val="left" w:pos="540"/>
              </w:tabs>
              <w:spacing w:after="0" w:line="240" w:lineRule="auto"/>
              <w:rPr>
                <w:rFonts w:asciiTheme="majorHAnsi" w:hAnsiTheme="majorHAnsi" w:cstheme="majorHAnsi"/>
                <w:sz w:val="24"/>
                <w:szCs w:val="24"/>
              </w:rPr>
            </w:pPr>
            <w:r w:rsidRPr="00660628">
              <w:rPr>
                <w:rFonts w:asciiTheme="majorHAnsi" w:hAnsiTheme="majorHAnsi" w:cstheme="majorHAnsi"/>
                <w:sz w:val="24"/>
                <w:szCs w:val="24"/>
              </w:rPr>
              <w:t>Có lỗ sâu lớn lộ ngà răng &gt;1/2 mặt răng</w:t>
            </w:r>
          </w:p>
        </w:tc>
      </w:tr>
    </w:tbl>
    <w:p w:rsidR="0075296B" w:rsidRPr="00660628" w:rsidRDefault="0075296B" w:rsidP="00AB08A3">
      <w:pPr>
        <w:spacing w:after="0" w:line="240" w:lineRule="auto"/>
        <w:jc w:val="both"/>
        <w:rPr>
          <w:rFonts w:asciiTheme="majorHAnsi" w:hAnsiTheme="majorHAnsi" w:cstheme="majorHAnsi"/>
          <w:sz w:val="24"/>
          <w:szCs w:val="24"/>
        </w:rPr>
      </w:pPr>
    </w:p>
    <w:p w:rsidR="00CE6980" w:rsidRPr="008C1563" w:rsidRDefault="00481C3F" w:rsidP="00CE6980">
      <w:pPr>
        <w:spacing w:after="0" w:line="240" w:lineRule="auto"/>
        <w:ind w:firstLine="720"/>
        <w:jc w:val="both"/>
        <w:rPr>
          <w:rFonts w:asciiTheme="majorHAnsi" w:hAnsiTheme="majorHAnsi" w:cstheme="majorHAnsi"/>
          <w:sz w:val="24"/>
          <w:szCs w:val="24"/>
        </w:rPr>
      </w:pPr>
      <w:r w:rsidRPr="00481C3F">
        <w:rPr>
          <w:rFonts w:asciiTheme="majorHAnsi" w:hAnsiTheme="majorHAnsi" w:cstheme="majorHAnsi"/>
          <w:sz w:val="24"/>
          <w:szCs w:val="24"/>
        </w:rPr>
        <w:t xml:space="preserve">Các trường hợp </w:t>
      </w:r>
      <w:r w:rsidR="004070C0" w:rsidRPr="004070C0">
        <w:rPr>
          <w:rFonts w:asciiTheme="majorHAnsi" w:hAnsiTheme="majorHAnsi" w:cstheme="majorHAnsi"/>
          <w:sz w:val="24"/>
          <w:szCs w:val="24"/>
        </w:rPr>
        <w:t xml:space="preserve">răng của </w:t>
      </w:r>
      <w:r w:rsidRPr="00481C3F">
        <w:rPr>
          <w:rFonts w:asciiTheme="majorHAnsi" w:hAnsiTheme="majorHAnsi" w:cstheme="majorHAnsi"/>
          <w:sz w:val="24"/>
          <w:szCs w:val="24"/>
        </w:rPr>
        <w:t xml:space="preserve">trẻ được đánh giá theo mã số từ 1 đến 6 là những trẻ mắc </w:t>
      </w:r>
      <w:r w:rsidR="000E38CB" w:rsidRPr="000E38CB">
        <w:rPr>
          <w:rFonts w:asciiTheme="majorHAnsi" w:hAnsiTheme="majorHAnsi" w:cstheme="majorHAnsi"/>
          <w:sz w:val="24"/>
          <w:szCs w:val="24"/>
        </w:rPr>
        <w:t xml:space="preserve">bệnh </w:t>
      </w:r>
      <w:r w:rsidRPr="00481C3F">
        <w:rPr>
          <w:rFonts w:asciiTheme="majorHAnsi" w:hAnsiTheme="majorHAnsi" w:cstheme="majorHAnsi"/>
          <w:sz w:val="24"/>
          <w:szCs w:val="24"/>
        </w:rPr>
        <w:t>sâu răng</w:t>
      </w:r>
      <w:r w:rsidR="000E38CB" w:rsidRPr="000E38CB">
        <w:rPr>
          <w:rFonts w:asciiTheme="majorHAnsi" w:hAnsiTheme="majorHAnsi" w:cstheme="majorHAnsi"/>
          <w:sz w:val="24"/>
          <w:szCs w:val="24"/>
        </w:rPr>
        <w:t>.</w:t>
      </w:r>
      <w:r w:rsidR="00FB11B3">
        <w:rPr>
          <w:rFonts w:asciiTheme="majorHAnsi" w:hAnsiTheme="majorHAnsi" w:cstheme="majorHAnsi"/>
          <w:sz w:val="24"/>
          <w:szCs w:val="24"/>
        </w:rPr>
        <w:t xml:space="preserve"> </w:t>
      </w:r>
      <w:r w:rsidR="004070C0" w:rsidRPr="004070C0">
        <w:rPr>
          <w:rFonts w:asciiTheme="majorHAnsi" w:hAnsiTheme="majorHAnsi" w:cstheme="majorHAnsi"/>
          <w:sz w:val="24"/>
          <w:szCs w:val="24"/>
        </w:rPr>
        <w:t>R</w:t>
      </w:r>
      <w:r w:rsidR="004070C0" w:rsidRPr="00BC1F67">
        <w:rPr>
          <w:rFonts w:asciiTheme="majorHAnsi" w:hAnsiTheme="majorHAnsi" w:cstheme="majorHAnsi"/>
          <w:sz w:val="24"/>
          <w:szCs w:val="24"/>
        </w:rPr>
        <w:t>ăng được đánh giá mã số 0 là các răng bình thường.</w:t>
      </w:r>
      <w:r w:rsidR="00CE6980" w:rsidRPr="00CE6980">
        <w:rPr>
          <w:rFonts w:asciiTheme="majorHAnsi" w:hAnsiTheme="majorHAnsi" w:cstheme="majorHAnsi"/>
          <w:sz w:val="24"/>
          <w:szCs w:val="24"/>
        </w:rPr>
        <w:t xml:space="preserve"> </w:t>
      </w:r>
      <w:r w:rsidR="00CE6980" w:rsidRPr="00D35CE9">
        <w:rPr>
          <w:rFonts w:asciiTheme="majorHAnsi" w:hAnsiTheme="majorHAnsi" w:cstheme="majorHAnsi"/>
          <w:sz w:val="24"/>
          <w:szCs w:val="24"/>
        </w:rPr>
        <w:t xml:space="preserve">Răng nhạy cảm là </w:t>
      </w:r>
      <w:r w:rsidR="00CE6980" w:rsidRPr="000B50EB">
        <w:rPr>
          <w:rFonts w:asciiTheme="majorHAnsi" w:hAnsiTheme="majorHAnsi" w:cstheme="majorHAnsi"/>
          <w:sz w:val="24"/>
          <w:szCs w:val="24"/>
        </w:rPr>
        <w:t xml:space="preserve">hiện tượng quá cảm của răng, gây ê buốt răng. </w:t>
      </w:r>
      <w:r w:rsidR="00CE6980" w:rsidRPr="00D90F62">
        <w:rPr>
          <w:rFonts w:asciiTheme="majorHAnsi" w:hAnsiTheme="majorHAnsi" w:cstheme="majorHAnsi"/>
          <w:sz w:val="24"/>
          <w:szCs w:val="24"/>
        </w:rPr>
        <w:t>Sâu răng làm phá hủy phần mô răng, có thể làm lộ phần ngà răng và ống tủy</w:t>
      </w:r>
      <w:r w:rsidR="00CE6980" w:rsidRPr="000B50EB">
        <w:rPr>
          <w:rFonts w:asciiTheme="majorHAnsi" w:hAnsiTheme="majorHAnsi" w:cstheme="majorHAnsi"/>
          <w:sz w:val="24"/>
          <w:szCs w:val="24"/>
        </w:rPr>
        <w:t>, gây nên hiện tượng bệnh lý nhạy cảm của răng</w:t>
      </w:r>
      <w:r w:rsidR="00CE6980" w:rsidRPr="00D90F62">
        <w:rPr>
          <w:rFonts w:asciiTheme="majorHAnsi" w:hAnsiTheme="majorHAnsi" w:cstheme="majorHAnsi"/>
          <w:sz w:val="24"/>
          <w:szCs w:val="24"/>
        </w:rPr>
        <w:t>.</w:t>
      </w:r>
    </w:p>
    <w:p w:rsidR="001F6509" w:rsidRPr="006A6266" w:rsidRDefault="00E8278C" w:rsidP="001F6509">
      <w:pPr>
        <w:spacing w:after="0" w:line="240" w:lineRule="auto"/>
        <w:ind w:firstLine="720"/>
        <w:jc w:val="both"/>
        <w:rPr>
          <w:rFonts w:asciiTheme="majorHAnsi" w:hAnsiTheme="majorHAnsi" w:cstheme="majorHAnsi"/>
          <w:sz w:val="24"/>
          <w:szCs w:val="24"/>
        </w:rPr>
      </w:pPr>
      <w:r w:rsidRPr="00FB11B3">
        <w:rPr>
          <w:rFonts w:asciiTheme="majorHAnsi" w:hAnsiTheme="majorHAnsi" w:cstheme="majorHAnsi"/>
          <w:sz w:val="24"/>
          <w:szCs w:val="24"/>
        </w:rPr>
        <w:t xml:space="preserve">Chỉ số sâu mất trám là số răng sâu trung bình của mỗi cá thể bao gồm răng chưa được xử lý, răng sâu đã hàn và răng đã mất do sâu. </w:t>
      </w:r>
      <w:r w:rsidR="001F6509" w:rsidRPr="00660628">
        <w:rPr>
          <w:rFonts w:asciiTheme="majorHAnsi" w:hAnsiTheme="majorHAnsi" w:cstheme="majorHAnsi"/>
          <w:sz w:val="24"/>
          <w:szCs w:val="24"/>
        </w:rPr>
        <w:t xml:space="preserve">Chỉ số sâu mất trám (dmft) </w:t>
      </w:r>
      <w:r w:rsidRPr="00E8278C">
        <w:rPr>
          <w:rFonts w:asciiTheme="majorHAnsi" w:hAnsiTheme="majorHAnsi" w:cstheme="majorHAnsi"/>
          <w:sz w:val="21"/>
          <w:szCs w:val="21"/>
          <w:shd w:val="clear" w:color="auto" w:fill="FFFFFF"/>
        </w:rPr>
        <w:t>được tính bằng</w:t>
      </w:r>
      <w:r w:rsidR="001F6509" w:rsidRPr="00660628">
        <w:rPr>
          <w:rFonts w:asciiTheme="majorHAnsi" w:hAnsiTheme="majorHAnsi" w:cstheme="majorHAnsi"/>
          <w:sz w:val="24"/>
          <w:szCs w:val="24"/>
          <w:shd w:val="clear" w:color="auto" w:fill="FFFFFF"/>
        </w:rPr>
        <w:t xml:space="preserve"> tổng số răng</w:t>
      </w:r>
      <w:r w:rsidR="006A6266" w:rsidRPr="006A6266">
        <w:rPr>
          <w:rFonts w:asciiTheme="majorHAnsi" w:hAnsiTheme="majorHAnsi" w:cstheme="majorHAnsi"/>
          <w:sz w:val="24"/>
          <w:szCs w:val="24"/>
          <w:shd w:val="clear" w:color="auto" w:fill="FFFFFF"/>
        </w:rPr>
        <w:t xml:space="preserve"> sâu</w:t>
      </w:r>
      <w:r w:rsidR="001F6509" w:rsidRPr="00660628">
        <w:rPr>
          <w:rFonts w:asciiTheme="majorHAnsi" w:hAnsiTheme="majorHAnsi" w:cstheme="majorHAnsi"/>
          <w:sz w:val="24"/>
          <w:szCs w:val="24"/>
          <w:shd w:val="clear" w:color="auto" w:fill="FFFFFF"/>
        </w:rPr>
        <w:t>, mất răng, trám răng của từng cá thể chia cho số cá thể</w:t>
      </w:r>
      <w:r w:rsidR="006A6266" w:rsidRPr="006A6266">
        <w:rPr>
          <w:rFonts w:asciiTheme="majorHAnsi" w:hAnsiTheme="majorHAnsi" w:cstheme="majorHAnsi"/>
          <w:sz w:val="24"/>
          <w:szCs w:val="24"/>
          <w:shd w:val="clear" w:color="auto" w:fill="FFFFFF"/>
        </w:rPr>
        <w:t>.</w:t>
      </w:r>
    </w:p>
    <w:p w:rsidR="00944FF0" w:rsidRPr="00CE6980" w:rsidRDefault="00944FF0" w:rsidP="001F6509">
      <w:pPr>
        <w:spacing w:after="0" w:line="240" w:lineRule="auto"/>
        <w:ind w:firstLine="720"/>
        <w:jc w:val="both"/>
        <w:rPr>
          <w:rFonts w:asciiTheme="majorHAnsi" w:hAnsiTheme="majorHAnsi" w:cstheme="majorHAnsi"/>
          <w:b/>
          <w:bCs/>
          <w:sz w:val="24"/>
          <w:szCs w:val="24"/>
        </w:rPr>
      </w:pPr>
      <w:r w:rsidRPr="00CE6980">
        <w:rPr>
          <w:rFonts w:asciiTheme="majorHAnsi" w:hAnsiTheme="majorHAnsi" w:cstheme="majorHAnsi"/>
          <w:sz w:val="24"/>
          <w:szCs w:val="24"/>
        </w:rPr>
        <w:lastRenderedPageBreak/>
        <w:t>Tuổi của trẻ trong nghiên cứu được tính dựa vào phần mềm WHO Plus 2007</w:t>
      </w:r>
      <w:r w:rsidR="00AA1659" w:rsidRPr="00AA1659">
        <w:rPr>
          <w:rFonts w:asciiTheme="majorHAnsi" w:hAnsiTheme="majorHAnsi" w:cstheme="majorHAnsi"/>
          <w:sz w:val="24"/>
          <w:szCs w:val="24"/>
        </w:rPr>
        <w:t>, c</w:t>
      </w:r>
      <w:r w:rsidR="00B12003" w:rsidRPr="00CE6980">
        <w:rPr>
          <w:rFonts w:asciiTheme="majorHAnsi" w:hAnsiTheme="majorHAnsi" w:cstheme="majorHAnsi"/>
          <w:sz w:val="24"/>
          <w:szCs w:val="24"/>
        </w:rPr>
        <w:t>ác phương pháp tính thống kê trong nghiên cứu sử dụng phần mềm SPSS 11.5</w:t>
      </w:r>
      <w:r w:rsidR="00364E73" w:rsidRPr="00CE6980">
        <w:rPr>
          <w:rFonts w:asciiTheme="majorHAnsi" w:hAnsiTheme="majorHAnsi" w:cstheme="majorHAnsi"/>
          <w:sz w:val="24"/>
          <w:szCs w:val="24"/>
        </w:rPr>
        <w:t xml:space="preserve"> và EPI 6.04</w:t>
      </w:r>
      <w:r w:rsidR="00B12003" w:rsidRPr="00CE6980">
        <w:rPr>
          <w:rFonts w:asciiTheme="majorHAnsi" w:hAnsiTheme="majorHAnsi" w:cstheme="majorHAnsi"/>
          <w:sz w:val="24"/>
          <w:szCs w:val="24"/>
        </w:rPr>
        <w:t>.</w:t>
      </w:r>
    </w:p>
    <w:p w:rsidR="0075296B" w:rsidRPr="00660628" w:rsidRDefault="0075296B" w:rsidP="00AB08A3">
      <w:pPr>
        <w:spacing w:after="0" w:line="240" w:lineRule="auto"/>
        <w:jc w:val="both"/>
        <w:rPr>
          <w:rFonts w:asciiTheme="majorHAnsi" w:hAnsiTheme="majorHAnsi" w:cstheme="majorHAnsi"/>
          <w:b/>
          <w:bCs/>
          <w:sz w:val="24"/>
          <w:szCs w:val="24"/>
        </w:rPr>
      </w:pPr>
      <w:r w:rsidRPr="00660628">
        <w:rPr>
          <w:rFonts w:asciiTheme="majorHAnsi" w:hAnsiTheme="majorHAnsi" w:cstheme="majorHAnsi"/>
          <w:b/>
          <w:bCs/>
          <w:sz w:val="24"/>
          <w:szCs w:val="24"/>
        </w:rPr>
        <w:t>KẾT QUẢ NGHIÊN CỨU VÀ BÀN LUẬN</w:t>
      </w:r>
    </w:p>
    <w:p w:rsidR="0075296B" w:rsidRPr="00660628" w:rsidRDefault="0075296B" w:rsidP="00AB08A3">
      <w:pPr>
        <w:spacing w:after="0" w:line="240" w:lineRule="auto"/>
        <w:ind w:firstLine="720"/>
        <w:jc w:val="both"/>
        <w:rPr>
          <w:rFonts w:asciiTheme="majorHAnsi" w:hAnsiTheme="majorHAnsi" w:cstheme="majorHAnsi"/>
          <w:sz w:val="24"/>
          <w:szCs w:val="24"/>
        </w:rPr>
      </w:pPr>
      <w:r w:rsidRPr="00660628">
        <w:rPr>
          <w:rFonts w:asciiTheme="majorHAnsi" w:hAnsiTheme="majorHAnsi" w:cstheme="majorHAnsi"/>
          <w:sz w:val="24"/>
          <w:szCs w:val="24"/>
        </w:rPr>
        <w:t>Sau khi thăm khám lâm sàng cho 690 trẻ mầm non xã Vân Xuân, huyện Vĩnh Tường, tỉnh Vĩnh Phúc, chúng tôi phát hiện ra 492 trường hợp trẻ bị sâu răng chiếm 71,3 %. Theo phân loại mức độ sâu răng của tổ chức y tế thế giới (WHO)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_Ref486231319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9</w:t>
      </w:r>
      <w:r w:rsidR="00763240" w:rsidRPr="00660628">
        <w:rPr>
          <w:rFonts w:asciiTheme="majorHAnsi" w:hAnsiTheme="majorHAnsi" w:cstheme="majorHAnsi"/>
        </w:rPr>
        <w:fldChar w:fldCharType="end"/>
      </w:r>
      <w:r w:rsidRPr="00660628">
        <w:rPr>
          <w:rFonts w:asciiTheme="majorHAnsi" w:hAnsiTheme="majorHAnsi" w:cstheme="majorHAnsi"/>
          <w:sz w:val="24"/>
          <w:szCs w:val="24"/>
        </w:rPr>
        <w:t>], tỷ lệ sâu răng trên 80% được đánh giá ở mức cao, từ 50% đến 80% là mức trung bình và dưới 50% là mức thấp, thì tỷ lệ sâu răng trong nghiên cứu của chúng tôi thuộc mức trung bình.</w:t>
      </w:r>
    </w:p>
    <w:p w:rsidR="0075296B" w:rsidRPr="00660628" w:rsidRDefault="0075296B" w:rsidP="00AB08A3">
      <w:pPr>
        <w:autoSpaceDE w:val="0"/>
        <w:autoSpaceDN w:val="0"/>
        <w:adjustRightInd w:val="0"/>
        <w:spacing w:after="0" w:line="240" w:lineRule="auto"/>
        <w:ind w:firstLine="567"/>
        <w:jc w:val="both"/>
        <w:rPr>
          <w:rFonts w:asciiTheme="majorHAnsi" w:hAnsiTheme="majorHAnsi" w:cstheme="majorHAnsi"/>
          <w:sz w:val="24"/>
          <w:szCs w:val="24"/>
        </w:rPr>
      </w:pPr>
      <w:r w:rsidRPr="00660628">
        <w:rPr>
          <w:rFonts w:asciiTheme="majorHAnsi" w:hAnsiTheme="majorHAnsi" w:cstheme="majorHAnsi"/>
          <w:sz w:val="24"/>
          <w:szCs w:val="24"/>
        </w:rPr>
        <w:t>Tỷ lệ sâu răng của trẻ trong nghiên cứu có sự thay đổi theo độ tuổi của trẻ. Nhóm 3 tuổi có t</w:t>
      </w:r>
      <w:r w:rsidR="004C0B50">
        <w:rPr>
          <w:rFonts w:asciiTheme="majorHAnsi" w:hAnsiTheme="majorHAnsi" w:cstheme="majorHAnsi"/>
          <w:sz w:val="24"/>
          <w:szCs w:val="24"/>
        </w:rPr>
        <w:t xml:space="preserve">ỷ lệ sâu răng thấp nhất (40%), </w:t>
      </w:r>
      <w:r w:rsidR="004C0B50" w:rsidRPr="004C0B50">
        <w:rPr>
          <w:rFonts w:asciiTheme="majorHAnsi" w:hAnsiTheme="majorHAnsi" w:cstheme="majorHAnsi"/>
          <w:sz w:val="24"/>
          <w:szCs w:val="24"/>
        </w:rPr>
        <w:t>cao</w:t>
      </w:r>
      <w:r w:rsidRPr="00660628">
        <w:rPr>
          <w:rFonts w:asciiTheme="majorHAnsi" w:hAnsiTheme="majorHAnsi" w:cstheme="majorHAnsi"/>
          <w:sz w:val="24"/>
          <w:szCs w:val="24"/>
        </w:rPr>
        <w:t xml:space="preserve"> nhất là nhóm 5 tuổi (77,5%). Tỷ lệ sâu răng của nhóm 3 tuổi thấp hơn so với các nhóm còn lại là do nhóm 3 tuổi răng sữa mới hình thành, ngoài ra số lượng răng sữa của nhóm này chưa đầy đủ, đa số còn </w:t>
      </w:r>
      <w:r w:rsidR="004C0B50">
        <w:rPr>
          <w:rFonts w:asciiTheme="majorHAnsi" w:hAnsiTheme="majorHAnsi" w:cstheme="majorHAnsi"/>
          <w:sz w:val="24"/>
          <w:szCs w:val="24"/>
        </w:rPr>
        <w:t>thiếu răng hàm</w:t>
      </w:r>
      <w:r w:rsidRPr="00660628">
        <w:rPr>
          <w:rFonts w:asciiTheme="majorHAnsi" w:hAnsiTheme="majorHAnsi" w:cstheme="majorHAnsi"/>
          <w:sz w:val="24"/>
          <w:szCs w:val="24"/>
        </w:rPr>
        <w:t xml:space="preserve">. </w:t>
      </w:r>
      <w:r w:rsidR="00F00B94" w:rsidRPr="00F00B94">
        <w:rPr>
          <w:rFonts w:asciiTheme="majorHAnsi" w:hAnsiTheme="majorHAnsi" w:cstheme="majorHAnsi"/>
          <w:sz w:val="24"/>
          <w:szCs w:val="24"/>
        </w:rPr>
        <w:t xml:space="preserve">Tỷ lệ sâu răng của trẻ ở các nhóm </w:t>
      </w:r>
      <w:r w:rsidRPr="00660628">
        <w:rPr>
          <w:rFonts w:asciiTheme="majorHAnsi" w:hAnsiTheme="majorHAnsi" w:cstheme="majorHAnsi"/>
          <w:sz w:val="24"/>
          <w:szCs w:val="24"/>
        </w:rPr>
        <w:t>4 tuổi, 5 tuổi, 6 tuổi</w:t>
      </w:r>
      <w:r w:rsidR="00F00B94" w:rsidRPr="00F00B94">
        <w:rPr>
          <w:rFonts w:asciiTheme="majorHAnsi" w:hAnsiTheme="majorHAnsi" w:cstheme="majorHAnsi"/>
          <w:sz w:val="24"/>
          <w:szCs w:val="24"/>
        </w:rPr>
        <w:t xml:space="preserve"> lần lượt là 71,2%, 77,5%, 72,8%</w:t>
      </w:r>
      <w:r w:rsidRPr="00660628">
        <w:rPr>
          <w:rFonts w:asciiTheme="majorHAnsi" w:hAnsiTheme="majorHAnsi" w:cstheme="majorHAnsi"/>
          <w:sz w:val="24"/>
          <w:szCs w:val="24"/>
        </w:rPr>
        <w:t xml:space="preserve">, tỷ lệ sâu răng </w:t>
      </w:r>
      <w:r w:rsidR="00B45761" w:rsidRPr="00B45761">
        <w:rPr>
          <w:rFonts w:asciiTheme="majorHAnsi" w:hAnsiTheme="majorHAnsi" w:cstheme="majorHAnsi"/>
          <w:sz w:val="24"/>
          <w:szCs w:val="24"/>
        </w:rPr>
        <w:t xml:space="preserve">giữa các nhóm trẻ này </w:t>
      </w:r>
      <w:r w:rsidRPr="00660628">
        <w:rPr>
          <w:rFonts w:asciiTheme="majorHAnsi" w:hAnsiTheme="majorHAnsi" w:cstheme="majorHAnsi"/>
          <w:sz w:val="24"/>
          <w:szCs w:val="24"/>
        </w:rPr>
        <w:t>có sự chênh lệch không quá lớn</w:t>
      </w:r>
      <w:r w:rsidR="00E52A38" w:rsidRPr="00E52A38">
        <w:rPr>
          <w:rFonts w:asciiTheme="majorHAnsi" w:hAnsiTheme="majorHAnsi" w:cstheme="majorHAnsi"/>
          <w:sz w:val="24"/>
          <w:szCs w:val="24"/>
        </w:rPr>
        <w:t>.</w:t>
      </w:r>
      <w:r w:rsidR="00F00B94" w:rsidRPr="00F00B94">
        <w:rPr>
          <w:rFonts w:asciiTheme="majorHAnsi" w:hAnsiTheme="majorHAnsi" w:cstheme="majorHAnsi"/>
          <w:sz w:val="24"/>
          <w:szCs w:val="24"/>
        </w:rPr>
        <w:t xml:space="preserve"> </w:t>
      </w:r>
      <w:r w:rsidR="004C0B50" w:rsidRPr="004C0B50">
        <w:rPr>
          <w:rFonts w:asciiTheme="majorHAnsi" w:hAnsiTheme="majorHAnsi" w:cstheme="majorHAnsi"/>
          <w:sz w:val="24"/>
          <w:szCs w:val="24"/>
        </w:rPr>
        <w:t>Kết quả nghiên cứu</w:t>
      </w:r>
      <w:r w:rsidRPr="00660628">
        <w:rPr>
          <w:rFonts w:asciiTheme="majorHAnsi" w:hAnsiTheme="majorHAnsi" w:cstheme="majorHAnsi"/>
          <w:sz w:val="24"/>
          <w:szCs w:val="24"/>
        </w:rPr>
        <w:t xml:space="preserve"> cho thấy rằng, ngay từ nhỏ trẻ đã rất dễ bị mắc bệnh </w:t>
      </w:r>
      <w:r w:rsidR="001F18AD" w:rsidRPr="001F18AD">
        <w:rPr>
          <w:rFonts w:asciiTheme="majorHAnsi" w:hAnsiTheme="majorHAnsi" w:cstheme="majorHAnsi"/>
          <w:sz w:val="24"/>
          <w:szCs w:val="24"/>
        </w:rPr>
        <w:t>sâu răng</w:t>
      </w:r>
      <w:r w:rsidRPr="00660628">
        <w:rPr>
          <w:rFonts w:asciiTheme="majorHAnsi" w:hAnsiTheme="majorHAnsi" w:cstheme="majorHAnsi"/>
          <w:sz w:val="24"/>
          <w:szCs w:val="24"/>
        </w:rPr>
        <w:t>. Sâu răng từ giai đoạn sớm ảnh hưởng rất lớn đến khả năng nhai, thẩm mỹ và có thể ảnh hưởng đến thể chất của trẻ.</w:t>
      </w:r>
    </w:p>
    <w:p w:rsidR="0075296B" w:rsidRPr="00660628" w:rsidRDefault="0075296B" w:rsidP="00AB08A3">
      <w:pPr>
        <w:autoSpaceDE w:val="0"/>
        <w:autoSpaceDN w:val="0"/>
        <w:adjustRightInd w:val="0"/>
        <w:spacing w:after="0" w:line="240" w:lineRule="auto"/>
        <w:ind w:firstLine="567"/>
        <w:rPr>
          <w:rFonts w:asciiTheme="majorHAnsi" w:hAnsiTheme="majorHAnsi" w:cstheme="majorHAnsi"/>
          <w:sz w:val="24"/>
          <w:szCs w:val="24"/>
        </w:rPr>
      </w:pPr>
      <w:r w:rsidRPr="00660628">
        <w:rPr>
          <w:rFonts w:asciiTheme="majorHAnsi" w:hAnsiTheme="majorHAnsi" w:cstheme="majorHAnsi"/>
          <w:sz w:val="24"/>
          <w:szCs w:val="24"/>
        </w:rPr>
        <w:t>So với một số các nghiên cứu khác ở trong và ngoài nước thì tỷ lệ sâu răng trong nghiên cứu của chúng tôi cũng có sự chênh lệch tương đối lớn.</w:t>
      </w:r>
    </w:p>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 xml:space="preserve">Bảng </w:t>
      </w:r>
      <w:r w:rsidR="00B42EBA" w:rsidRPr="00B42EBA">
        <w:rPr>
          <w:rFonts w:asciiTheme="majorHAnsi" w:hAnsiTheme="majorHAnsi" w:cstheme="majorHAnsi"/>
          <w:sz w:val="24"/>
          <w:szCs w:val="24"/>
        </w:rPr>
        <w:t>3</w:t>
      </w:r>
      <w:r w:rsidRPr="00660628">
        <w:rPr>
          <w:rFonts w:asciiTheme="majorHAnsi" w:hAnsiTheme="majorHAnsi" w:cstheme="majorHAnsi"/>
          <w:sz w:val="24"/>
          <w:szCs w:val="24"/>
        </w:rPr>
        <w:t>. So sánh tỷ lệ sâu răng với một số nghiên cứu khác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990"/>
        <w:gridCol w:w="895"/>
        <w:gridCol w:w="944"/>
        <w:gridCol w:w="990"/>
        <w:gridCol w:w="1064"/>
      </w:tblGrid>
      <w:tr w:rsidR="0075296B" w:rsidRPr="00660628">
        <w:trPr>
          <w:jc w:val="center"/>
        </w:trPr>
        <w:tc>
          <w:tcPr>
            <w:tcW w:w="2627" w:type="dxa"/>
            <w:vMerge w:val="restart"/>
            <w:vAlign w:val="center"/>
          </w:tcPr>
          <w:p w:rsidR="0075296B" w:rsidRPr="00B42EBA" w:rsidRDefault="003457CA" w:rsidP="00AB08A3">
            <w:pPr>
              <w:spacing w:after="0" w:line="240" w:lineRule="auto"/>
              <w:jc w:val="center"/>
              <w:rPr>
                <w:rFonts w:asciiTheme="majorHAnsi" w:hAnsiTheme="majorHAnsi" w:cstheme="majorHAnsi"/>
                <w:b/>
                <w:bCs/>
                <w:sz w:val="24"/>
                <w:szCs w:val="24"/>
              </w:rPr>
            </w:pPr>
            <w:r w:rsidRPr="00B42EBA">
              <w:rPr>
                <w:rFonts w:asciiTheme="majorHAnsi" w:hAnsiTheme="majorHAnsi" w:cstheme="majorHAnsi"/>
                <w:b/>
                <w:bCs/>
                <w:sz w:val="24"/>
                <w:szCs w:val="24"/>
              </w:rPr>
              <w:t>Các nghiên cứu</w:t>
            </w:r>
          </w:p>
        </w:tc>
        <w:tc>
          <w:tcPr>
            <w:tcW w:w="4883" w:type="dxa"/>
            <w:gridSpan w:val="5"/>
            <w:vAlign w:val="center"/>
          </w:tcPr>
          <w:p w:rsidR="0075296B" w:rsidRPr="00660628" w:rsidRDefault="0075296B" w:rsidP="00AB08A3">
            <w:pPr>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Tỷ lệ sâu răng</w:t>
            </w:r>
          </w:p>
        </w:tc>
      </w:tr>
      <w:tr w:rsidR="0075296B" w:rsidRPr="00660628">
        <w:trPr>
          <w:jc w:val="center"/>
        </w:trPr>
        <w:tc>
          <w:tcPr>
            <w:tcW w:w="2627" w:type="dxa"/>
            <w:vMerge/>
            <w:vAlign w:val="center"/>
          </w:tcPr>
          <w:p w:rsidR="0075296B" w:rsidRPr="00660628" w:rsidRDefault="0075296B" w:rsidP="00AB08A3">
            <w:pPr>
              <w:spacing w:after="0" w:line="240" w:lineRule="auto"/>
              <w:jc w:val="center"/>
              <w:rPr>
                <w:rFonts w:asciiTheme="majorHAnsi" w:hAnsiTheme="majorHAnsi" w:cstheme="majorHAnsi"/>
                <w:b/>
                <w:bCs/>
                <w:sz w:val="24"/>
                <w:szCs w:val="24"/>
              </w:rPr>
            </w:pPr>
          </w:p>
        </w:tc>
        <w:tc>
          <w:tcPr>
            <w:tcW w:w="990" w:type="dxa"/>
            <w:vAlign w:val="center"/>
          </w:tcPr>
          <w:p w:rsidR="0075296B" w:rsidRPr="00660628" w:rsidRDefault="00B45761" w:rsidP="00AB08A3">
            <w:pPr>
              <w:spacing w:after="0" w:line="240" w:lineRule="auto"/>
              <w:jc w:val="center"/>
              <w:rPr>
                <w:rFonts w:asciiTheme="majorHAnsi" w:hAnsiTheme="majorHAnsi" w:cstheme="majorHAnsi"/>
                <w:b/>
                <w:bCs/>
                <w:sz w:val="24"/>
                <w:szCs w:val="24"/>
              </w:rPr>
            </w:pPr>
            <w:r w:rsidRPr="00B42EBA">
              <w:rPr>
                <w:rFonts w:asciiTheme="majorHAnsi" w:hAnsiTheme="majorHAnsi" w:cstheme="majorHAnsi"/>
                <w:b/>
                <w:bCs/>
                <w:sz w:val="24"/>
                <w:szCs w:val="24"/>
              </w:rPr>
              <w:t>Tỷ lệ</w:t>
            </w:r>
            <w:r w:rsidR="0075296B" w:rsidRPr="00660628">
              <w:rPr>
                <w:rFonts w:asciiTheme="majorHAnsi" w:hAnsiTheme="majorHAnsi" w:cstheme="majorHAnsi"/>
                <w:b/>
                <w:bCs/>
                <w:sz w:val="24"/>
                <w:szCs w:val="24"/>
              </w:rPr>
              <w:t xml:space="preserve"> chung</w:t>
            </w:r>
          </w:p>
        </w:tc>
        <w:tc>
          <w:tcPr>
            <w:tcW w:w="895" w:type="dxa"/>
            <w:vAlign w:val="center"/>
          </w:tcPr>
          <w:p w:rsidR="0075296B" w:rsidRPr="00660628" w:rsidRDefault="0075296B" w:rsidP="00AB08A3">
            <w:pPr>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3 tuổi</w:t>
            </w:r>
          </w:p>
        </w:tc>
        <w:tc>
          <w:tcPr>
            <w:tcW w:w="944" w:type="dxa"/>
            <w:vAlign w:val="center"/>
          </w:tcPr>
          <w:p w:rsidR="0075296B" w:rsidRPr="00660628" w:rsidRDefault="0075296B" w:rsidP="00AB08A3">
            <w:pPr>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4 tuổi</w:t>
            </w:r>
          </w:p>
        </w:tc>
        <w:tc>
          <w:tcPr>
            <w:tcW w:w="990" w:type="dxa"/>
            <w:vAlign w:val="center"/>
          </w:tcPr>
          <w:p w:rsidR="0075296B" w:rsidRPr="00660628" w:rsidRDefault="0075296B" w:rsidP="00AB08A3">
            <w:pPr>
              <w:spacing w:after="0" w:line="240" w:lineRule="auto"/>
              <w:jc w:val="center"/>
              <w:rPr>
                <w:rFonts w:asciiTheme="majorHAnsi" w:hAnsiTheme="majorHAnsi" w:cstheme="majorHAnsi"/>
                <w:b/>
                <w:bCs/>
                <w:sz w:val="24"/>
                <w:szCs w:val="24"/>
              </w:rPr>
            </w:pPr>
            <w:r w:rsidRPr="00660628">
              <w:rPr>
                <w:rFonts w:asciiTheme="majorHAnsi" w:hAnsiTheme="majorHAnsi" w:cstheme="majorHAnsi"/>
                <w:b/>
                <w:bCs/>
                <w:sz w:val="24"/>
                <w:szCs w:val="24"/>
              </w:rPr>
              <w:t>5 tuổi</w:t>
            </w:r>
          </w:p>
        </w:tc>
        <w:tc>
          <w:tcPr>
            <w:tcW w:w="1064" w:type="dxa"/>
            <w:vAlign w:val="center"/>
          </w:tcPr>
          <w:p w:rsidR="0075296B" w:rsidRPr="00B42EBA" w:rsidRDefault="0075296B" w:rsidP="00AB08A3">
            <w:pPr>
              <w:spacing w:after="0" w:line="240" w:lineRule="auto"/>
              <w:jc w:val="center"/>
              <w:rPr>
                <w:rFonts w:asciiTheme="majorHAnsi" w:hAnsiTheme="majorHAnsi" w:cstheme="majorHAnsi"/>
                <w:b/>
                <w:bCs/>
                <w:sz w:val="24"/>
                <w:szCs w:val="24"/>
              </w:rPr>
            </w:pPr>
            <w:r w:rsidRPr="00B42EBA">
              <w:rPr>
                <w:rFonts w:asciiTheme="majorHAnsi" w:hAnsiTheme="majorHAnsi" w:cstheme="majorHAnsi"/>
                <w:b/>
                <w:bCs/>
                <w:sz w:val="24"/>
                <w:szCs w:val="24"/>
              </w:rPr>
              <w:t>6 tuổi</w:t>
            </w:r>
          </w:p>
        </w:tc>
      </w:tr>
      <w:tr w:rsidR="0075296B" w:rsidRPr="00660628">
        <w:trPr>
          <w:jc w:val="center"/>
        </w:trPr>
        <w:tc>
          <w:tcPr>
            <w:tcW w:w="2627"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Nghiên cứu hiện tại</w:t>
            </w:r>
          </w:p>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(Vân Xuân)</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B42EBA">
              <w:rPr>
                <w:rFonts w:asciiTheme="majorHAnsi" w:hAnsiTheme="majorHAnsi" w:cstheme="majorHAnsi"/>
                <w:sz w:val="24"/>
                <w:szCs w:val="24"/>
              </w:rPr>
              <w:t>71,3</w:t>
            </w:r>
            <w:r w:rsidRPr="00660628">
              <w:rPr>
                <w:rFonts w:asciiTheme="majorHAnsi" w:hAnsiTheme="majorHAnsi" w:cstheme="majorHAnsi"/>
                <w:sz w:val="24"/>
                <w:szCs w:val="24"/>
              </w:rPr>
              <w:t>%</w:t>
            </w:r>
          </w:p>
        </w:tc>
        <w:tc>
          <w:tcPr>
            <w:tcW w:w="895" w:type="dxa"/>
            <w:vAlign w:val="center"/>
          </w:tcPr>
          <w:p w:rsidR="0075296B" w:rsidRPr="00B42EBA" w:rsidRDefault="0075296B" w:rsidP="00AB08A3">
            <w:pPr>
              <w:spacing w:after="0" w:line="240" w:lineRule="auto"/>
              <w:jc w:val="center"/>
              <w:rPr>
                <w:rFonts w:asciiTheme="majorHAnsi" w:hAnsiTheme="majorHAnsi" w:cstheme="majorHAnsi"/>
                <w:sz w:val="24"/>
                <w:szCs w:val="24"/>
              </w:rPr>
            </w:pPr>
            <w:r w:rsidRPr="00B42EBA">
              <w:rPr>
                <w:rFonts w:asciiTheme="majorHAnsi" w:hAnsiTheme="majorHAnsi" w:cstheme="majorHAnsi"/>
                <w:sz w:val="24"/>
                <w:szCs w:val="24"/>
              </w:rPr>
              <w:t>40%</w:t>
            </w:r>
          </w:p>
        </w:tc>
        <w:tc>
          <w:tcPr>
            <w:tcW w:w="944" w:type="dxa"/>
            <w:vAlign w:val="center"/>
          </w:tcPr>
          <w:p w:rsidR="0075296B" w:rsidRPr="00B42EBA" w:rsidRDefault="0075296B" w:rsidP="00AB08A3">
            <w:pPr>
              <w:spacing w:after="0" w:line="240" w:lineRule="auto"/>
              <w:jc w:val="center"/>
              <w:rPr>
                <w:rFonts w:asciiTheme="majorHAnsi" w:hAnsiTheme="majorHAnsi" w:cstheme="majorHAnsi"/>
                <w:sz w:val="24"/>
                <w:szCs w:val="24"/>
              </w:rPr>
            </w:pPr>
            <w:r w:rsidRPr="00B42EBA">
              <w:rPr>
                <w:rFonts w:asciiTheme="majorHAnsi" w:hAnsiTheme="majorHAnsi" w:cstheme="majorHAnsi"/>
                <w:sz w:val="24"/>
                <w:szCs w:val="24"/>
              </w:rPr>
              <w:t>71,2%</w:t>
            </w:r>
          </w:p>
        </w:tc>
        <w:tc>
          <w:tcPr>
            <w:tcW w:w="990" w:type="dxa"/>
            <w:vAlign w:val="center"/>
          </w:tcPr>
          <w:p w:rsidR="0075296B" w:rsidRPr="00B42EBA" w:rsidRDefault="0075296B" w:rsidP="00AB08A3">
            <w:pPr>
              <w:spacing w:after="0" w:line="240" w:lineRule="auto"/>
              <w:jc w:val="center"/>
              <w:rPr>
                <w:rFonts w:asciiTheme="majorHAnsi" w:hAnsiTheme="majorHAnsi" w:cstheme="majorHAnsi"/>
                <w:sz w:val="24"/>
                <w:szCs w:val="24"/>
              </w:rPr>
            </w:pPr>
            <w:r w:rsidRPr="00B42EBA">
              <w:rPr>
                <w:rFonts w:asciiTheme="majorHAnsi" w:hAnsiTheme="majorHAnsi" w:cstheme="majorHAnsi"/>
                <w:sz w:val="24"/>
                <w:szCs w:val="24"/>
              </w:rPr>
              <w:t>77,5%</w:t>
            </w:r>
          </w:p>
        </w:tc>
        <w:tc>
          <w:tcPr>
            <w:tcW w:w="1064" w:type="dxa"/>
            <w:vAlign w:val="center"/>
          </w:tcPr>
          <w:p w:rsidR="0075296B" w:rsidRPr="00660628" w:rsidRDefault="0075296B" w:rsidP="00AB08A3">
            <w:pPr>
              <w:spacing w:after="0" w:line="240" w:lineRule="auto"/>
              <w:jc w:val="center"/>
              <w:rPr>
                <w:rFonts w:asciiTheme="majorHAnsi" w:hAnsiTheme="majorHAnsi" w:cstheme="majorHAnsi"/>
                <w:sz w:val="24"/>
                <w:szCs w:val="24"/>
                <w:lang w:val="en-US"/>
              </w:rPr>
            </w:pPr>
            <w:r w:rsidRPr="00B42EBA">
              <w:rPr>
                <w:rFonts w:asciiTheme="majorHAnsi" w:hAnsiTheme="majorHAnsi" w:cstheme="majorHAnsi"/>
                <w:sz w:val="24"/>
                <w:szCs w:val="24"/>
              </w:rPr>
              <w:t>7</w:t>
            </w:r>
            <w:r w:rsidRPr="00660628">
              <w:rPr>
                <w:rFonts w:asciiTheme="majorHAnsi" w:hAnsiTheme="majorHAnsi" w:cstheme="majorHAnsi"/>
                <w:sz w:val="24"/>
                <w:szCs w:val="24"/>
                <w:lang w:val="en-US"/>
              </w:rPr>
              <w:t>2,8%</w:t>
            </w:r>
          </w:p>
        </w:tc>
      </w:tr>
      <w:tr w:rsidR="0075296B" w:rsidRPr="00660628">
        <w:trPr>
          <w:jc w:val="center"/>
        </w:trPr>
        <w:tc>
          <w:tcPr>
            <w:tcW w:w="2627"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Mahejabeen R.</w:t>
            </w:r>
          </w:p>
          <w:p w:rsidR="0075296B" w:rsidRPr="00660628" w:rsidRDefault="0075296B"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t>(Ấn Độ - 2006)</w:t>
            </w:r>
            <w:r w:rsidRPr="00660628">
              <w:rPr>
                <w:rFonts w:asciiTheme="majorHAnsi" w:hAnsiTheme="majorHAnsi" w:cstheme="majorHAnsi"/>
                <w:sz w:val="24"/>
                <w:szCs w:val="24"/>
                <w:lang w:val="en-US"/>
              </w:rPr>
              <w:t xml:space="preserve"> [7]</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51,4%</w:t>
            </w:r>
          </w:p>
        </w:tc>
        <w:tc>
          <w:tcPr>
            <w:tcW w:w="895"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42,6%</w:t>
            </w:r>
          </w:p>
        </w:tc>
        <w:tc>
          <w:tcPr>
            <w:tcW w:w="944"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50,7%</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60,9%</w:t>
            </w:r>
          </w:p>
        </w:tc>
        <w:tc>
          <w:tcPr>
            <w:tcW w:w="1064"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r>
      <w:tr w:rsidR="0075296B" w:rsidRPr="00660628">
        <w:trPr>
          <w:jc w:val="center"/>
        </w:trPr>
        <w:tc>
          <w:tcPr>
            <w:tcW w:w="2627"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Carino và cs</w:t>
            </w:r>
          </w:p>
          <w:p w:rsidR="0075296B" w:rsidRPr="00660628" w:rsidRDefault="0075296B" w:rsidP="0017619E">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t>(Philippine - 2003)</w:t>
            </w:r>
            <w:r w:rsidRPr="00660628">
              <w:rPr>
                <w:rFonts w:asciiTheme="majorHAnsi" w:hAnsiTheme="majorHAnsi" w:cstheme="majorHAnsi"/>
                <w:sz w:val="24"/>
                <w:szCs w:val="24"/>
                <w:lang w:val="en-US"/>
              </w:rPr>
              <w:t xml:space="preserve"> [5]</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89,6%</w:t>
            </w:r>
          </w:p>
        </w:tc>
        <w:tc>
          <w:tcPr>
            <w:tcW w:w="895"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85%</w:t>
            </w:r>
          </w:p>
        </w:tc>
        <w:tc>
          <w:tcPr>
            <w:tcW w:w="944"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90%</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94%</w:t>
            </w:r>
          </w:p>
        </w:tc>
        <w:tc>
          <w:tcPr>
            <w:tcW w:w="1064"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r>
      <w:tr w:rsidR="0075296B" w:rsidRPr="00660628">
        <w:trPr>
          <w:jc w:val="center"/>
        </w:trPr>
        <w:tc>
          <w:tcPr>
            <w:tcW w:w="2627"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Vương Hương Giang</w:t>
            </w:r>
          </w:p>
          <w:p w:rsidR="0075296B" w:rsidRPr="00660628" w:rsidRDefault="0075296B" w:rsidP="0017619E">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(Hà Nội - 2008) [3]</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53%</w:t>
            </w:r>
          </w:p>
        </w:tc>
        <w:tc>
          <w:tcPr>
            <w:tcW w:w="895"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944"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50%</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56%</w:t>
            </w:r>
          </w:p>
        </w:tc>
        <w:tc>
          <w:tcPr>
            <w:tcW w:w="1064"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r>
      <w:tr w:rsidR="0075296B" w:rsidRPr="00660628">
        <w:trPr>
          <w:jc w:val="center"/>
        </w:trPr>
        <w:tc>
          <w:tcPr>
            <w:tcW w:w="2627" w:type="dxa"/>
            <w:vAlign w:val="center"/>
          </w:tcPr>
          <w:p w:rsidR="00445C31" w:rsidRPr="00445C31" w:rsidRDefault="00445C31" w:rsidP="0017619E">
            <w:pPr>
              <w:spacing w:after="0" w:line="240" w:lineRule="auto"/>
              <w:jc w:val="center"/>
              <w:rPr>
                <w:rFonts w:asciiTheme="majorHAnsi" w:hAnsiTheme="majorHAnsi" w:cstheme="majorHAnsi"/>
                <w:sz w:val="24"/>
                <w:szCs w:val="24"/>
                <w:lang w:val="fr-FR"/>
              </w:rPr>
            </w:pPr>
            <w:proofErr w:type="spellStart"/>
            <w:r w:rsidRPr="00445C31">
              <w:rPr>
                <w:rFonts w:asciiTheme="majorHAnsi" w:hAnsiTheme="majorHAnsi" w:cstheme="majorHAnsi"/>
                <w:sz w:val="24"/>
                <w:szCs w:val="24"/>
                <w:lang w:val="fr-FR"/>
              </w:rPr>
              <w:t>Bộ</w:t>
            </w:r>
            <w:proofErr w:type="spellEnd"/>
            <w:r w:rsidRPr="00445C31">
              <w:rPr>
                <w:rFonts w:asciiTheme="majorHAnsi" w:hAnsiTheme="majorHAnsi" w:cstheme="majorHAnsi"/>
                <w:sz w:val="24"/>
                <w:szCs w:val="24"/>
                <w:lang w:val="fr-FR"/>
              </w:rPr>
              <w:t xml:space="preserve"> Y </w:t>
            </w:r>
            <w:proofErr w:type="spellStart"/>
            <w:r w:rsidRPr="00445C31">
              <w:rPr>
                <w:rFonts w:asciiTheme="majorHAnsi" w:hAnsiTheme="majorHAnsi" w:cstheme="majorHAnsi"/>
                <w:sz w:val="24"/>
                <w:szCs w:val="24"/>
                <w:lang w:val="fr-FR"/>
              </w:rPr>
              <w:t>tế</w:t>
            </w:r>
            <w:proofErr w:type="spellEnd"/>
          </w:p>
          <w:p w:rsidR="0075296B" w:rsidRPr="00445C31" w:rsidRDefault="00445C31" w:rsidP="00445C31">
            <w:pPr>
              <w:spacing w:after="0" w:line="240" w:lineRule="auto"/>
              <w:jc w:val="center"/>
              <w:rPr>
                <w:rFonts w:asciiTheme="majorHAnsi" w:hAnsiTheme="majorHAnsi" w:cstheme="majorHAnsi"/>
                <w:sz w:val="24"/>
                <w:szCs w:val="24"/>
                <w:lang w:val="fr-FR"/>
              </w:rPr>
            </w:pPr>
            <w:r>
              <w:rPr>
                <w:rFonts w:asciiTheme="majorHAnsi" w:hAnsiTheme="majorHAnsi" w:cstheme="majorHAnsi"/>
                <w:sz w:val="24"/>
                <w:szCs w:val="24"/>
                <w:lang w:val="fr-FR"/>
              </w:rPr>
              <w:t>(</w:t>
            </w:r>
            <w:proofErr w:type="spellStart"/>
            <w:r>
              <w:rPr>
                <w:rFonts w:asciiTheme="majorHAnsi" w:hAnsiTheme="majorHAnsi" w:cstheme="majorHAnsi"/>
                <w:sz w:val="24"/>
                <w:szCs w:val="24"/>
                <w:lang w:val="fr-FR"/>
              </w:rPr>
              <w:t>Việt</w:t>
            </w:r>
            <w:proofErr w:type="spellEnd"/>
            <w:r>
              <w:rPr>
                <w:rFonts w:asciiTheme="majorHAnsi" w:hAnsiTheme="majorHAnsi" w:cstheme="majorHAnsi"/>
                <w:sz w:val="24"/>
                <w:szCs w:val="24"/>
                <w:lang w:val="fr-FR"/>
              </w:rPr>
              <w:t xml:space="preserve"> Nam</w:t>
            </w:r>
            <w:r w:rsidR="0075296B" w:rsidRPr="00445C31">
              <w:rPr>
                <w:rFonts w:asciiTheme="majorHAnsi" w:hAnsiTheme="majorHAnsi" w:cstheme="majorHAnsi"/>
                <w:sz w:val="24"/>
                <w:szCs w:val="24"/>
                <w:lang w:val="fr-FR"/>
              </w:rPr>
              <w:t xml:space="preserve"> </w:t>
            </w:r>
            <w:r>
              <w:rPr>
                <w:rFonts w:asciiTheme="majorHAnsi" w:hAnsiTheme="majorHAnsi" w:cstheme="majorHAnsi"/>
                <w:sz w:val="24"/>
                <w:szCs w:val="24"/>
                <w:lang w:val="fr-FR"/>
              </w:rPr>
              <w:t>-</w:t>
            </w:r>
            <w:r w:rsidR="0075296B" w:rsidRPr="00445C31">
              <w:rPr>
                <w:rFonts w:asciiTheme="majorHAnsi" w:hAnsiTheme="majorHAnsi" w:cstheme="majorHAnsi"/>
                <w:sz w:val="24"/>
                <w:szCs w:val="24"/>
                <w:lang w:val="fr-FR"/>
              </w:rPr>
              <w:t>2010) [1]</w:t>
            </w:r>
          </w:p>
        </w:tc>
        <w:tc>
          <w:tcPr>
            <w:tcW w:w="990" w:type="dxa"/>
            <w:vAlign w:val="center"/>
          </w:tcPr>
          <w:p w:rsidR="0075296B" w:rsidRPr="00660628" w:rsidRDefault="0075296B"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81,6%</w:t>
            </w:r>
          </w:p>
        </w:tc>
        <w:tc>
          <w:tcPr>
            <w:tcW w:w="895"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944"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990"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c>
          <w:tcPr>
            <w:tcW w:w="1064" w:type="dxa"/>
            <w:vAlign w:val="center"/>
          </w:tcPr>
          <w:p w:rsidR="0075296B" w:rsidRPr="00660628" w:rsidRDefault="00660628" w:rsidP="00AB08A3">
            <w:pPr>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w:t>
            </w:r>
          </w:p>
        </w:tc>
      </w:tr>
    </w:tbl>
    <w:p w:rsidR="0075296B" w:rsidRPr="00660628" w:rsidRDefault="0075296B" w:rsidP="00AB08A3">
      <w:pPr>
        <w:autoSpaceDE w:val="0"/>
        <w:autoSpaceDN w:val="0"/>
        <w:adjustRightInd w:val="0"/>
        <w:spacing w:after="0" w:line="240" w:lineRule="auto"/>
        <w:ind w:firstLine="720"/>
        <w:jc w:val="both"/>
        <w:rPr>
          <w:rFonts w:asciiTheme="majorHAnsi" w:hAnsiTheme="majorHAnsi" w:cstheme="majorHAnsi"/>
          <w:sz w:val="24"/>
          <w:szCs w:val="24"/>
        </w:rPr>
      </w:pPr>
      <w:r w:rsidRPr="00660628">
        <w:rPr>
          <w:rFonts w:asciiTheme="majorHAnsi" w:hAnsiTheme="majorHAnsi" w:cstheme="majorHAnsi"/>
          <w:sz w:val="24"/>
          <w:szCs w:val="24"/>
        </w:rPr>
        <w:t xml:space="preserve">Bảng </w:t>
      </w:r>
      <w:r w:rsidR="00B42EBA" w:rsidRPr="00B42EBA">
        <w:rPr>
          <w:rFonts w:asciiTheme="majorHAnsi" w:hAnsiTheme="majorHAnsi" w:cstheme="majorHAnsi"/>
          <w:sz w:val="24"/>
          <w:szCs w:val="24"/>
        </w:rPr>
        <w:t>3</w:t>
      </w:r>
      <w:r w:rsidRPr="00660628">
        <w:rPr>
          <w:rFonts w:asciiTheme="majorHAnsi" w:hAnsiTheme="majorHAnsi" w:cstheme="majorHAnsi"/>
          <w:sz w:val="24"/>
          <w:szCs w:val="24"/>
        </w:rPr>
        <w:t xml:space="preserve"> cho thấy, tỷ lệ sâu răng chung của trẻ trong nghiên cứu của chúng tôi cao hơn rất nhiều so với nghiên cứu của Mahejabeen R.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_Ref442431011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7</w:t>
      </w:r>
      <w:r w:rsidR="00763240" w:rsidRPr="00660628">
        <w:rPr>
          <w:rFonts w:asciiTheme="majorHAnsi" w:hAnsiTheme="majorHAnsi" w:cstheme="majorHAnsi"/>
        </w:rPr>
        <w:fldChar w:fldCharType="end"/>
      </w:r>
      <w:r w:rsidRPr="00660628">
        <w:rPr>
          <w:rFonts w:asciiTheme="majorHAnsi" w:hAnsiTheme="majorHAnsi" w:cstheme="majorHAnsi"/>
          <w:sz w:val="24"/>
          <w:szCs w:val="24"/>
        </w:rPr>
        <w:t>] và Vương Hương Giang [</w:t>
      </w:r>
      <w:r w:rsidR="00763240">
        <w:fldChar w:fldCharType="begin"/>
      </w:r>
      <w:r w:rsidR="00FE6C34">
        <w:instrText xml:space="preserve"> REF _Ref485652185 \n \h  \* MERGEFORMAT </w:instrText>
      </w:r>
      <w:r w:rsidR="00763240">
        <w:fldChar w:fldCharType="separate"/>
      </w:r>
      <w:r w:rsidRPr="00660628">
        <w:rPr>
          <w:rFonts w:asciiTheme="majorHAnsi" w:hAnsiTheme="majorHAnsi" w:cstheme="majorHAnsi"/>
        </w:rPr>
        <w:t>3</w:t>
      </w:r>
      <w:r w:rsidR="00763240">
        <w:fldChar w:fldCharType="end"/>
      </w:r>
      <w:r w:rsidRPr="00660628">
        <w:rPr>
          <w:rFonts w:asciiTheme="majorHAnsi" w:hAnsiTheme="majorHAnsi" w:cstheme="majorHAnsi"/>
          <w:sz w:val="24"/>
          <w:szCs w:val="24"/>
        </w:rPr>
        <w:t xml:space="preserve">]. Điều này cho thấy, tình hình chăm sóc răng miệng của trẻ trong nghiên cứu này không tốt so với một số khu vực khác như Hà Nội. </w:t>
      </w:r>
      <w:r w:rsidR="00E058AD" w:rsidRPr="00E058AD">
        <w:rPr>
          <w:rFonts w:asciiTheme="majorHAnsi" w:hAnsiTheme="majorHAnsi" w:cstheme="majorHAnsi"/>
          <w:sz w:val="24"/>
          <w:szCs w:val="24"/>
        </w:rPr>
        <w:t>Tại khu vực nghiên cứu của chúng tôi, t</w:t>
      </w:r>
      <w:r w:rsidRPr="00660628">
        <w:rPr>
          <w:rFonts w:asciiTheme="majorHAnsi" w:hAnsiTheme="majorHAnsi" w:cstheme="majorHAnsi"/>
          <w:sz w:val="24"/>
          <w:szCs w:val="24"/>
        </w:rPr>
        <w:t xml:space="preserve">rẻ </w:t>
      </w:r>
      <w:r w:rsidR="00E058AD" w:rsidRPr="00E058AD">
        <w:rPr>
          <w:rFonts w:asciiTheme="majorHAnsi" w:hAnsiTheme="majorHAnsi" w:cstheme="majorHAnsi"/>
          <w:sz w:val="24"/>
          <w:szCs w:val="24"/>
        </w:rPr>
        <w:t>đã</w:t>
      </w:r>
      <w:r w:rsidRPr="00660628">
        <w:rPr>
          <w:rFonts w:asciiTheme="majorHAnsi" w:hAnsiTheme="majorHAnsi" w:cstheme="majorHAnsi"/>
          <w:sz w:val="24"/>
          <w:szCs w:val="24"/>
        </w:rPr>
        <w:t xml:space="preserve"> được phổ biến các phương pháp tự chăm sóc răng miệng</w:t>
      </w:r>
      <w:r w:rsidR="00E058AD" w:rsidRPr="00E058AD">
        <w:rPr>
          <w:rFonts w:asciiTheme="majorHAnsi" w:hAnsiTheme="majorHAnsi" w:cstheme="majorHAnsi"/>
          <w:sz w:val="24"/>
          <w:szCs w:val="24"/>
        </w:rPr>
        <w:t xml:space="preserve">, tuy nhiên </w:t>
      </w:r>
      <w:r w:rsidR="00045FB9" w:rsidRPr="00045FB9">
        <w:rPr>
          <w:rFonts w:asciiTheme="majorHAnsi" w:hAnsiTheme="majorHAnsi" w:cstheme="majorHAnsi"/>
          <w:sz w:val="24"/>
          <w:szCs w:val="24"/>
        </w:rPr>
        <w:t>mức độ thực hành của trẻ còn hạn chế</w:t>
      </w:r>
      <w:r w:rsidRPr="00660628">
        <w:rPr>
          <w:rFonts w:asciiTheme="majorHAnsi" w:hAnsiTheme="majorHAnsi" w:cstheme="majorHAnsi"/>
          <w:sz w:val="24"/>
          <w:szCs w:val="24"/>
        </w:rPr>
        <w:t xml:space="preserve">. </w:t>
      </w:r>
      <w:r w:rsidR="00045FB9" w:rsidRPr="00045FB9">
        <w:rPr>
          <w:rFonts w:asciiTheme="majorHAnsi" w:hAnsiTheme="majorHAnsi" w:cstheme="majorHAnsi"/>
          <w:sz w:val="24"/>
          <w:szCs w:val="24"/>
        </w:rPr>
        <w:t>Mặc dù vậy</w:t>
      </w:r>
      <w:r w:rsidRPr="00660628">
        <w:rPr>
          <w:rFonts w:asciiTheme="majorHAnsi" w:hAnsiTheme="majorHAnsi" w:cstheme="majorHAnsi"/>
          <w:sz w:val="24"/>
          <w:szCs w:val="24"/>
        </w:rPr>
        <w:t>, tỷ lệ sâu răng trong nghiên cứu này lại thấp hơn so với tỷ lệ sâu răng cả nước năm 2010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_Ref484555917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1</w:t>
      </w:r>
      <w:r w:rsidR="00763240" w:rsidRPr="00660628">
        <w:rPr>
          <w:rFonts w:asciiTheme="majorHAnsi" w:hAnsiTheme="majorHAnsi" w:cstheme="majorHAnsi"/>
        </w:rPr>
        <w:fldChar w:fldCharType="end"/>
      </w:r>
      <w:r w:rsidRPr="00660628">
        <w:rPr>
          <w:rFonts w:asciiTheme="majorHAnsi" w:hAnsiTheme="majorHAnsi" w:cstheme="majorHAnsi"/>
          <w:sz w:val="24"/>
          <w:szCs w:val="24"/>
        </w:rPr>
        <w:t>] và một số nước trong khu vực như Philippine [</w:t>
      </w:r>
      <w:r w:rsidR="00763240" w:rsidRPr="00660628">
        <w:rPr>
          <w:rFonts w:asciiTheme="majorHAnsi" w:hAnsiTheme="majorHAnsi" w:cstheme="majorHAnsi"/>
        </w:rPr>
        <w:fldChar w:fldCharType="begin"/>
      </w:r>
      <w:r w:rsidR="0036660F" w:rsidRPr="00660628">
        <w:rPr>
          <w:rFonts w:asciiTheme="majorHAnsi" w:hAnsiTheme="majorHAnsi" w:cstheme="majorHAnsi"/>
        </w:rPr>
        <w:instrText xml:space="preserve"> REF _Ref485652176 \n \h  \* MERGEFORMAT </w:instrText>
      </w:r>
      <w:r w:rsidR="00763240" w:rsidRPr="00660628">
        <w:rPr>
          <w:rFonts w:asciiTheme="majorHAnsi" w:hAnsiTheme="majorHAnsi" w:cstheme="majorHAnsi"/>
        </w:rPr>
      </w:r>
      <w:r w:rsidR="00763240" w:rsidRPr="00660628">
        <w:rPr>
          <w:rFonts w:asciiTheme="majorHAnsi" w:hAnsiTheme="majorHAnsi" w:cstheme="majorHAnsi"/>
        </w:rPr>
        <w:fldChar w:fldCharType="separate"/>
      </w:r>
      <w:r w:rsidRPr="00660628">
        <w:rPr>
          <w:rFonts w:asciiTheme="majorHAnsi" w:hAnsiTheme="majorHAnsi" w:cstheme="majorHAnsi"/>
        </w:rPr>
        <w:t>5</w:t>
      </w:r>
      <w:r w:rsidR="00763240" w:rsidRPr="00660628">
        <w:rPr>
          <w:rFonts w:asciiTheme="majorHAnsi" w:hAnsiTheme="majorHAnsi" w:cstheme="majorHAnsi"/>
        </w:rPr>
        <w:fldChar w:fldCharType="end"/>
      </w:r>
      <w:r w:rsidRPr="00660628">
        <w:rPr>
          <w:rFonts w:asciiTheme="majorHAnsi" w:hAnsiTheme="majorHAnsi" w:cstheme="majorHAnsi"/>
          <w:sz w:val="24"/>
          <w:szCs w:val="24"/>
        </w:rPr>
        <w:t>].</w:t>
      </w:r>
    </w:p>
    <w:p w:rsidR="0075296B" w:rsidRPr="00660628" w:rsidRDefault="0075296B" w:rsidP="00AB08A3">
      <w:pPr>
        <w:autoSpaceDE w:val="0"/>
        <w:autoSpaceDN w:val="0"/>
        <w:adjustRightInd w:val="0"/>
        <w:spacing w:after="0" w:line="240" w:lineRule="auto"/>
        <w:ind w:firstLine="720"/>
        <w:jc w:val="both"/>
        <w:rPr>
          <w:rFonts w:asciiTheme="majorHAnsi" w:hAnsiTheme="majorHAnsi" w:cstheme="majorHAnsi"/>
          <w:sz w:val="24"/>
          <w:szCs w:val="24"/>
        </w:rPr>
      </w:pPr>
      <w:r w:rsidRPr="00660628">
        <w:rPr>
          <w:rFonts w:asciiTheme="majorHAnsi" w:hAnsiTheme="majorHAnsi" w:cstheme="majorHAnsi"/>
          <w:sz w:val="24"/>
          <w:szCs w:val="24"/>
        </w:rPr>
        <w:t>So sánh tỷ lệ sâu răng giữa hai giới trong nghiên cứu chúng tôi thấy tỷ lệ sâu răng giữa nam và nữ trong nghiên cứu gần tương đương nhau, sự khác biệt không có ý nghĩa thống kê (P &gt; 0,05). Tuy nhiên, tỷ lệ mắc sâu răng của cả hai giới đều tương đối lớn (nam: 69,7% và nữ: 73,1%).</w:t>
      </w:r>
    </w:p>
    <w:p w:rsidR="0075296B" w:rsidRPr="00660628" w:rsidRDefault="0075296B" w:rsidP="00AB08A3">
      <w:pPr>
        <w:pStyle w:val="9"/>
        <w:spacing w:before="0" w:line="240" w:lineRule="auto"/>
        <w:jc w:val="both"/>
        <w:rPr>
          <w:rFonts w:asciiTheme="majorHAnsi" w:hAnsiTheme="majorHAnsi" w:cstheme="majorHAnsi"/>
          <w:b w:val="0"/>
          <w:bCs w:val="0"/>
          <w:i w:val="0"/>
          <w:iCs w:val="0"/>
          <w:sz w:val="24"/>
          <w:szCs w:val="24"/>
          <w:lang w:val="vi-VN"/>
        </w:rPr>
      </w:pPr>
      <w:r w:rsidRPr="00660628">
        <w:rPr>
          <w:rFonts w:asciiTheme="majorHAnsi" w:hAnsiTheme="majorHAnsi" w:cstheme="majorHAnsi"/>
          <w:b w:val="0"/>
          <w:bCs w:val="0"/>
          <w:i w:val="0"/>
          <w:iCs w:val="0"/>
          <w:sz w:val="24"/>
          <w:szCs w:val="24"/>
          <w:lang w:val="vi-VN"/>
        </w:rPr>
        <w:tab/>
      </w:r>
      <w:r w:rsidR="003C0E99" w:rsidRPr="003C0E99">
        <w:rPr>
          <w:rFonts w:asciiTheme="majorHAnsi" w:hAnsiTheme="majorHAnsi" w:cstheme="majorHAnsi"/>
          <w:b w:val="0"/>
          <w:bCs w:val="0"/>
          <w:i w:val="0"/>
          <w:iCs w:val="0"/>
          <w:sz w:val="24"/>
          <w:szCs w:val="24"/>
          <w:lang w:val="vi-VN"/>
        </w:rPr>
        <w:t>C</w:t>
      </w:r>
      <w:r w:rsidRPr="00660628">
        <w:rPr>
          <w:rFonts w:asciiTheme="majorHAnsi" w:hAnsiTheme="majorHAnsi" w:cstheme="majorHAnsi"/>
          <w:b w:val="0"/>
          <w:bCs w:val="0"/>
          <w:i w:val="0"/>
          <w:iCs w:val="0"/>
          <w:sz w:val="24"/>
          <w:szCs w:val="24"/>
          <w:lang w:val="vi-VN"/>
        </w:rPr>
        <w:t xml:space="preserve">húng tôi khảo sát những răng nào là răng nhạy cảm với sâu răng nhất, có tỷ lệ sâu răng nhiều nhất, răng nào là răng ít nhạy cảm với sâu răng và có tỷ lệ sâu là thấp nhất. </w:t>
      </w:r>
    </w:p>
    <w:p w:rsidR="0075296B" w:rsidRPr="00B42EBA" w:rsidRDefault="00DB2252" w:rsidP="00AB08A3">
      <w:pPr>
        <w:pStyle w:val="D"/>
        <w:keepNext w:val="0"/>
        <w:widowControl w:val="0"/>
        <w:spacing w:before="0" w:after="0" w:line="240" w:lineRule="auto"/>
        <w:rPr>
          <w:rFonts w:asciiTheme="majorHAnsi" w:hAnsiTheme="majorHAnsi" w:cstheme="majorHAnsi"/>
          <w:b w:val="0"/>
          <w:bCs w:val="0"/>
          <w:i w:val="0"/>
          <w:iCs w:val="0"/>
          <w:sz w:val="24"/>
          <w:szCs w:val="24"/>
          <w:lang w:val="vi-VN"/>
        </w:rPr>
      </w:pPr>
      <w:r>
        <w:rPr>
          <w:rFonts w:asciiTheme="majorHAnsi" w:hAnsiTheme="majorHAnsi" w:cstheme="majorHAnsi"/>
          <w:b w:val="0"/>
          <w:bCs w:val="0"/>
          <w:i w:val="0"/>
          <w:iCs w:val="0"/>
          <w:sz w:val="24"/>
          <w:szCs w:val="24"/>
          <w:lang w:val="vi-VN"/>
        </w:rPr>
        <w:t xml:space="preserve">Bảng </w:t>
      </w:r>
      <w:r w:rsidR="00B42EBA" w:rsidRPr="00B42EBA">
        <w:rPr>
          <w:rFonts w:asciiTheme="majorHAnsi" w:hAnsiTheme="majorHAnsi" w:cstheme="majorHAnsi"/>
          <w:b w:val="0"/>
          <w:bCs w:val="0"/>
          <w:i w:val="0"/>
          <w:iCs w:val="0"/>
          <w:sz w:val="24"/>
          <w:szCs w:val="24"/>
          <w:lang w:val="vi-VN"/>
        </w:rPr>
        <w:t>4</w:t>
      </w:r>
      <w:r>
        <w:rPr>
          <w:rFonts w:asciiTheme="majorHAnsi" w:hAnsiTheme="majorHAnsi" w:cstheme="majorHAnsi"/>
          <w:b w:val="0"/>
          <w:bCs w:val="0"/>
          <w:i w:val="0"/>
          <w:iCs w:val="0"/>
          <w:sz w:val="24"/>
          <w:szCs w:val="24"/>
          <w:lang w:val="vi-VN"/>
        </w:rPr>
        <w:t>. Phân bố sâu răng</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3"/>
        <w:gridCol w:w="877"/>
        <w:gridCol w:w="876"/>
        <w:gridCol w:w="716"/>
        <w:gridCol w:w="716"/>
        <w:gridCol w:w="716"/>
        <w:gridCol w:w="716"/>
        <w:gridCol w:w="716"/>
        <w:gridCol w:w="716"/>
        <w:gridCol w:w="876"/>
        <w:gridCol w:w="876"/>
      </w:tblGrid>
      <w:tr w:rsidR="0075296B" w:rsidRPr="00660628">
        <w:trPr>
          <w:trHeight w:val="561"/>
          <w:jc w:val="center"/>
        </w:trPr>
        <w:tc>
          <w:tcPr>
            <w:tcW w:w="771" w:type="pct"/>
            <w:tcBorders>
              <w:top w:val="single" w:sz="4" w:space="0" w:color="auto"/>
            </w:tcBorders>
            <w:vAlign w:val="center"/>
          </w:tcPr>
          <w:p w:rsidR="0075296B" w:rsidRPr="00711E75" w:rsidRDefault="00711E75" w:rsidP="00AB08A3">
            <w:pPr>
              <w:tabs>
                <w:tab w:val="left" w:pos="1080"/>
              </w:tabs>
              <w:spacing w:after="0" w:line="240" w:lineRule="auto"/>
              <w:jc w:val="center"/>
              <w:rPr>
                <w:rFonts w:asciiTheme="majorHAnsi" w:hAnsiTheme="majorHAnsi" w:cstheme="majorHAnsi"/>
                <w:sz w:val="24"/>
                <w:szCs w:val="24"/>
                <w:lang w:val="en-US"/>
              </w:rPr>
            </w:pPr>
            <w:proofErr w:type="spellStart"/>
            <w:r>
              <w:rPr>
                <w:rFonts w:asciiTheme="majorHAnsi" w:hAnsiTheme="majorHAnsi" w:cstheme="majorHAnsi"/>
                <w:sz w:val="24"/>
                <w:szCs w:val="24"/>
                <w:lang w:val="en-US"/>
              </w:rPr>
              <w:t>Tỷ</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lệ</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sâu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răng</w:t>
            </w:r>
            <w:proofErr w:type="spellEnd"/>
            <w:r>
              <w:rPr>
                <w:rFonts w:asciiTheme="majorHAnsi" w:hAnsiTheme="majorHAnsi" w:cstheme="majorHAnsi"/>
                <w:sz w:val="24"/>
                <w:szCs w:val="24"/>
                <w:lang w:val="en-US"/>
              </w:rPr>
              <w:t xml:space="preserve"> (</w:t>
            </w:r>
            <w:r w:rsidR="0075296B" w:rsidRPr="00660628">
              <w:rPr>
                <w:rFonts w:asciiTheme="majorHAnsi" w:hAnsiTheme="majorHAnsi" w:cstheme="majorHAnsi"/>
                <w:sz w:val="24"/>
                <w:szCs w:val="24"/>
              </w:rPr>
              <w:t>%</w:t>
            </w:r>
            <w:r>
              <w:rPr>
                <w:rFonts w:asciiTheme="majorHAnsi" w:hAnsiTheme="majorHAnsi" w:cstheme="majorHAnsi"/>
                <w:sz w:val="24"/>
                <w:szCs w:val="24"/>
                <w:lang w:val="en-US"/>
              </w:rPr>
              <w:t>)</w:t>
            </w:r>
          </w:p>
        </w:tc>
        <w:tc>
          <w:tcPr>
            <w:tcW w:w="475"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9,3%</w:t>
            </w:r>
          </w:p>
        </w:tc>
        <w:tc>
          <w:tcPr>
            <w:tcW w:w="475"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13,9%</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3,5%</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1,4%</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0,7%</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0,9%</w:t>
            </w:r>
          </w:p>
        </w:tc>
        <w:tc>
          <w:tcPr>
            <w:tcW w:w="388"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2,3%</w:t>
            </w:r>
          </w:p>
        </w:tc>
        <w:tc>
          <w:tcPr>
            <w:tcW w:w="475"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10,7%</w:t>
            </w:r>
          </w:p>
        </w:tc>
        <w:tc>
          <w:tcPr>
            <w:tcW w:w="475" w:type="pct"/>
            <w:tcBorders>
              <w:top w:val="single" w:sz="4" w:space="0" w:color="auto"/>
            </w:tcBorders>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9,3%</w:t>
            </w:r>
          </w:p>
        </w:tc>
      </w:tr>
      <w:tr w:rsidR="0075296B" w:rsidRPr="00660628">
        <w:trPr>
          <w:trHeight w:val="555"/>
          <w:jc w:val="center"/>
        </w:trPr>
        <w:tc>
          <w:tcPr>
            <w:tcW w:w="771"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t>Răng</w:t>
            </w:r>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trên</w:t>
            </w:r>
            <w:proofErr w:type="spellEnd"/>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55</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54</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53</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52</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51</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61</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62</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63</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64</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65</w:t>
            </w:r>
          </w:p>
        </w:tc>
      </w:tr>
      <w:tr w:rsidR="0075296B" w:rsidRPr="00660628">
        <w:trPr>
          <w:trHeight w:val="535"/>
          <w:jc w:val="center"/>
        </w:trPr>
        <w:tc>
          <w:tcPr>
            <w:tcW w:w="771"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rPr>
              <w:lastRenderedPageBreak/>
              <w:t>Răng</w:t>
            </w:r>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hàm</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dưới</w:t>
            </w:r>
            <w:proofErr w:type="spellEnd"/>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85</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84</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83</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82</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81</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71</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72</w:t>
            </w:r>
          </w:p>
        </w:tc>
        <w:tc>
          <w:tcPr>
            <w:tcW w:w="388"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73</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74</w:t>
            </w:r>
          </w:p>
        </w:tc>
        <w:tc>
          <w:tcPr>
            <w:tcW w:w="475" w:type="pct"/>
            <w:shd w:val="clear" w:color="auto" w:fill="FFFFFF"/>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75</w:t>
            </w:r>
          </w:p>
        </w:tc>
      </w:tr>
      <w:tr w:rsidR="0075296B" w:rsidRPr="00660628">
        <w:trPr>
          <w:trHeight w:val="401"/>
          <w:jc w:val="center"/>
        </w:trPr>
        <w:tc>
          <w:tcPr>
            <w:tcW w:w="771" w:type="pct"/>
            <w:vAlign w:val="center"/>
          </w:tcPr>
          <w:p w:rsidR="0075296B" w:rsidRPr="00711E75" w:rsidRDefault="00711E75" w:rsidP="00AB08A3">
            <w:pPr>
              <w:tabs>
                <w:tab w:val="left" w:pos="1080"/>
              </w:tabs>
              <w:spacing w:after="0" w:line="240" w:lineRule="auto"/>
              <w:jc w:val="center"/>
              <w:rPr>
                <w:rFonts w:asciiTheme="majorHAnsi" w:hAnsiTheme="majorHAnsi" w:cstheme="majorHAnsi"/>
                <w:sz w:val="24"/>
                <w:szCs w:val="24"/>
                <w:lang w:val="en-US"/>
              </w:rPr>
            </w:pPr>
            <w:proofErr w:type="spellStart"/>
            <w:r>
              <w:rPr>
                <w:rFonts w:asciiTheme="majorHAnsi" w:hAnsiTheme="majorHAnsi" w:cstheme="majorHAnsi"/>
                <w:sz w:val="24"/>
                <w:szCs w:val="24"/>
                <w:lang w:val="en-US"/>
              </w:rPr>
              <w:t>Tỷ</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lệ</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sâu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răng</w:t>
            </w:r>
            <w:proofErr w:type="spellEnd"/>
            <w:r>
              <w:rPr>
                <w:rFonts w:asciiTheme="majorHAnsi" w:hAnsiTheme="majorHAnsi" w:cstheme="majorHAnsi"/>
                <w:sz w:val="24"/>
                <w:szCs w:val="24"/>
                <w:lang w:val="en-US"/>
              </w:rPr>
              <w:t xml:space="preserve"> (</w:t>
            </w:r>
            <w:r w:rsidR="0075296B" w:rsidRPr="00660628">
              <w:rPr>
                <w:rFonts w:asciiTheme="majorHAnsi" w:hAnsiTheme="majorHAnsi" w:cstheme="majorHAnsi"/>
                <w:sz w:val="24"/>
                <w:szCs w:val="24"/>
              </w:rPr>
              <w:t>%</w:t>
            </w:r>
            <w:r>
              <w:rPr>
                <w:rFonts w:asciiTheme="majorHAnsi" w:hAnsiTheme="majorHAnsi" w:cstheme="majorHAnsi"/>
                <w:sz w:val="24"/>
                <w:szCs w:val="24"/>
                <w:lang w:val="en-US"/>
              </w:rPr>
              <w:t>)</w:t>
            </w:r>
          </w:p>
        </w:tc>
        <w:tc>
          <w:tcPr>
            <w:tcW w:w="475" w:type="pct"/>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30,1%</w:t>
            </w:r>
          </w:p>
        </w:tc>
        <w:tc>
          <w:tcPr>
            <w:tcW w:w="475" w:type="pct"/>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33,6%</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3,5%</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1,2%</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1,2%</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1,7%</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1,4%</w:t>
            </w:r>
          </w:p>
        </w:tc>
        <w:tc>
          <w:tcPr>
            <w:tcW w:w="388" w:type="pct"/>
            <w:vAlign w:val="center"/>
          </w:tcPr>
          <w:p w:rsidR="0075296B" w:rsidRPr="00660628" w:rsidRDefault="0075296B" w:rsidP="00AB08A3">
            <w:pPr>
              <w:tabs>
                <w:tab w:val="left" w:pos="1080"/>
              </w:tabs>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3,5%</w:t>
            </w:r>
          </w:p>
        </w:tc>
        <w:tc>
          <w:tcPr>
            <w:tcW w:w="475" w:type="pct"/>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35,9%</w:t>
            </w:r>
          </w:p>
        </w:tc>
        <w:tc>
          <w:tcPr>
            <w:tcW w:w="475" w:type="pct"/>
            <w:vAlign w:val="center"/>
          </w:tcPr>
          <w:p w:rsidR="0075296B" w:rsidRPr="00660628" w:rsidRDefault="0075296B" w:rsidP="00AB08A3">
            <w:pPr>
              <w:tabs>
                <w:tab w:val="left" w:pos="1080"/>
              </w:tabs>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29,6%</w:t>
            </w:r>
          </w:p>
        </w:tc>
      </w:tr>
    </w:tbl>
    <w:p w:rsidR="0075296B" w:rsidRPr="00660628" w:rsidRDefault="0075296B" w:rsidP="00AB08A3">
      <w:pPr>
        <w:spacing w:after="0" w:line="240" w:lineRule="auto"/>
        <w:ind w:firstLine="567"/>
        <w:jc w:val="both"/>
        <w:rPr>
          <w:rFonts w:asciiTheme="majorHAnsi" w:hAnsiTheme="majorHAnsi" w:cstheme="majorHAnsi"/>
          <w:sz w:val="24"/>
          <w:szCs w:val="24"/>
        </w:rPr>
      </w:pPr>
      <w:r w:rsidRPr="00660628">
        <w:rPr>
          <w:rFonts w:asciiTheme="majorHAnsi" w:hAnsiTheme="majorHAnsi" w:cstheme="majorHAnsi"/>
          <w:sz w:val="24"/>
          <w:szCs w:val="24"/>
        </w:rPr>
        <w:t xml:space="preserve">Theo bảng </w:t>
      </w:r>
      <w:r w:rsidR="00B42EBA" w:rsidRPr="00B42EBA">
        <w:rPr>
          <w:rFonts w:asciiTheme="majorHAnsi" w:hAnsiTheme="majorHAnsi" w:cstheme="majorHAnsi"/>
          <w:sz w:val="24"/>
          <w:szCs w:val="24"/>
        </w:rPr>
        <w:t>4</w:t>
      </w:r>
      <w:r w:rsidRPr="00660628">
        <w:rPr>
          <w:rFonts w:asciiTheme="majorHAnsi" w:hAnsiTheme="majorHAnsi" w:cstheme="majorHAnsi"/>
          <w:sz w:val="24"/>
          <w:szCs w:val="24"/>
        </w:rPr>
        <w:t>, tỷ lệ răng sữa sâu cao nhất là nhóm răng 74, 75, 84, 85 hàm dưới (29,6%% - 35,9%%), tiếp theo là nhóm răng 54, 55, 64, 65 hàm trên (9,3% - 13,9%). Tỷ lệ sâu răng giảm dần từ răng tiền hàm đến răng nanh và thấp nhất là các răng cửa. Như vậy, nhóm răng hàm sữa hàm dưới là nhóm mắc sâu răng nhiều nhất, tiếp đó nhóm răng hàm sữa hàm trên, răng cửa sữa là răng ít bị sâu nhất. Từ đó, giáo viên và phụ huynh cần phải quan tâm, chăm sóc đều đến tất cả các răng của trẻ, đặc biệt là các răng hàm.</w:t>
      </w:r>
    </w:p>
    <w:p w:rsidR="0075296B" w:rsidRPr="00660628" w:rsidRDefault="00990C07" w:rsidP="00AB08A3">
      <w:pPr>
        <w:spacing w:after="0" w:line="240" w:lineRule="auto"/>
        <w:ind w:firstLine="567"/>
        <w:jc w:val="both"/>
        <w:rPr>
          <w:rFonts w:asciiTheme="majorHAnsi" w:hAnsiTheme="majorHAnsi" w:cstheme="majorHAnsi"/>
          <w:sz w:val="24"/>
          <w:szCs w:val="24"/>
        </w:rPr>
      </w:pPr>
      <w:r w:rsidRPr="00990C07">
        <w:rPr>
          <w:rFonts w:asciiTheme="majorHAnsi" w:hAnsiTheme="majorHAnsi" w:cstheme="majorHAnsi"/>
          <w:sz w:val="24"/>
          <w:szCs w:val="24"/>
        </w:rPr>
        <w:t xml:space="preserve">Mức độ sâu răng của trẻ trong nghiên cứu được đánh giá thông qua chỉ số sâu mất trám (dmft). </w:t>
      </w:r>
      <w:r w:rsidR="0075296B" w:rsidRPr="00660628">
        <w:rPr>
          <w:rFonts w:asciiTheme="majorHAnsi" w:hAnsiTheme="majorHAnsi" w:cstheme="majorHAnsi"/>
          <w:sz w:val="24"/>
          <w:szCs w:val="24"/>
        </w:rPr>
        <w:t xml:space="preserve">Chỉ số dmft của trẻ trong nghiên cứu được thể hiện trong bảng </w:t>
      </w:r>
      <w:r w:rsidR="00B42EBA" w:rsidRPr="00B42EBA">
        <w:rPr>
          <w:rFonts w:asciiTheme="majorHAnsi" w:hAnsiTheme="majorHAnsi" w:cstheme="majorHAnsi"/>
          <w:sz w:val="24"/>
          <w:szCs w:val="24"/>
        </w:rPr>
        <w:t>5</w:t>
      </w:r>
      <w:r w:rsidR="0075296B" w:rsidRPr="00660628">
        <w:rPr>
          <w:rFonts w:asciiTheme="majorHAnsi" w:hAnsiTheme="majorHAnsi" w:cstheme="majorHAnsi"/>
          <w:sz w:val="24"/>
          <w:szCs w:val="24"/>
        </w:rPr>
        <w:t>.</w:t>
      </w:r>
    </w:p>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 xml:space="preserve">Bảng </w:t>
      </w:r>
      <w:r w:rsidR="00B42EBA">
        <w:rPr>
          <w:rFonts w:asciiTheme="majorHAnsi" w:hAnsiTheme="majorHAnsi" w:cstheme="majorHAnsi"/>
          <w:sz w:val="24"/>
          <w:szCs w:val="24"/>
          <w:lang w:val="en-US"/>
        </w:rPr>
        <w:t>5</w:t>
      </w:r>
      <w:r w:rsidRPr="00660628">
        <w:rPr>
          <w:rFonts w:asciiTheme="majorHAnsi" w:hAnsiTheme="majorHAnsi" w:cstheme="majorHAnsi"/>
          <w:sz w:val="24"/>
          <w:szCs w:val="24"/>
        </w:rPr>
        <w:t>. Chỉ số sâu mất trám của trẻ trong nghiên cứu</w:t>
      </w:r>
    </w:p>
    <w:tbl>
      <w:tblPr>
        <w:tblW w:w="6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1276"/>
        <w:gridCol w:w="1417"/>
        <w:gridCol w:w="1418"/>
        <w:gridCol w:w="1417"/>
      </w:tblGrid>
      <w:tr w:rsidR="0075296B" w:rsidRPr="00660628" w:rsidTr="006A6266">
        <w:trPr>
          <w:trHeight w:val="513"/>
          <w:jc w:val="center"/>
        </w:trPr>
        <w:tc>
          <w:tcPr>
            <w:tcW w:w="882"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lang w:val="vi-VN"/>
              </w:rPr>
            </w:pPr>
          </w:p>
        </w:tc>
        <w:tc>
          <w:tcPr>
            <w:tcW w:w="1276"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lang w:val="vi-VN"/>
              </w:rPr>
            </w:pPr>
            <w:r w:rsidRPr="00660628">
              <w:rPr>
                <w:rFonts w:asciiTheme="majorHAnsi" w:hAnsiTheme="majorHAnsi" w:cstheme="majorHAnsi"/>
                <w:sz w:val="24"/>
                <w:szCs w:val="24"/>
                <w:lang w:val="vi-VN"/>
              </w:rPr>
              <w:t>Sâu răng</w:t>
            </w:r>
          </w:p>
        </w:tc>
        <w:tc>
          <w:tcPr>
            <w:tcW w:w="1417"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lang w:val="vi-VN"/>
              </w:rPr>
            </w:pPr>
            <w:r w:rsidRPr="00660628">
              <w:rPr>
                <w:rFonts w:asciiTheme="majorHAnsi" w:hAnsiTheme="majorHAnsi" w:cstheme="majorHAnsi"/>
                <w:sz w:val="24"/>
                <w:szCs w:val="24"/>
                <w:lang w:val="vi-VN"/>
              </w:rPr>
              <w:t>Mất răng</w:t>
            </w:r>
          </w:p>
        </w:tc>
        <w:tc>
          <w:tcPr>
            <w:tcW w:w="1418"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lang w:val="vi-VN"/>
              </w:rPr>
            </w:pPr>
            <w:r w:rsidRPr="00660628">
              <w:rPr>
                <w:rFonts w:asciiTheme="majorHAnsi" w:hAnsiTheme="majorHAnsi" w:cstheme="majorHAnsi"/>
                <w:sz w:val="24"/>
                <w:szCs w:val="24"/>
                <w:lang w:val="vi-VN"/>
              </w:rPr>
              <w:t>Trám răng</w:t>
            </w:r>
          </w:p>
        </w:tc>
        <w:tc>
          <w:tcPr>
            <w:tcW w:w="1417"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lang w:val="vi-VN"/>
              </w:rPr>
            </w:pPr>
            <w:r w:rsidRPr="00660628">
              <w:rPr>
                <w:rFonts w:asciiTheme="majorHAnsi" w:hAnsiTheme="majorHAnsi" w:cstheme="majorHAnsi"/>
                <w:sz w:val="24"/>
                <w:szCs w:val="24"/>
                <w:lang w:val="vi-VN"/>
              </w:rPr>
              <w:t>Chỉ số dmft</w:t>
            </w:r>
          </w:p>
        </w:tc>
      </w:tr>
      <w:tr w:rsidR="0075296B" w:rsidRPr="00660628" w:rsidTr="006A6266">
        <w:trPr>
          <w:trHeight w:val="848"/>
          <w:jc w:val="center"/>
        </w:trPr>
        <w:tc>
          <w:tcPr>
            <w:tcW w:w="882"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rPr>
            </w:pPr>
            <w:proofErr w:type="spellStart"/>
            <w:r w:rsidRPr="00660628">
              <w:rPr>
                <w:rFonts w:asciiTheme="majorHAnsi" w:hAnsiTheme="majorHAnsi" w:cstheme="majorHAnsi"/>
                <w:sz w:val="24"/>
                <w:szCs w:val="24"/>
              </w:rPr>
              <w:t>Răng</w:t>
            </w:r>
            <w:proofErr w:type="spellEnd"/>
          </w:p>
        </w:tc>
        <w:tc>
          <w:tcPr>
            <w:tcW w:w="1276" w:type="dxa"/>
            <w:vAlign w:val="center"/>
          </w:tcPr>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1,95</w:t>
            </w:r>
          </w:p>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(n = 1344)</w:t>
            </w:r>
          </w:p>
        </w:tc>
        <w:tc>
          <w:tcPr>
            <w:tcW w:w="1417" w:type="dxa"/>
            <w:vAlign w:val="center"/>
          </w:tcPr>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0,11</w:t>
            </w:r>
          </w:p>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(n = 74)</w:t>
            </w:r>
          </w:p>
        </w:tc>
        <w:tc>
          <w:tcPr>
            <w:tcW w:w="1418" w:type="dxa"/>
            <w:vAlign w:val="center"/>
          </w:tcPr>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0,06</w:t>
            </w:r>
          </w:p>
          <w:p w:rsidR="0075296B" w:rsidRPr="00660628" w:rsidRDefault="0075296B" w:rsidP="00AB08A3">
            <w:pPr>
              <w:pStyle w:val="3"/>
              <w:spacing w:before="0" w:after="0" w:line="240" w:lineRule="auto"/>
              <w:jc w:val="center"/>
              <w:rPr>
                <w:rFonts w:asciiTheme="majorHAnsi" w:hAnsiTheme="majorHAnsi" w:cstheme="majorHAnsi"/>
                <w:b w:val="0"/>
                <w:bCs w:val="0"/>
                <w:sz w:val="24"/>
                <w:szCs w:val="24"/>
              </w:rPr>
            </w:pPr>
            <w:r w:rsidRPr="00660628">
              <w:rPr>
                <w:rFonts w:asciiTheme="majorHAnsi" w:hAnsiTheme="majorHAnsi" w:cstheme="majorHAnsi"/>
                <w:b w:val="0"/>
                <w:bCs w:val="0"/>
                <w:sz w:val="24"/>
                <w:szCs w:val="24"/>
              </w:rPr>
              <w:t>(n = 40)</w:t>
            </w:r>
          </w:p>
        </w:tc>
        <w:tc>
          <w:tcPr>
            <w:tcW w:w="1417" w:type="dxa"/>
            <w:vAlign w:val="center"/>
          </w:tcPr>
          <w:p w:rsidR="0075296B" w:rsidRPr="00660628" w:rsidRDefault="0075296B" w:rsidP="00AB08A3">
            <w:pPr>
              <w:pStyle w:val="3"/>
              <w:spacing w:before="0"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2,12</w:t>
            </w:r>
          </w:p>
        </w:tc>
      </w:tr>
    </w:tbl>
    <w:p w:rsidR="0075296B" w:rsidRPr="00660628" w:rsidRDefault="0075296B" w:rsidP="00AB08A3">
      <w:pPr>
        <w:tabs>
          <w:tab w:val="left" w:pos="567"/>
        </w:tabs>
        <w:spacing w:after="0" w:line="240" w:lineRule="auto"/>
        <w:jc w:val="both"/>
        <w:rPr>
          <w:rFonts w:asciiTheme="majorHAnsi" w:hAnsiTheme="majorHAnsi" w:cstheme="majorHAnsi"/>
          <w:sz w:val="24"/>
          <w:szCs w:val="24"/>
        </w:rPr>
      </w:pPr>
      <w:r w:rsidRPr="00660628">
        <w:rPr>
          <w:rFonts w:asciiTheme="majorHAnsi" w:hAnsiTheme="majorHAnsi" w:cstheme="majorHAnsi"/>
          <w:sz w:val="24"/>
          <w:szCs w:val="24"/>
        </w:rPr>
        <w:tab/>
        <w:t xml:space="preserve">Chỉ số dmft chung của trẻ trong nghiên cứu là 2,12, tức là trung bình mỗi trẻ có hơn 2 </w:t>
      </w:r>
      <w:bookmarkStart w:id="3" w:name="_GoBack"/>
      <w:r w:rsidRPr="00660628">
        <w:rPr>
          <w:rFonts w:asciiTheme="majorHAnsi" w:hAnsiTheme="majorHAnsi" w:cstheme="majorHAnsi"/>
          <w:sz w:val="24"/>
          <w:szCs w:val="24"/>
        </w:rPr>
        <w:t>răng</w:t>
      </w:r>
      <w:bookmarkEnd w:id="3"/>
      <w:r w:rsidRPr="00660628">
        <w:rPr>
          <w:rFonts w:asciiTheme="majorHAnsi" w:hAnsiTheme="majorHAnsi" w:cstheme="majorHAnsi"/>
          <w:sz w:val="24"/>
          <w:szCs w:val="24"/>
        </w:rPr>
        <w:t xml:space="preserve"> bị tổn thương. Trong tổng số 1344 rãng bị sâu thì chỉ có </w:t>
      </w:r>
      <w:r w:rsidR="00D67536" w:rsidRPr="00660628">
        <w:rPr>
          <w:rFonts w:asciiTheme="majorHAnsi" w:hAnsiTheme="majorHAnsi" w:cstheme="majorHAnsi"/>
          <w:sz w:val="24"/>
          <w:szCs w:val="24"/>
        </w:rPr>
        <w:t>40</w:t>
      </w:r>
      <w:r w:rsidRPr="00660628">
        <w:rPr>
          <w:rFonts w:asciiTheme="majorHAnsi" w:hAnsiTheme="majorHAnsi" w:cstheme="majorHAnsi"/>
          <w:sz w:val="24"/>
          <w:szCs w:val="24"/>
        </w:rPr>
        <w:t xml:space="preserve"> răng của trẻ được trám lại (chiếm 2,</w:t>
      </w:r>
      <w:r w:rsidR="00D67536" w:rsidRPr="00660628">
        <w:rPr>
          <w:rFonts w:asciiTheme="majorHAnsi" w:hAnsiTheme="majorHAnsi" w:cstheme="majorHAnsi"/>
          <w:sz w:val="24"/>
          <w:szCs w:val="24"/>
        </w:rPr>
        <w:t>9</w:t>
      </w:r>
      <w:r w:rsidRPr="00660628">
        <w:rPr>
          <w:rFonts w:asciiTheme="majorHAnsi" w:hAnsiTheme="majorHAnsi" w:cstheme="majorHAnsi"/>
          <w:sz w:val="24"/>
          <w:szCs w:val="24"/>
        </w:rPr>
        <w:t>%). Còn lại các rất nhiều các răng bị sâu mà không được điều trị (97,</w:t>
      </w:r>
      <w:r w:rsidR="00D07819" w:rsidRPr="00660628">
        <w:rPr>
          <w:rFonts w:asciiTheme="majorHAnsi" w:hAnsiTheme="majorHAnsi" w:cstheme="majorHAnsi"/>
          <w:sz w:val="24"/>
          <w:szCs w:val="24"/>
        </w:rPr>
        <w:t>1</w:t>
      </w:r>
      <w:r w:rsidRPr="00660628">
        <w:rPr>
          <w:rFonts w:asciiTheme="majorHAnsi" w:hAnsiTheme="majorHAnsi" w:cstheme="majorHAnsi"/>
          <w:sz w:val="24"/>
          <w:szCs w:val="24"/>
        </w:rPr>
        <w:t>%).</w:t>
      </w:r>
    </w:p>
    <w:p w:rsidR="0075296B" w:rsidRPr="00660628" w:rsidRDefault="0075296B" w:rsidP="00AB08A3">
      <w:pPr>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 xml:space="preserve">Bảng </w:t>
      </w:r>
      <w:r w:rsidR="007147C2">
        <w:rPr>
          <w:rFonts w:asciiTheme="majorHAnsi" w:hAnsiTheme="majorHAnsi" w:cstheme="majorHAnsi"/>
          <w:sz w:val="24"/>
          <w:szCs w:val="24"/>
          <w:lang w:val="en-US"/>
        </w:rPr>
        <w:t>6</w:t>
      </w:r>
      <w:r w:rsidRPr="00660628">
        <w:rPr>
          <w:rFonts w:asciiTheme="majorHAnsi" w:hAnsiTheme="majorHAnsi" w:cstheme="majorHAnsi"/>
          <w:sz w:val="24"/>
          <w:szCs w:val="24"/>
        </w:rPr>
        <w:t>. Chỉ số sâu mất trám theo tuổi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34"/>
        <w:gridCol w:w="1080"/>
        <w:gridCol w:w="1080"/>
        <w:gridCol w:w="1080"/>
        <w:gridCol w:w="1080"/>
      </w:tblGrid>
      <w:tr w:rsidR="0075296B" w:rsidRPr="00660628">
        <w:trPr>
          <w:trHeight w:val="778"/>
          <w:jc w:val="center"/>
        </w:trPr>
        <w:tc>
          <w:tcPr>
            <w:tcW w:w="734" w:type="dxa"/>
            <w:vMerge w:val="restart"/>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Tuổi</w:t>
            </w:r>
            <w:proofErr w:type="spellEnd"/>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rPr>
            </w:pPr>
            <w:proofErr w:type="spellStart"/>
            <w:r w:rsidRPr="00660628">
              <w:rPr>
                <w:rFonts w:asciiTheme="majorHAnsi" w:hAnsiTheme="majorHAnsi" w:cstheme="majorHAnsi"/>
                <w:b/>
                <w:bCs/>
                <w:sz w:val="24"/>
                <w:szCs w:val="24"/>
                <w:lang w:val="en-US"/>
              </w:rPr>
              <w:t>Sâu</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răng</w:t>
            </w:r>
            <w:proofErr w:type="spellEnd"/>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Mất</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răng</w:t>
            </w:r>
            <w:proofErr w:type="spellEnd"/>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Trám</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răng</w:t>
            </w:r>
            <w:proofErr w:type="spellEnd"/>
          </w:p>
        </w:tc>
        <w:tc>
          <w:tcPr>
            <w:tcW w:w="1080" w:type="dxa"/>
            <w:vMerge w:val="restart"/>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roofErr w:type="spellStart"/>
            <w:r w:rsidRPr="00660628">
              <w:rPr>
                <w:rFonts w:asciiTheme="majorHAnsi" w:hAnsiTheme="majorHAnsi" w:cstheme="majorHAnsi"/>
                <w:b/>
                <w:bCs/>
                <w:sz w:val="24"/>
                <w:szCs w:val="24"/>
                <w:lang w:val="en-US"/>
              </w:rPr>
              <w:t>Chỉ</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số</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dmft</w:t>
            </w:r>
            <w:proofErr w:type="spellEnd"/>
          </w:p>
        </w:tc>
      </w:tr>
      <w:tr w:rsidR="0075296B" w:rsidRPr="00660628">
        <w:trPr>
          <w:trHeight w:val="123"/>
          <w:jc w:val="center"/>
        </w:trPr>
        <w:tc>
          <w:tcPr>
            <w:tcW w:w="734" w:type="dxa"/>
            <w:vMerge/>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n</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n</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n</w:t>
            </w:r>
          </w:p>
        </w:tc>
        <w:tc>
          <w:tcPr>
            <w:tcW w:w="1080" w:type="dxa"/>
            <w:vMerge/>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b/>
                <w:bCs/>
                <w:sz w:val="24"/>
                <w:szCs w:val="24"/>
                <w:lang w:val="en-US"/>
              </w:rPr>
            </w:pPr>
          </w:p>
        </w:tc>
      </w:tr>
      <w:tr w:rsidR="0075296B" w:rsidRPr="0045601C">
        <w:trPr>
          <w:trHeight w:val="273"/>
          <w:jc w:val="center"/>
        </w:trPr>
        <w:tc>
          <w:tcPr>
            <w:tcW w:w="734"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727497">
              <w:rPr>
                <w:rFonts w:asciiTheme="majorHAnsi" w:hAnsiTheme="majorHAnsi" w:cstheme="majorHAnsi"/>
                <w:sz w:val="24"/>
                <w:szCs w:val="24"/>
              </w:rPr>
              <w:t>3</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28</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0</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0</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0,56</w:t>
            </w:r>
          </w:p>
        </w:tc>
      </w:tr>
      <w:tr w:rsidR="0075296B" w:rsidRPr="0045601C">
        <w:trPr>
          <w:trHeight w:val="273"/>
          <w:jc w:val="center"/>
        </w:trPr>
        <w:tc>
          <w:tcPr>
            <w:tcW w:w="734"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727497">
              <w:rPr>
                <w:rFonts w:asciiTheme="majorHAnsi" w:hAnsiTheme="majorHAnsi" w:cstheme="majorHAnsi"/>
                <w:sz w:val="24"/>
                <w:szCs w:val="24"/>
              </w:rPr>
              <w:t>4</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438</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727497">
              <w:rPr>
                <w:rFonts w:asciiTheme="majorHAnsi" w:hAnsiTheme="majorHAnsi" w:cstheme="majorHAnsi"/>
                <w:sz w:val="24"/>
                <w:szCs w:val="24"/>
              </w:rPr>
              <w:t>6</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727497">
              <w:rPr>
                <w:rFonts w:asciiTheme="majorHAnsi" w:hAnsiTheme="majorHAnsi" w:cstheme="majorHAnsi"/>
                <w:sz w:val="24"/>
                <w:szCs w:val="24"/>
              </w:rPr>
              <w:t>6</w:t>
            </w:r>
          </w:p>
        </w:tc>
        <w:tc>
          <w:tcPr>
            <w:tcW w:w="1080" w:type="dxa"/>
            <w:shd w:val="clear" w:color="000000" w:fill="FFFFFF"/>
            <w:vAlign w:val="center"/>
          </w:tcPr>
          <w:p w:rsidR="0075296B" w:rsidRPr="00727497"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727497">
              <w:rPr>
                <w:rFonts w:asciiTheme="majorHAnsi" w:hAnsiTheme="majorHAnsi" w:cstheme="majorHAnsi"/>
                <w:sz w:val="24"/>
                <w:szCs w:val="24"/>
                <w:lang w:val="en-US"/>
              </w:rPr>
              <w:t>2,1</w:t>
            </w:r>
            <w:r w:rsidR="00727497" w:rsidRPr="00727497">
              <w:rPr>
                <w:rFonts w:asciiTheme="majorHAnsi" w:hAnsiTheme="majorHAnsi" w:cstheme="majorHAnsi"/>
                <w:sz w:val="24"/>
                <w:szCs w:val="24"/>
                <w:lang w:val="en-US"/>
              </w:rPr>
              <w:t>6</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422</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18</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10</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2,21</w:t>
            </w:r>
          </w:p>
        </w:tc>
      </w:tr>
      <w:tr w:rsidR="0075296B" w:rsidRPr="00660628">
        <w:trPr>
          <w:trHeight w:val="273"/>
          <w:jc w:val="center"/>
        </w:trPr>
        <w:tc>
          <w:tcPr>
            <w:tcW w:w="734"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6</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456</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50</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rPr>
            </w:pPr>
            <w:r w:rsidRPr="00660628">
              <w:rPr>
                <w:rFonts w:asciiTheme="majorHAnsi" w:hAnsiTheme="majorHAnsi" w:cstheme="majorHAnsi"/>
                <w:sz w:val="24"/>
                <w:szCs w:val="24"/>
              </w:rPr>
              <w:t>24</w:t>
            </w:r>
          </w:p>
        </w:tc>
        <w:tc>
          <w:tcPr>
            <w:tcW w:w="1080" w:type="dxa"/>
            <w:shd w:val="clear" w:color="000000" w:fill="FFFFFF"/>
            <w:vAlign w:val="center"/>
          </w:tcPr>
          <w:p w:rsidR="0075296B" w:rsidRPr="00660628" w:rsidRDefault="0075296B" w:rsidP="00AB08A3">
            <w:pPr>
              <w:autoSpaceDE w:val="0"/>
              <w:autoSpaceDN w:val="0"/>
              <w:adjustRightInd w:val="0"/>
              <w:spacing w:after="0" w:line="240" w:lineRule="auto"/>
              <w:jc w:val="center"/>
              <w:rPr>
                <w:rFonts w:asciiTheme="majorHAnsi" w:hAnsiTheme="majorHAnsi" w:cstheme="majorHAnsi"/>
                <w:sz w:val="24"/>
                <w:szCs w:val="24"/>
                <w:lang w:val="en-US"/>
              </w:rPr>
            </w:pPr>
            <w:r w:rsidRPr="00660628">
              <w:rPr>
                <w:rFonts w:asciiTheme="majorHAnsi" w:hAnsiTheme="majorHAnsi" w:cstheme="majorHAnsi"/>
                <w:sz w:val="24"/>
                <w:szCs w:val="24"/>
                <w:lang w:val="en-US"/>
              </w:rPr>
              <w:t>2,3</w:t>
            </w:r>
            <w:r w:rsidR="00727497">
              <w:rPr>
                <w:rFonts w:asciiTheme="majorHAnsi" w:hAnsiTheme="majorHAnsi" w:cstheme="majorHAnsi"/>
                <w:sz w:val="24"/>
                <w:szCs w:val="24"/>
                <w:lang w:val="en-US"/>
              </w:rPr>
              <w:t>2</w:t>
            </w:r>
          </w:p>
        </w:tc>
      </w:tr>
    </w:tbl>
    <w:p w:rsidR="0075296B" w:rsidRPr="00660628" w:rsidRDefault="0075296B" w:rsidP="00AB08A3">
      <w:pPr>
        <w:spacing w:after="0" w:line="240" w:lineRule="auto"/>
        <w:ind w:firstLine="567"/>
        <w:jc w:val="both"/>
        <w:rPr>
          <w:rFonts w:asciiTheme="majorHAnsi" w:hAnsiTheme="majorHAnsi" w:cstheme="majorHAnsi"/>
          <w:sz w:val="24"/>
          <w:szCs w:val="24"/>
        </w:rPr>
      </w:pPr>
      <w:r w:rsidRPr="00660628">
        <w:rPr>
          <w:rFonts w:asciiTheme="majorHAnsi" w:hAnsiTheme="majorHAnsi" w:cstheme="majorHAnsi"/>
          <w:sz w:val="24"/>
          <w:szCs w:val="24"/>
        </w:rPr>
        <w:t>Chỉ số dmft trong nghiên cứu tăng dần theo độ tuổi của trẻ. Ở nhóm 3 tuổi chỉ số dmft thấp nhất là 0,56 tăng dần đến nhóm 6 tuổi là 2,3</w:t>
      </w:r>
      <w:r w:rsidR="00727497" w:rsidRPr="00727497">
        <w:rPr>
          <w:rFonts w:asciiTheme="majorHAnsi" w:hAnsiTheme="majorHAnsi" w:cstheme="majorHAnsi"/>
          <w:sz w:val="24"/>
          <w:szCs w:val="24"/>
        </w:rPr>
        <w:t>2</w:t>
      </w:r>
      <w:r w:rsidRPr="00660628">
        <w:rPr>
          <w:rFonts w:asciiTheme="majorHAnsi" w:hAnsiTheme="majorHAnsi" w:cstheme="majorHAnsi"/>
          <w:sz w:val="24"/>
          <w:szCs w:val="24"/>
        </w:rPr>
        <w:t>. Bảng 7 cũng cho thấy rằng, ở nhóm 3 tuổi trẻ chưa được các gia đình chú ý đến việc chăm sóc răng miệng, không có trường hợp nào trong nhóm này được trám lại các răng bị tổn hại. Các nhóm tuổi còn lại tuy đã có trường hợp được trám răng nhưng tỷ lệ trám răng không nhiều. Ngoài ra nhóm 6 tuổi tỷ lệ trẻ mất răng tương đối nhiều. Từ những thực trạng trên, giáo viên và phụ huynh cần có những biện pháp chăm sóc răng miệng cho trẻ, hướng dẫn cho trẻ cách tự chăm sóc răng miệng như súc miệng nước muối loãng, đánh răng đúng kĩ thuật, sử dụng kem đánh răng có flour.</w:t>
      </w:r>
    </w:p>
    <w:p w:rsidR="0075296B" w:rsidRPr="00660628" w:rsidRDefault="0075296B" w:rsidP="00AB08A3">
      <w:pPr>
        <w:spacing w:after="0" w:line="240" w:lineRule="auto"/>
        <w:jc w:val="both"/>
        <w:rPr>
          <w:rFonts w:asciiTheme="majorHAnsi" w:hAnsiTheme="majorHAnsi" w:cstheme="majorHAnsi"/>
          <w:sz w:val="24"/>
          <w:szCs w:val="24"/>
        </w:rPr>
      </w:pPr>
    </w:p>
    <w:p w:rsidR="0075296B" w:rsidRPr="00660628" w:rsidRDefault="0075296B" w:rsidP="00AB08A3">
      <w:pPr>
        <w:spacing w:after="0" w:line="240" w:lineRule="auto"/>
        <w:jc w:val="both"/>
        <w:rPr>
          <w:rFonts w:asciiTheme="majorHAnsi" w:hAnsiTheme="majorHAnsi" w:cstheme="majorHAnsi"/>
          <w:b/>
          <w:bCs/>
          <w:sz w:val="24"/>
          <w:szCs w:val="24"/>
        </w:rPr>
      </w:pPr>
      <w:r w:rsidRPr="00660628">
        <w:rPr>
          <w:rFonts w:asciiTheme="majorHAnsi" w:hAnsiTheme="majorHAnsi" w:cstheme="majorHAnsi"/>
          <w:b/>
          <w:bCs/>
          <w:sz w:val="24"/>
          <w:szCs w:val="24"/>
        </w:rPr>
        <w:t>KẾT LUẬN VÀ KIẾN NGHỊ</w:t>
      </w:r>
    </w:p>
    <w:p w:rsidR="0075296B" w:rsidRPr="00660628" w:rsidRDefault="0075296B" w:rsidP="00AB08A3">
      <w:pPr>
        <w:spacing w:after="0" w:line="240" w:lineRule="auto"/>
        <w:ind w:firstLine="567"/>
        <w:jc w:val="both"/>
        <w:rPr>
          <w:rFonts w:asciiTheme="majorHAnsi" w:hAnsiTheme="majorHAnsi" w:cstheme="majorHAnsi"/>
          <w:sz w:val="24"/>
          <w:szCs w:val="24"/>
        </w:rPr>
      </w:pPr>
      <w:r w:rsidRPr="00660628">
        <w:rPr>
          <w:rFonts w:asciiTheme="majorHAnsi" w:hAnsiTheme="majorHAnsi" w:cstheme="majorHAnsi"/>
          <w:sz w:val="24"/>
          <w:szCs w:val="24"/>
        </w:rPr>
        <w:t xml:space="preserve">Tỷ lệ sâu răng của trẻ trong khu vực nghiên cứu tương đối cao (71,3%), tỷ lệ sâu răng giữa nam và nữ chênh lệch không đáng kể (khác biệt không có ý nghĩa thống kê </w:t>
      </w:r>
      <w:r w:rsidR="008C1563" w:rsidRPr="008C1563">
        <w:rPr>
          <w:rFonts w:asciiTheme="majorHAnsi" w:hAnsiTheme="majorHAnsi" w:cstheme="majorHAnsi"/>
          <w:sz w:val="24"/>
          <w:szCs w:val="24"/>
        </w:rPr>
        <w:t>p</w:t>
      </w:r>
      <w:r w:rsidRPr="00660628">
        <w:rPr>
          <w:rFonts w:asciiTheme="majorHAnsi" w:hAnsiTheme="majorHAnsi" w:cstheme="majorHAnsi"/>
          <w:sz w:val="24"/>
          <w:szCs w:val="24"/>
        </w:rPr>
        <w:t xml:space="preserve"> &gt; 0,05). Tỷ lệ sâu răng cao nhất nằm ở vị trí các răng hàm hàm dưới (29,6% - 35,9%) và răng hàm hàm trên (9,3% - 13,9%). Chỉ số sâu mất trám của trẻ tăng dần theo lứa tuổi. Chỉ số sâu mất trám chung của trẻ trong nghiên cứu là 2,12 (trung bình có hơn 2 răng của trẻ bị tổn thương).</w:t>
      </w:r>
    </w:p>
    <w:p w:rsidR="0075296B" w:rsidRPr="00660628" w:rsidRDefault="0075296B" w:rsidP="00AB08A3">
      <w:pPr>
        <w:spacing w:after="0" w:line="240" w:lineRule="auto"/>
        <w:ind w:firstLine="567"/>
        <w:jc w:val="both"/>
        <w:rPr>
          <w:rFonts w:asciiTheme="majorHAnsi" w:hAnsiTheme="majorHAnsi" w:cstheme="majorHAnsi"/>
          <w:sz w:val="24"/>
          <w:szCs w:val="24"/>
        </w:rPr>
      </w:pPr>
      <w:r w:rsidRPr="00660628">
        <w:rPr>
          <w:rFonts w:asciiTheme="majorHAnsi" w:hAnsiTheme="majorHAnsi" w:cstheme="majorHAnsi"/>
          <w:sz w:val="24"/>
          <w:szCs w:val="24"/>
        </w:rPr>
        <w:t>Cần có các biện pháp tuyên truyền, giáo dục cho các bậc phụ huynh về cách chăm sóc và phương pháp chăm sóc răng miệng cho trẻ. Ngoài ra cũng cần có các biện pháp khắc phục tình trạng sâu răng hiện tại của trẻ trong nghiên cứu.</w:t>
      </w:r>
    </w:p>
    <w:p w:rsidR="0075296B" w:rsidRPr="00660628" w:rsidRDefault="0075296B" w:rsidP="00AB08A3">
      <w:pPr>
        <w:spacing w:after="0" w:line="240" w:lineRule="auto"/>
        <w:ind w:firstLine="567"/>
        <w:jc w:val="both"/>
        <w:rPr>
          <w:rFonts w:asciiTheme="majorHAnsi" w:hAnsiTheme="majorHAnsi" w:cstheme="majorHAnsi"/>
          <w:sz w:val="24"/>
          <w:szCs w:val="24"/>
        </w:rPr>
      </w:pPr>
    </w:p>
    <w:p w:rsidR="0075296B" w:rsidRPr="00660628" w:rsidRDefault="0075296B" w:rsidP="00AB08A3">
      <w:pPr>
        <w:spacing w:after="0" w:line="240" w:lineRule="auto"/>
        <w:jc w:val="both"/>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TÀI LIỆU THAM KHẢO</w:t>
      </w:r>
    </w:p>
    <w:p w:rsidR="0075296B" w:rsidRPr="00660628" w:rsidRDefault="0075296B" w:rsidP="00AB08A3">
      <w:pPr>
        <w:pStyle w:val="ListParagraph"/>
        <w:numPr>
          <w:ilvl w:val="0"/>
          <w:numId w:val="3"/>
        </w:numPr>
        <w:spacing w:after="0" w:line="240" w:lineRule="auto"/>
        <w:ind w:left="567" w:right="-2" w:hanging="567"/>
        <w:jc w:val="both"/>
        <w:rPr>
          <w:rFonts w:asciiTheme="majorHAnsi" w:hAnsiTheme="majorHAnsi" w:cstheme="majorHAnsi"/>
          <w:sz w:val="24"/>
          <w:szCs w:val="24"/>
        </w:rPr>
      </w:pPr>
      <w:bookmarkStart w:id="4" w:name="_Ref484555917"/>
      <w:bookmarkStart w:id="5" w:name="_Ref472599570"/>
      <w:bookmarkStart w:id="6" w:name="_Ref472346778"/>
      <w:bookmarkStart w:id="7" w:name="_Ref470122476"/>
      <w:r w:rsidRPr="00660628">
        <w:rPr>
          <w:rFonts w:asciiTheme="majorHAnsi" w:hAnsiTheme="majorHAnsi" w:cstheme="majorHAnsi"/>
          <w:sz w:val="24"/>
          <w:szCs w:val="24"/>
        </w:rPr>
        <w:lastRenderedPageBreak/>
        <w:t xml:space="preserve">Bộ Y tế (2001), </w:t>
      </w:r>
      <w:r w:rsidRPr="00660628">
        <w:rPr>
          <w:rFonts w:asciiTheme="majorHAnsi" w:hAnsiTheme="majorHAnsi" w:cstheme="majorHAnsi"/>
          <w:i/>
          <w:iCs/>
          <w:sz w:val="24"/>
          <w:szCs w:val="24"/>
        </w:rPr>
        <w:t xml:space="preserve"> Chiến lược quốc gia về dinh dưỡng giai đoạn 2001-2010, </w:t>
      </w:r>
      <w:r w:rsidRPr="00660628">
        <w:rPr>
          <w:rFonts w:asciiTheme="majorHAnsi" w:hAnsiTheme="majorHAnsi" w:cstheme="majorHAnsi"/>
          <w:sz w:val="24"/>
          <w:szCs w:val="24"/>
        </w:rPr>
        <w:t>Ban hành kèm theo Quyết định số 21/2001/QĐ-TTg, ngày 22/2/2001 của Thủ tướng chính phủ, Hà Nội, tr. 12-29.</w:t>
      </w:r>
      <w:bookmarkEnd w:id="4"/>
    </w:p>
    <w:p w:rsidR="0075296B" w:rsidRPr="00660628" w:rsidRDefault="0075296B" w:rsidP="00AB08A3">
      <w:pPr>
        <w:pStyle w:val="ListParagraph"/>
        <w:numPr>
          <w:ilvl w:val="0"/>
          <w:numId w:val="3"/>
        </w:numPr>
        <w:spacing w:after="0" w:line="240" w:lineRule="auto"/>
        <w:ind w:left="567" w:hanging="567"/>
        <w:jc w:val="both"/>
        <w:rPr>
          <w:rFonts w:asciiTheme="majorHAnsi" w:hAnsiTheme="majorHAnsi" w:cstheme="majorHAnsi"/>
          <w:noProof/>
          <w:sz w:val="24"/>
          <w:szCs w:val="24"/>
        </w:rPr>
      </w:pPr>
      <w:bookmarkStart w:id="8" w:name="_Ref470124875"/>
      <w:r w:rsidRPr="00660628">
        <w:rPr>
          <w:rFonts w:asciiTheme="majorHAnsi" w:hAnsiTheme="majorHAnsi" w:cstheme="majorHAnsi"/>
          <w:noProof/>
          <w:sz w:val="24"/>
          <w:szCs w:val="24"/>
        </w:rPr>
        <w:t xml:space="preserve">Trương Mạnh Dũng, Vũ Mạnh Tuấn (2011), “Thực trạng bệnh răng miệng và một số yếu tố liên quan ở trẻ 4-8 tuổi tại 5 tỉnh thành của Việt Nam năm 2010”, </w:t>
      </w:r>
      <w:r w:rsidRPr="00660628">
        <w:rPr>
          <w:rFonts w:asciiTheme="majorHAnsi" w:hAnsiTheme="majorHAnsi" w:cstheme="majorHAnsi"/>
          <w:i/>
          <w:iCs/>
          <w:noProof/>
          <w:sz w:val="24"/>
          <w:szCs w:val="24"/>
        </w:rPr>
        <w:t>Tạp chí Y học thực hành, 797(12),</w:t>
      </w:r>
      <w:r w:rsidRPr="00660628">
        <w:rPr>
          <w:rFonts w:asciiTheme="majorHAnsi" w:hAnsiTheme="majorHAnsi" w:cstheme="majorHAnsi"/>
          <w:noProof/>
          <w:sz w:val="24"/>
          <w:szCs w:val="24"/>
        </w:rPr>
        <w:t xml:space="preserve"> tr. 56-59.</w:t>
      </w:r>
      <w:bookmarkEnd w:id="8"/>
    </w:p>
    <w:p w:rsidR="0075296B" w:rsidRPr="00660628" w:rsidRDefault="0075296B" w:rsidP="00AB08A3">
      <w:pPr>
        <w:pStyle w:val="ListParagraph"/>
        <w:widowControl w:val="0"/>
        <w:numPr>
          <w:ilvl w:val="0"/>
          <w:numId w:val="3"/>
        </w:numPr>
        <w:shd w:val="clear" w:color="auto" w:fill="FFFFFF"/>
        <w:autoSpaceDE w:val="0"/>
        <w:autoSpaceDN w:val="0"/>
        <w:adjustRightInd w:val="0"/>
        <w:snapToGrid w:val="0"/>
        <w:spacing w:after="0" w:line="240" w:lineRule="auto"/>
        <w:ind w:left="567" w:hanging="567"/>
        <w:jc w:val="both"/>
        <w:rPr>
          <w:rFonts w:asciiTheme="majorHAnsi" w:hAnsiTheme="majorHAnsi" w:cstheme="majorHAnsi"/>
          <w:sz w:val="24"/>
          <w:szCs w:val="24"/>
        </w:rPr>
      </w:pPr>
      <w:bookmarkStart w:id="9" w:name="_Ref485652185"/>
      <w:r w:rsidRPr="00660628">
        <w:rPr>
          <w:rFonts w:asciiTheme="majorHAnsi" w:hAnsiTheme="majorHAnsi" w:cstheme="majorHAnsi"/>
          <w:sz w:val="24"/>
          <w:szCs w:val="24"/>
        </w:rPr>
        <w:t xml:space="preserve">Vương Hương Giang (2008), </w:t>
      </w:r>
      <w:r w:rsidRPr="00660628">
        <w:rPr>
          <w:rFonts w:asciiTheme="majorHAnsi" w:hAnsiTheme="majorHAnsi" w:cstheme="majorHAnsi"/>
          <w:i/>
          <w:iCs/>
          <w:sz w:val="24"/>
          <w:szCs w:val="24"/>
        </w:rPr>
        <w:t>Khảo sát tình trạng răng miệng ở trẻ em mẫu giáo lứa tuổi 4-5 tuổi,</w:t>
      </w:r>
      <w:r w:rsidRPr="00660628">
        <w:rPr>
          <w:rFonts w:asciiTheme="majorHAnsi" w:hAnsiTheme="majorHAnsi" w:cstheme="majorHAnsi"/>
          <w:sz w:val="24"/>
          <w:szCs w:val="24"/>
        </w:rPr>
        <w:t xml:space="preserve"> Luận văn Thạc sỹ y học, trường Đại học Y Hà Nội, tr. 35-48.</w:t>
      </w:r>
      <w:bookmarkEnd w:id="9"/>
      <w:r w:rsidRPr="00660628">
        <w:rPr>
          <w:rFonts w:asciiTheme="majorHAnsi" w:hAnsiTheme="majorHAnsi" w:cstheme="majorHAnsi"/>
          <w:sz w:val="24"/>
          <w:szCs w:val="24"/>
        </w:rPr>
        <w:t xml:space="preserve"> </w:t>
      </w:r>
    </w:p>
    <w:p w:rsidR="0075296B" w:rsidRPr="00660628" w:rsidRDefault="0075296B" w:rsidP="00AB08A3">
      <w:pPr>
        <w:pStyle w:val="ListParagraph"/>
        <w:numPr>
          <w:ilvl w:val="0"/>
          <w:numId w:val="3"/>
        </w:numPr>
        <w:spacing w:after="0" w:line="240" w:lineRule="auto"/>
        <w:ind w:left="567" w:hanging="567"/>
        <w:jc w:val="both"/>
        <w:rPr>
          <w:rFonts w:asciiTheme="majorHAnsi" w:hAnsiTheme="majorHAnsi" w:cstheme="majorHAnsi"/>
          <w:noProof/>
          <w:sz w:val="24"/>
          <w:szCs w:val="24"/>
        </w:rPr>
      </w:pPr>
      <w:bookmarkStart w:id="10" w:name="_Ref485570043"/>
      <w:r w:rsidRPr="00660628">
        <w:rPr>
          <w:rFonts w:asciiTheme="majorHAnsi" w:hAnsiTheme="majorHAnsi" w:cstheme="majorHAnsi"/>
          <w:noProof/>
          <w:sz w:val="24"/>
          <w:szCs w:val="24"/>
        </w:rPr>
        <w:t xml:space="preserve">Trần Văn Trường, Trịnh Đình Hải (2000), “Kết quả điều tra sức khoẻ Răng miệng toàn quốc ở Việt Nam (1999 - 2000)”, </w:t>
      </w:r>
      <w:r w:rsidRPr="00660628">
        <w:rPr>
          <w:rFonts w:asciiTheme="majorHAnsi" w:hAnsiTheme="majorHAnsi" w:cstheme="majorHAnsi"/>
          <w:i/>
          <w:iCs/>
          <w:noProof/>
          <w:sz w:val="24"/>
          <w:szCs w:val="24"/>
        </w:rPr>
        <w:t>Tạp chí Y học Việt Nam, 264 (10),</w:t>
      </w:r>
      <w:r w:rsidRPr="00660628">
        <w:rPr>
          <w:rFonts w:asciiTheme="majorHAnsi" w:hAnsiTheme="majorHAnsi" w:cstheme="majorHAnsi"/>
          <w:noProof/>
          <w:sz w:val="24"/>
          <w:szCs w:val="24"/>
        </w:rPr>
        <w:t xml:space="preserve"> tr. 8-20.</w:t>
      </w:r>
      <w:bookmarkEnd w:id="5"/>
      <w:bookmarkEnd w:id="10"/>
    </w:p>
    <w:p w:rsidR="0075296B" w:rsidRPr="00660628" w:rsidRDefault="0075296B" w:rsidP="00AB08A3">
      <w:pPr>
        <w:pStyle w:val="ListParagraph"/>
        <w:numPr>
          <w:ilvl w:val="0"/>
          <w:numId w:val="3"/>
        </w:numPr>
        <w:autoSpaceDE w:val="0"/>
        <w:autoSpaceDN w:val="0"/>
        <w:adjustRightInd w:val="0"/>
        <w:spacing w:after="0" w:line="240" w:lineRule="auto"/>
        <w:ind w:left="567" w:hanging="567"/>
        <w:jc w:val="both"/>
        <w:rPr>
          <w:rFonts w:asciiTheme="majorHAnsi" w:hAnsiTheme="majorHAnsi" w:cstheme="majorHAnsi"/>
          <w:sz w:val="24"/>
          <w:szCs w:val="24"/>
        </w:rPr>
      </w:pPr>
      <w:bookmarkStart w:id="11" w:name="_Ref485652176"/>
      <w:proofErr w:type="spellStart"/>
      <w:r w:rsidRPr="00660628">
        <w:rPr>
          <w:rFonts w:asciiTheme="majorHAnsi" w:hAnsiTheme="majorHAnsi" w:cstheme="majorHAnsi"/>
          <w:sz w:val="24"/>
          <w:szCs w:val="24"/>
          <w:lang w:val="fr-FR"/>
        </w:rPr>
        <w:t>Carino</w:t>
      </w:r>
      <w:proofErr w:type="spellEnd"/>
      <w:r w:rsidRPr="00660628">
        <w:rPr>
          <w:rFonts w:asciiTheme="majorHAnsi" w:hAnsiTheme="majorHAnsi" w:cstheme="majorHAnsi"/>
          <w:sz w:val="24"/>
          <w:szCs w:val="24"/>
          <w:lang w:val="fr-FR"/>
        </w:rPr>
        <w:t xml:space="preserve"> KMG, </w:t>
      </w:r>
      <w:proofErr w:type="spellStart"/>
      <w:r w:rsidRPr="00660628">
        <w:rPr>
          <w:rFonts w:asciiTheme="majorHAnsi" w:hAnsiTheme="majorHAnsi" w:cstheme="majorHAnsi"/>
          <w:sz w:val="24"/>
          <w:szCs w:val="24"/>
          <w:lang w:val="fr-FR"/>
        </w:rPr>
        <w:t>Shinida</w:t>
      </w:r>
      <w:proofErr w:type="spellEnd"/>
      <w:r w:rsidRPr="00660628">
        <w:rPr>
          <w:rFonts w:asciiTheme="majorHAnsi" w:hAnsiTheme="majorHAnsi" w:cstheme="majorHAnsi"/>
          <w:sz w:val="24"/>
          <w:szCs w:val="24"/>
          <w:lang w:val="fr-FR"/>
        </w:rPr>
        <w:t xml:space="preserve"> K, Kawaguchi Y (2003)</w:t>
      </w:r>
      <w:proofErr w:type="gramStart"/>
      <w:r w:rsidR="00FE7963">
        <w:rPr>
          <w:rFonts w:asciiTheme="majorHAnsi" w:hAnsiTheme="majorHAnsi" w:cstheme="majorHAnsi"/>
          <w:sz w:val="24"/>
          <w:szCs w:val="24"/>
          <w:lang w:val="fr-FR"/>
        </w:rPr>
        <w:t>,</w:t>
      </w:r>
      <w:r w:rsidRPr="00660628">
        <w:rPr>
          <w:rFonts w:asciiTheme="majorHAnsi" w:hAnsiTheme="majorHAnsi" w:cstheme="majorHAnsi"/>
          <w:sz w:val="24"/>
          <w:szCs w:val="24"/>
          <w:lang w:val="fr-FR"/>
        </w:rPr>
        <w:t>.</w:t>
      </w:r>
      <w:proofErr w:type="gramEnd"/>
      <w:r w:rsidRPr="00660628">
        <w:rPr>
          <w:rFonts w:asciiTheme="majorHAnsi" w:hAnsiTheme="majorHAnsi" w:cstheme="majorHAnsi"/>
          <w:sz w:val="24"/>
          <w:szCs w:val="24"/>
          <w:lang w:val="fr-FR"/>
        </w:rPr>
        <w:t xml:space="preserve"> </w:t>
      </w:r>
      <w:r w:rsidRPr="00660628">
        <w:rPr>
          <w:rFonts w:asciiTheme="majorHAnsi" w:hAnsiTheme="majorHAnsi" w:cstheme="majorHAnsi"/>
          <w:sz w:val="24"/>
          <w:szCs w:val="24"/>
        </w:rPr>
        <w:t>Early childhood caries in northern Philippines</w:t>
      </w:r>
      <w:r w:rsidR="00FE7963">
        <w:rPr>
          <w:rFonts w:asciiTheme="majorHAnsi" w:hAnsiTheme="majorHAnsi" w:cstheme="majorHAnsi"/>
          <w:sz w:val="24"/>
          <w:szCs w:val="24"/>
          <w:lang w:val="en-US"/>
        </w:rPr>
        <w:t>,</w:t>
      </w:r>
      <w:r w:rsidRPr="00660628">
        <w:rPr>
          <w:rFonts w:asciiTheme="majorHAnsi" w:hAnsiTheme="majorHAnsi" w:cstheme="majorHAnsi"/>
          <w:sz w:val="24"/>
          <w:szCs w:val="24"/>
        </w:rPr>
        <w:t xml:space="preserve"> </w:t>
      </w:r>
      <w:r w:rsidRPr="00660628">
        <w:rPr>
          <w:rFonts w:asciiTheme="majorHAnsi" w:hAnsiTheme="majorHAnsi" w:cstheme="majorHAnsi"/>
          <w:i/>
          <w:iCs/>
          <w:sz w:val="24"/>
          <w:szCs w:val="24"/>
        </w:rPr>
        <w:t>Community Dent Oral Epidemiol,</w:t>
      </w:r>
      <w:r w:rsidRPr="00660628">
        <w:rPr>
          <w:rFonts w:asciiTheme="majorHAnsi" w:hAnsiTheme="majorHAnsi" w:cstheme="majorHAnsi"/>
          <w:sz w:val="24"/>
          <w:szCs w:val="24"/>
        </w:rPr>
        <w:t xml:space="preserve"> 31, 81-89.</w:t>
      </w:r>
      <w:bookmarkEnd w:id="11"/>
    </w:p>
    <w:p w:rsidR="0075296B" w:rsidRPr="00660628" w:rsidRDefault="0075296B" w:rsidP="00AB08A3">
      <w:pPr>
        <w:pStyle w:val="ListParagraph"/>
        <w:widowControl w:val="0"/>
        <w:numPr>
          <w:ilvl w:val="0"/>
          <w:numId w:val="3"/>
        </w:numPr>
        <w:shd w:val="clear" w:color="auto" w:fill="FFFFFF"/>
        <w:autoSpaceDE w:val="0"/>
        <w:autoSpaceDN w:val="0"/>
        <w:adjustRightInd w:val="0"/>
        <w:snapToGrid w:val="0"/>
        <w:spacing w:after="0" w:line="240" w:lineRule="auto"/>
        <w:ind w:left="567" w:hanging="578"/>
        <w:jc w:val="both"/>
        <w:rPr>
          <w:rFonts w:asciiTheme="majorHAnsi" w:hAnsiTheme="majorHAnsi" w:cstheme="majorHAnsi"/>
          <w:sz w:val="24"/>
          <w:szCs w:val="24"/>
        </w:rPr>
      </w:pPr>
      <w:bookmarkStart w:id="12" w:name="_Ref475630640"/>
      <w:r w:rsidRPr="00660628">
        <w:rPr>
          <w:rFonts w:asciiTheme="majorHAnsi" w:hAnsiTheme="majorHAnsi" w:cstheme="majorHAnsi"/>
          <w:sz w:val="24"/>
          <w:szCs w:val="24"/>
          <w:lang w:val="en-US"/>
        </w:rPr>
        <w:t xml:space="preserve">KM </w:t>
      </w:r>
      <w:proofErr w:type="spellStart"/>
      <w:r w:rsidRPr="00660628">
        <w:rPr>
          <w:rFonts w:asciiTheme="majorHAnsi" w:hAnsiTheme="majorHAnsi" w:cstheme="majorHAnsi"/>
          <w:sz w:val="24"/>
          <w:szCs w:val="24"/>
          <w:lang w:val="en-US"/>
        </w:rPr>
        <w:t>Shivakumar</w:t>
      </w:r>
      <w:proofErr w:type="spellEnd"/>
      <w:r w:rsidRPr="00660628">
        <w:rPr>
          <w:rFonts w:asciiTheme="majorHAnsi" w:hAnsiTheme="majorHAnsi" w:cstheme="majorHAnsi"/>
          <w:sz w:val="24"/>
          <w:szCs w:val="24"/>
          <w:lang w:val="en-US"/>
        </w:rPr>
        <w:t xml:space="preserve"> (2009), “International Caries Detection and Assessment System: A new paradigm in detection of dental caries”, </w:t>
      </w:r>
      <w:r w:rsidRPr="00660628">
        <w:rPr>
          <w:rFonts w:asciiTheme="majorHAnsi" w:hAnsiTheme="majorHAnsi" w:cstheme="majorHAnsi"/>
          <w:i/>
          <w:iCs/>
          <w:sz w:val="24"/>
          <w:szCs w:val="24"/>
          <w:lang w:val="en-US"/>
        </w:rPr>
        <w:t>National Center for Biotechnology Information</w:t>
      </w:r>
      <w:r w:rsidRPr="00660628">
        <w:rPr>
          <w:rFonts w:asciiTheme="majorHAnsi" w:hAnsiTheme="majorHAnsi" w:cstheme="majorHAnsi"/>
          <w:sz w:val="24"/>
          <w:szCs w:val="24"/>
          <w:lang w:val="en-US"/>
        </w:rPr>
        <w:t>, pp. 22-63.</w:t>
      </w:r>
      <w:bookmarkEnd w:id="12"/>
    </w:p>
    <w:p w:rsidR="0075296B" w:rsidRPr="00660628" w:rsidRDefault="0075296B" w:rsidP="00AB08A3">
      <w:pPr>
        <w:pStyle w:val="ListParagraph"/>
        <w:numPr>
          <w:ilvl w:val="0"/>
          <w:numId w:val="3"/>
        </w:numPr>
        <w:tabs>
          <w:tab w:val="left" w:pos="630"/>
        </w:tabs>
        <w:spacing w:after="0" w:line="240" w:lineRule="auto"/>
        <w:ind w:left="567" w:hanging="567"/>
        <w:jc w:val="both"/>
        <w:rPr>
          <w:rFonts w:asciiTheme="majorHAnsi" w:hAnsiTheme="majorHAnsi" w:cstheme="majorHAnsi"/>
          <w:sz w:val="24"/>
          <w:szCs w:val="24"/>
        </w:rPr>
      </w:pPr>
      <w:bookmarkStart w:id="13" w:name="_Ref442431011"/>
      <w:bookmarkStart w:id="14" w:name="_Ref447509811"/>
      <w:r w:rsidRPr="00660628">
        <w:rPr>
          <w:rFonts w:asciiTheme="majorHAnsi" w:hAnsiTheme="majorHAnsi" w:cstheme="majorHAnsi"/>
          <w:sz w:val="24"/>
          <w:szCs w:val="24"/>
        </w:rPr>
        <w:t>Mahejabeen R, Sudha P, Kulkarni SS, Anegundi R, (2006), “Dental caries prevalence among preschool children of Hubli: Dharwad city”,</w:t>
      </w:r>
      <w:r w:rsidRPr="00660628">
        <w:rPr>
          <w:rFonts w:asciiTheme="majorHAnsi" w:hAnsiTheme="majorHAnsi" w:cstheme="majorHAnsi"/>
          <w:sz w:val="24"/>
          <w:szCs w:val="24"/>
          <w:lang w:val="en-US"/>
        </w:rPr>
        <w:t xml:space="preserve"> </w:t>
      </w:r>
      <w:r w:rsidRPr="00660628">
        <w:rPr>
          <w:rFonts w:asciiTheme="majorHAnsi" w:hAnsiTheme="majorHAnsi" w:cstheme="majorHAnsi"/>
          <w:i/>
          <w:iCs/>
          <w:sz w:val="24"/>
          <w:szCs w:val="24"/>
        </w:rPr>
        <w:t>Journal of Indian Society of Pedodontics and Preventive Dentistry</w:t>
      </w:r>
      <w:r w:rsidRPr="00660628">
        <w:rPr>
          <w:rFonts w:asciiTheme="majorHAnsi" w:hAnsiTheme="majorHAnsi" w:cstheme="majorHAnsi"/>
          <w:sz w:val="24"/>
          <w:szCs w:val="24"/>
        </w:rPr>
        <w:t>, p</w:t>
      </w:r>
      <w:r w:rsidRPr="00660628">
        <w:rPr>
          <w:rFonts w:asciiTheme="majorHAnsi" w:hAnsiTheme="majorHAnsi" w:cstheme="majorHAnsi"/>
          <w:sz w:val="24"/>
          <w:szCs w:val="24"/>
          <w:lang w:val="en-US"/>
        </w:rPr>
        <w:t>p.</w:t>
      </w:r>
      <w:r w:rsidRPr="00660628">
        <w:rPr>
          <w:rFonts w:asciiTheme="majorHAnsi" w:hAnsiTheme="majorHAnsi" w:cstheme="majorHAnsi"/>
          <w:sz w:val="24"/>
          <w:szCs w:val="24"/>
        </w:rPr>
        <w:t xml:space="preserve"> 19-22.</w:t>
      </w:r>
      <w:bookmarkEnd w:id="13"/>
      <w:bookmarkEnd w:id="14"/>
    </w:p>
    <w:p w:rsidR="0075296B" w:rsidRPr="00660628" w:rsidRDefault="0075296B" w:rsidP="00AB08A3">
      <w:pPr>
        <w:pStyle w:val="ListParagraph"/>
        <w:numPr>
          <w:ilvl w:val="0"/>
          <w:numId w:val="3"/>
        </w:numPr>
        <w:spacing w:after="0" w:line="240" w:lineRule="auto"/>
        <w:ind w:left="567" w:hanging="567"/>
        <w:jc w:val="both"/>
        <w:rPr>
          <w:rFonts w:asciiTheme="majorHAnsi" w:hAnsiTheme="majorHAnsi" w:cstheme="majorHAnsi"/>
          <w:noProof/>
          <w:sz w:val="24"/>
          <w:szCs w:val="24"/>
        </w:rPr>
      </w:pPr>
      <w:bookmarkStart w:id="15" w:name="_Ref470122919"/>
      <w:bookmarkStart w:id="16" w:name="_Ref457295153"/>
      <w:bookmarkStart w:id="17" w:name="_Ref485651705"/>
      <w:bookmarkEnd w:id="6"/>
      <w:r w:rsidRPr="00660628">
        <w:rPr>
          <w:rFonts w:asciiTheme="majorHAnsi" w:hAnsiTheme="majorHAnsi" w:cstheme="majorHAnsi"/>
          <w:noProof/>
          <w:sz w:val="24"/>
          <w:szCs w:val="24"/>
        </w:rPr>
        <w:t>Petersen PE (2008), “World Health Organization global policy for improvement of oral he</w:t>
      </w:r>
      <w:r w:rsidR="00412EE6">
        <w:rPr>
          <w:rFonts w:asciiTheme="majorHAnsi" w:hAnsiTheme="majorHAnsi" w:cstheme="majorHAnsi"/>
          <w:noProof/>
          <w:sz w:val="24"/>
          <w:szCs w:val="24"/>
          <w:lang w:val="en-US"/>
        </w:rPr>
        <w:t>a</w:t>
      </w:r>
      <w:r w:rsidRPr="00660628">
        <w:rPr>
          <w:rFonts w:asciiTheme="majorHAnsi" w:hAnsiTheme="majorHAnsi" w:cstheme="majorHAnsi"/>
          <w:noProof/>
          <w:sz w:val="24"/>
          <w:szCs w:val="24"/>
        </w:rPr>
        <w:t xml:space="preserve">lth – World Health Assembly 2007”, </w:t>
      </w:r>
      <w:r w:rsidRPr="00660628">
        <w:rPr>
          <w:rFonts w:asciiTheme="majorHAnsi" w:hAnsiTheme="majorHAnsi" w:cstheme="majorHAnsi"/>
          <w:i/>
          <w:iCs/>
          <w:noProof/>
          <w:sz w:val="24"/>
          <w:szCs w:val="24"/>
        </w:rPr>
        <w:t>International Dental Journal, 58(3),</w:t>
      </w:r>
      <w:r w:rsidRPr="00660628">
        <w:rPr>
          <w:rFonts w:asciiTheme="majorHAnsi" w:hAnsiTheme="majorHAnsi" w:cstheme="majorHAnsi"/>
          <w:noProof/>
          <w:sz w:val="24"/>
          <w:szCs w:val="24"/>
        </w:rPr>
        <w:t xml:space="preserve"> pp. 115-121.</w:t>
      </w:r>
      <w:bookmarkEnd w:id="15"/>
    </w:p>
    <w:p w:rsidR="0075296B" w:rsidRPr="00660628" w:rsidRDefault="0075296B" w:rsidP="00AB08A3">
      <w:pPr>
        <w:pStyle w:val="ListParagraph"/>
        <w:numPr>
          <w:ilvl w:val="0"/>
          <w:numId w:val="3"/>
        </w:numPr>
        <w:spacing w:after="0" w:line="240" w:lineRule="auto"/>
        <w:ind w:left="567" w:hanging="567"/>
        <w:jc w:val="both"/>
        <w:rPr>
          <w:rFonts w:asciiTheme="majorHAnsi" w:hAnsiTheme="majorHAnsi" w:cstheme="majorHAnsi"/>
          <w:i/>
          <w:iCs/>
          <w:sz w:val="24"/>
          <w:szCs w:val="24"/>
        </w:rPr>
      </w:pPr>
      <w:bookmarkStart w:id="18" w:name="_Ref486231319"/>
      <w:r w:rsidRPr="00660628">
        <w:rPr>
          <w:rFonts w:asciiTheme="majorHAnsi" w:hAnsiTheme="majorHAnsi" w:cstheme="majorHAnsi"/>
          <w:sz w:val="24"/>
          <w:szCs w:val="24"/>
          <w:lang w:val="en-US"/>
        </w:rPr>
        <w:t xml:space="preserve">World Health Organization (1994), “Oral Hygiene Indices”, </w:t>
      </w:r>
      <w:r w:rsidRPr="00660628">
        <w:rPr>
          <w:rFonts w:asciiTheme="majorHAnsi" w:hAnsiTheme="majorHAnsi" w:cstheme="majorHAnsi"/>
          <w:i/>
          <w:iCs/>
          <w:sz w:val="24"/>
          <w:szCs w:val="24"/>
          <w:lang w:val="en-US"/>
        </w:rPr>
        <w:t>Oral-Health</w:t>
      </w:r>
      <w:bookmarkEnd w:id="16"/>
      <w:r w:rsidRPr="00660628">
        <w:rPr>
          <w:rFonts w:asciiTheme="majorHAnsi" w:hAnsiTheme="majorHAnsi" w:cstheme="majorHAnsi"/>
          <w:i/>
          <w:iCs/>
          <w:sz w:val="24"/>
          <w:szCs w:val="24"/>
          <w:lang w:val="en-US"/>
        </w:rPr>
        <w:t>.</w:t>
      </w:r>
      <w:bookmarkEnd w:id="17"/>
      <w:bookmarkEnd w:id="18"/>
    </w:p>
    <w:p w:rsidR="0075296B" w:rsidRPr="00660628" w:rsidRDefault="0075296B" w:rsidP="00AB08A3">
      <w:pPr>
        <w:pStyle w:val="ListParagraph"/>
        <w:numPr>
          <w:ilvl w:val="0"/>
          <w:numId w:val="3"/>
        </w:numPr>
        <w:spacing w:after="0" w:line="240" w:lineRule="auto"/>
        <w:ind w:left="567" w:hanging="567"/>
        <w:jc w:val="both"/>
        <w:rPr>
          <w:rFonts w:asciiTheme="majorHAnsi" w:hAnsiTheme="majorHAnsi" w:cstheme="majorHAnsi"/>
          <w:sz w:val="24"/>
          <w:szCs w:val="24"/>
        </w:rPr>
      </w:pPr>
      <w:bookmarkStart w:id="19" w:name="_Ref485720030"/>
      <w:bookmarkEnd w:id="7"/>
      <w:r w:rsidRPr="00660628">
        <w:rPr>
          <w:rFonts w:asciiTheme="majorHAnsi" w:hAnsiTheme="majorHAnsi" w:cstheme="majorHAnsi"/>
          <w:sz w:val="24"/>
          <w:szCs w:val="24"/>
        </w:rPr>
        <w:t xml:space="preserve">World Health Organization (2000), </w:t>
      </w:r>
      <w:r w:rsidRPr="00660628">
        <w:rPr>
          <w:rFonts w:asciiTheme="majorHAnsi" w:hAnsiTheme="majorHAnsi" w:cstheme="majorHAnsi"/>
          <w:i/>
          <w:iCs/>
          <w:sz w:val="24"/>
          <w:szCs w:val="24"/>
        </w:rPr>
        <w:t xml:space="preserve">Global data on dental caries prevalence (DMFT) in children aged 12 years, </w:t>
      </w:r>
      <w:r w:rsidRPr="00660628">
        <w:rPr>
          <w:rFonts w:asciiTheme="majorHAnsi" w:hAnsiTheme="majorHAnsi" w:cstheme="majorHAnsi"/>
          <w:sz w:val="24"/>
          <w:szCs w:val="24"/>
        </w:rPr>
        <w:t>pp. 1-9.</w:t>
      </w:r>
      <w:bookmarkEnd w:id="19"/>
    </w:p>
    <w:p w:rsidR="0075296B" w:rsidRPr="00660628" w:rsidRDefault="0075296B" w:rsidP="00AB08A3">
      <w:pPr>
        <w:pStyle w:val="ListParagraph"/>
        <w:spacing w:after="0" w:line="240" w:lineRule="auto"/>
        <w:ind w:left="0"/>
        <w:rPr>
          <w:rFonts w:asciiTheme="majorHAnsi" w:hAnsiTheme="majorHAnsi" w:cstheme="majorHAnsi"/>
          <w:b/>
          <w:bCs/>
          <w:sz w:val="24"/>
          <w:szCs w:val="24"/>
          <w:lang w:val="en-US"/>
        </w:rPr>
      </w:pPr>
    </w:p>
    <w:p w:rsidR="0075296B" w:rsidRPr="00660628" w:rsidRDefault="0075296B" w:rsidP="00AB08A3">
      <w:pPr>
        <w:pStyle w:val="ListParagraph"/>
        <w:spacing w:after="0" w:line="240" w:lineRule="auto"/>
        <w:ind w:left="0"/>
        <w:rPr>
          <w:rFonts w:asciiTheme="majorHAnsi" w:hAnsiTheme="majorHAnsi" w:cstheme="majorHAnsi"/>
          <w:sz w:val="24"/>
          <w:szCs w:val="24"/>
          <w:lang w:val="en-US"/>
        </w:rPr>
      </w:pPr>
    </w:p>
    <w:p w:rsidR="0075296B" w:rsidRPr="00660628" w:rsidRDefault="0075296B" w:rsidP="00AB08A3">
      <w:pPr>
        <w:pStyle w:val="ListParagraph"/>
        <w:spacing w:after="0" w:line="240" w:lineRule="auto"/>
        <w:ind w:left="0"/>
        <w:rPr>
          <w:rFonts w:asciiTheme="majorHAnsi" w:hAnsiTheme="majorHAnsi" w:cstheme="majorHAnsi"/>
          <w:sz w:val="24"/>
          <w:szCs w:val="24"/>
          <w:lang w:val="en-US"/>
        </w:rPr>
      </w:pPr>
      <w:r w:rsidRPr="00660628">
        <w:rPr>
          <w:rFonts w:asciiTheme="majorHAnsi" w:hAnsiTheme="majorHAnsi" w:cstheme="majorHAnsi"/>
          <w:sz w:val="24"/>
          <w:szCs w:val="24"/>
          <w:lang w:val="en-US"/>
        </w:rPr>
        <w:t>ABSTRACT</w:t>
      </w:r>
    </w:p>
    <w:p w:rsidR="0075296B" w:rsidRPr="00660628" w:rsidRDefault="0075296B" w:rsidP="00AB08A3">
      <w:pPr>
        <w:pStyle w:val="ListParagraph"/>
        <w:spacing w:after="0" w:line="240" w:lineRule="auto"/>
        <w:ind w:left="0"/>
        <w:rPr>
          <w:rFonts w:asciiTheme="majorHAnsi" w:hAnsiTheme="majorHAnsi" w:cstheme="majorHAnsi"/>
          <w:sz w:val="24"/>
          <w:szCs w:val="24"/>
          <w:lang w:val="en-US"/>
        </w:rPr>
      </w:pPr>
    </w:p>
    <w:p w:rsidR="0075296B" w:rsidRPr="00660628" w:rsidRDefault="0075296B" w:rsidP="00AB08A3">
      <w:pPr>
        <w:spacing w:after="0" w:line="240" w:lineRule="auto"/>
        <w:jc w:val="center"/>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DENTAL CARIES SITUATION OF PRESCHOOL CHILDREN AGED FROM 3 TO 6 IN VAN XUAN COMMUNE, VINH TUONG DISTRICT, VINH PHUC PROVINCE</w:t>
      </w:r>
    </w:p>
    <w:p w:rsidR="0075296B" w:rsidRPr="00660628" w:rsidRDefault="0075296B" w:rsidP="00AB08A3">
      <w:pPr>
        <w:spacing w:after="0" w:line="240" w:lineRule="auto"/>
        <w:jc w:val="right"/>
        <w:rPr>
          <w:rFonts w:asciiTheme="majorHAnsi" w:hAnsiTheme="majorHAnsi" w:cstheme="majorHAnsi"/>
          <w:b/>
          <w:bCs/>
          <w:sz w:val="24"/>
          <w:szCs w:val="24"/>
          <w:lang w:val="en-US"/>
        </w:rPr>
      </w:pPr>
      <w:r w:rsidRPr="00660628">
        <w:rPr>
          <w:rFonts w:asciiTheme="majorHAnsi" w:hAnsiTheme="majorHAnsi" w:cstheme="majorHAnsi"/>
          <w:b/>
          <w:bCs/>
          <w:sz w:val="24"/>
          <w:szCs w:val="24"/>
          <w:lang w:val="en-US"/>
        </w:rPr>
        <w:t xml:space="preserve">Vu Van Tam, Nguyen </w:t>
      </w:r>
      <w:proofErr w:type="spellStart"/>
      <w:r w:rsidRPr="00660628">
        <w:rPr>
          <w:rFonts w:asciiTheme="majorHAnsi" w:hAnsiTheme="majorHAnsi" w:cstheme="majorHAnsi"/>
          <w:b/>
          <w:bCs/>
          <w:sz w:val="24"/>
          <w:szCs w:val="24"/>
          <w:lang w:val="en-US"/>
        </w:rPr>
        <w:t>Huu</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Nhan</w:t>
      </w:r>
      <w:proofErr w:type="spellEnd"/>
      <w:r w:rsidRPr="00660628">
        <w:rPr>
          <w:rFonts w:asciiTheme="majorHAnsi" w:hAnsiTheme="majorHAnsi" w:cstheme="majorHAnsi"/>
          <w:b/>
          <w:bCs/>
          <w:sz w:val="24"/>
          <w:szCs w:val="24"/>
          <w:lang w:val="en-US"/>
        </w:rPr>
        <w:t xml:space="preserve">, Hoang </w:t>
      </w:r>
      <w:proofErr w:type="spellStart"/>
      <w:r w:rsidRPr="00660628">
        <w:rPr>
          <w:rFonts w:asciiTheme="majorHAnsi" w:hAnsiTheme="majorHAnsi" w:cstheme="majorHAnsi"/>
          <w:b/>
          <w:bCs/>
          <w:sz w:val="24"/>
          <w:szCs w:val="24"/>
          <w:lang w:val="en-US"/>
        </w:rPr>
        <w:t>Quy</w:t>
      </w:r>
      <w:proofErr w:type="spellEnd"/>
      <w:r w:rsidRPr="00660628">
        <w:rPr>
          <w:rFonts w:asciiTheme="majorHAnsi" w:hAnsiTheme="majorHAnsi" w:cstheme="majorHAnsi"/>
          <w:b/>
          <w:bCs/>
          <w:sz w:val="24"/>
          <w:szCs w:val="24"/>
          <w:lang w:val="en-US"/>
        </w:rPr>
        <w:t xml:space="preserve"> </w:t>
      </w:r>
      <w:proofErr w:type="spellStart"/>
      <w:r w:rsidRPr="00660628">
        <w:rPr>
          <w:rFonts w:asciiTheme="majorHAnsi" w:hAnsiTheme="majorHAnsi" w:cstheme="majorHAnsi"/>
          <w:b/>
          <w:bCs/>
          <w:sz w:val="24"/>
          <w:szCs w:val="24"/>
          <w:lang w:val="en-US"/>
        </w:rPr>
        <w:t>Tinh</w:t>
      </w:r>
      <w:proofErr w:type="spellEnd"/>
    </w:p>
    <w:p w:rsidR="0075296B" w:rsidRPr="00660628" w:rsidRDefault="0075296B" w:rsidP="00AB08A3">
      <w:pPr>
        <w:spacing w:after="0" w:line="240" w:lineRule="auto"/>
        <w:jc w:val="right"/>
        <w:rPr>
          <w:rFonts w:asciiTheme="majorHAnsi" w:hAnsiTheme="majorHAnsi" w:cstheme="majorHAnsi"/>
          <w:b/>
          <w:bCs/>
          <w:sz w:val="24"/>
          <w:szCs w:val="24"/>
          <w:lang w:val="en-US"/>
        </w:rPr>
      </w:pPr>
    </w:p>
    <w:p w:rsidR="0075296B" w:rsidRPr="00660628" w:rsidRDefault="0075296B" w:rsidP="00AB08A3">
      <w:pPr>
        <w:spacing w:after="0" w:line="240" w:lineRule="auto"/>
        <w:jc w:val="both"/>
        <w:rPr>
          <w:rFonts w:asciiTheme="majorHAnsi" w:hAnsiTheme="majorHAnsi" w:cstheme="majorHAnsi"/>
          <w:sz w:val="24"/>
          <w:szCs w:val="24"/>
          <w:lang w:val="en-US"/>
        </w:rPr>
      </w:pPr>
      <w:r w:rsidRPr="00660628">
        <w:rPr>
          <w:rFonts w:asciiTheme="majorHAnsi" w:hAnsiTheme="majorHAnsi" w:cstheme="majorHAnsi"/>
          <w:sz w:val="24"/>
          <w:szCs w:val="24"/>
          <w:lang w:val="en-US"/>
        </w:rPr>
        <w:t xml:space="preserve">The study was conducted </w:t>
      </w:r>
      <w:r w:rsidR="002040E2" w:rsidRPr="00660628">
        <w:rPr>
          <w:rFonts w:asciiTheme="majorHAnsi" w:hAnsiTheme="majorHAnsi" w:cstheme="majorHAnsi"/>
          <w:sz w:val="24"/>
          <w:szCs w:val="24"/>
          <w:lang w:val="en-US"/>
        </w:rPr>
        <w:t>on</w:t>
      </w:r>
      <w:r w:rsidRPr="00660628">
        <w:rPr>
          <w:rFonts w:asciiTheme="majorHAnsi" w:hAnsiTheme="majorHAnsi" w:cstheme="majorHAnsi"/>
          <w:sz w:val="24"/>
          <w:szCs w:val="24"/>
          <w:lang w:val="en-US"/>
        </w:rPr>
        <w:t xml:space="preserve"> 690 preschool </w:t>
      </w:r>
      <w:proofErr w:type="spellStart"/>
      <w:r w:rsidRPr="00660628">
        <w:rPr>
          <w:rFonts w:asciiTheme="majorHAnsi" w:hAnsiTheme="majorHAnsi" w:cstheme="majorHAnsi"/>
          <w:sz w:val="24"/>
          <w:szCs w:val="24"/>
          <w:lang w:val="en-US"/>
        </w:rPr>
        <w:t>childen</w:t>
      </w:r>
      <w:proofErr w:type="spellEnd"/>
      <w:r w:rsidRPr="00660628">
        <w:rPr>
          <w:rFonts w:asciiTheme="majorHAnsi" w:hAnsiTheme="majorHAnsi" w:cstheme="majorHAnsi"/>
          <w:sz w:val="24"/>
          <w:szCs w:val="24"/>
          <w:lang w:val="en-US"/>
        </w:rPr>
        <w:t xml:space="preserve"> in Van </w:t>
      </w:r>
      <w:proofErr w:type="spellStart"/>
      <w:r w:rsidRPr="00660628">
        <w:rPr>
          <w:rFonts w:asciiTheme="majorHAnsi" w:hAnsiTheme="majorHAnsi" w:cstheme="majorHAnsi"/>
          <w:sz w:val="24"/>
          <w:szCs w:val="24"/>
          <w:lang w:val="en-US"/>
        </w:rPr>
        <w:t>Xuan</w:t>
      </w:r>
      <w:proofErr w:type="spellEnd"/>
      <w:r w:rsidRPr="00660628">
        <w:rPr>
          <w:rFonts w:asciiTheme="majorHAnsi" w:hAnsiTheme="majorHAnsi" w:cstheme="majorHAnsi"/>
          <w:sz w:val="24"/>
          <w:szCs w:val="24"/>
          <w:lang w:val="en-US"/>
        </w:rPr>
        <w:t xml:space="preserve"> commune, </w:t>
      </w:r>
      <w:proofErr w:type="spellStart"/>
      <w:r w:rsidRPr="00660628">
        <w:rPr>
          <w:rFonts w:asciiTheme="majorHAnsi" w:hAnsiTheme="majorHAnsi" w:cstheme="majorHAnsi"/>
          <w:sz w:val="24"/>
          <w:szCs w:val="24"/>
          <w:lang w:val="en-US"/>
        </w:rPr>
        <w:t>Vinh</w:t>
      </w:r>
      <w:proofErr w:type="spell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Tuong</w:t>
      </w:r>
      <w:proofErr w:type="spellEnd"/>
      <w:r w:rsidRPr="00660628">
        <w:rPr>
          <w:rFonts w:asciiTheme="majorHAnsi" w:hAnsiTheme="majorHAnsi" w:cstheme="majorHAnsi"/>
          <w:sz w:val="24"/>
          <w:szCs w:val="24"/>
          <w:lang w:val="en-US"/>
        </w:rPr>
        <w:t xml:space="preserve"> district, </w:t>
      </w:r>
      <w:proofErr w:type="spellStart"/>
      <w:proofErr w:type="gramStart"/>
      <w:r w:rsidRPr="00660628">
        <w:rPr>
          <w:rFonts w:asciiTheme="majorHAnsi" w:hAnsiTheme="majorHAnsi" w:cstheme="majorHAnsi"/>
          <w:sz w:val="24"/>
          <w:szCs w:val="24"/>
          <w:lang w:val="en-US"/>
        </w:rPr>
        <w:t>Vinh</w:t>
      </w:r>
      <w:proofErr w:type="spellEnd"/>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Phuc</w:t>
      </w:r>
      <w:proofErr w:type="spellEnd"/>
      <w:r w:rsidRPr="00660628">
        <w:rPr>
          <w:rFonts w:asciiTheme="majorHAnsi" w:hAnsiTheme="majorHAnsi" w:cstheme="majorHAnsi"/>
          <w:sz w:val="24"/>
          <w:szCs w:val="24"/>
          <w:lang w:val="en-US"/>
        </w:rPr>
        <w:t xml:space="preserve"> province. The results showed that decay percentage of </w:t>
      </w:r>
      <w:proofErr w:type="spellStart"/>
      <w:r w:rsidRPr="00660628">
        <w:rPr>
          <w:rFonts w:asciiTheme="majorHAnsi" w:hAnsiTheme="majorHAnsi" w:cstheme="majorHAnsi"/>
          <w:sz w:val="24"/>
          <w:szCs w:val="24"/>
          <w:lang w:val="en-US"/>
        </w:rPr>
        <w:t>childen</w:t>
      </w:r>
      <w:proofErr w:type="spellEnd"/>
      <w:r w:rsidRPr="00660628">
        <w:rPr>
          <w:rFonts w:asciiTheme="majorHAnsi" w:hAnsiTheme="majorHAnsi" w:cstheme="majorHAnsi"/>
          <w:sz w:val="24"/>
          <w:szCs w:val="24"/>
          <w:lang w:val="en-US"/>
        </w:rPr>
        <w:t xml:space="preserve"> in the study is relatively high (71.3%), the d</w:t>
      </w:r>
      <w:r w:rsidR="00412EE6">
        <w:rPr>
          <w:rFonts w:asciiTheme="majorHAnsi" w:hAnsiTheme="majorHAnsi" w:cstheme="majorHAnsi"/>
          <w:sz w:val="24"/>
          <w:szCs w:val="24"/>
          <w:lang w:val="en-US"/>
        </w:rPr>
        <w:t>if</w:t>
      </w:r>
      <w:r w:rsidRPr="00660628">
        <w:rPr>
          <w:rFonts w:asciiTheme="majorHAnsi" w:hAnsiTheme="majorHAnsi" w:cstheme="majorHAnsi"/>
          <w:sz w:val="24"/>
          <w:szCs w:val="24"/>
          <w:lang w:val="en-US"/>
        </w:rPr>
        <w:t xml:space="preserve">ferences of decay percentage between boys and girls </w:t>
      </w:r>
      <w:r w:rsidR="00412EE6">
        <w:rPr>
          <w:rFonts w:asciiTheme="majorHAnsi" w:hAnsiTheme="majorHAnsi" w:cstheme="majorHAnsi"/>
          <w:sz w:val="24"/>
          <w:szCs w:val="24"/>
          <w:lang w:val="en-US"/>
        </w:rPr>
        <w:t>not significant</w:t>
      </w:r>
      <w:r w:rsidRPr="00660628">
        <w:rPr>
          <w:rFonts w:asciiTheme="majorHAnsi" w:hAnsiTheme="majorHAnsi" w:cstheme="majorHAnsi"/>
          <w:sz w:val="24"/>
          <w:szCs w:val="24"/>
          <w:lang w:val="en-US"/>
        </w:rPr>
        <w:t xml:space="preserve"> (p &gt; 0</w:t>
      </w:r>
      <w:proofErr w:type="gramStart"/>
      <w:r w:rsidRPr="00660628">
        <w:rPr>
          <w:rFonts w:asciiTheme="majorHAnsi" w:hAnsiTheme="majorHAnsi" w:cstheme="majorHAnsi"/>
          <w:sz w:val="24"/>
          <w:szCs w:val="24"/>
          <w:lang w:val="en-US"/>
        </w:rPr>
        <w:t>,05</w:t>
      </w:r>
      <w:proofErr w:type="gramEnd"/>
      <w:r w:rsidRPr="00660628">
        <w:rPr>
          <w:rFonts w:asciiTheme="majorHAnsi" w:hAnsiTheme="majorHAnsi" w:cstheme="majorHAnsi"/>
          <w:sz w:val="24"/>
          <w:szCs w:val="24"/>
          <w:lang w:val="en-US"/>
        </w:rPr>
        <w:t>). The high percentage of decay focused on mandible molars (from 29.6% to 35.9%) and maxilla molars (from 9.3% to 13.9%). The decay missing fill teeth (</w:t>
      </w:r>
      <w:proofErr w:type="spellStart"/>
      <w:r w:rsidRPr="00660628">
        <w:rPr>
          <w:rFonts w:asciiTheme="majorHAnsi" w:hAnsiTheme="majorHAnsi" w:cstheme="majorHAnsi"/>
          <w:sz w:val="24"/>
          <w:szCs w:val="24"/>
          <w:lang w:val="en-US"/>
        </w:rPr>
        <w:t>dmft</w:t>
      </w:r>
      <w:proofErr w:type="spellEnd"/>
      <w:r w:rsidRPr="00660628">
        <w:rPr>
          <w:rFonts w:asciiTheme="majorHAnsi" w:hAnsiTheme="majorHAnsi" w:cstheme="majorHAnsi"/>
          <w:sz w:val="24"/>
          <w:szCs w:val="24"/>
          <w:lang w:val="en-US"/>
        </w:rPr>
        <w:t xml:space="preserve">) </w:t>
      </w:r>
      <w:proofErr w:type="spellStart"/>
      <w:proofErr w:type="gramStart"/>
      <w:r w:rsidRPr="00660628">
        <w:rPr>
          <w:rFonts w:asciiTheme="majorHAnsi" w:hAnsiTheme="majorHAnsi" w:cstheme="majorHAnsi"/>
          <w:sz w:val="24"/>
          <w:szCs w:val="24"/>
          <w:lang w:val="en-US"/>
        </w:rPr>
        <w:t>indicies</w:t>
      </w:r>
      <w:proofErr w:type="spellEnd"/>
      <w:r w:rsidRPr="00660628">
        <w:rPr>
          <w:rFonts w:asciiTheme="majorHAnsi" w:hAnsiTheme="majorHAnsi" w:cstheme="majorHAnsi"/>
          <w:sz w:val="24"/>
          <w:szCs w:val="24"/>
          <w:lang w:val="en-US"/>
        </w:rPr>
        <w:t xml:space="preserve">  of</w:t>
      </w:r>
      <w:proofErr w:type="gramEnd"/>
      <w:r w:rsidRPr="00660628">
        <w:rPr>
          <w:rFonts w:asciiTheme="majorHAnsi" w:hAnsiTheme="majorHAnsi" w:cstheme="majorHAnsi"/>
          <w:sz w:val="24"/>
          <w:szCs w:val="24"/>
          <w:lang w:val="en-US"/>
        </w:rPr>
        <w:t xml:space="preserve"> </w:t>
      </w:r>
      <w:proofErr w:type="spellStart"/>
      <w:r w:rsidRPr="00660628">
        <w:rPr>
          <w:rFonts w:asciiTheme="majorHAnsi" w:hAnsiTheme="majorHAnsi" w:cstheme="majorHAnsi"/>
          <w:sz w:val="24"/>
          <w:szCs w:val="24"/>
          <w:lang w:val="en-US"/>
        </w:rPr>
        <w:t>childen</w:t>
      </w:r>
      <w:proofErr w:type="spellEnd"/>
      <w:r w:rsidR="0020105A">
        <w:rPr>
          <w:rFonts w:asciiTheme="majorHAnsi" w:hAnsiTheme="majorHAnsi" w:cstheme="majorHAnsi"/>
          <w:sz w:val="24"/>
          <w:szCs w:val="24"/>
          <w:lang w:val="en-US"/>
        </w:rPr>
        <w:t xml:space="preserve"> was increased </w:t>
      </w:r>
      <w:r w:rsidRPr="00660628">
        <w:rPr>
          <w:rFonts w:asciiTheme="majorHAnsi" w:hAnsiTheme="majorHAnsi" w:cstheme="majorHAnsi"/>
          <w:sz w:val="24"/>
          <w:szCs w:val="24"/>
          <w:lang w:val="en-US"/>
        </w:rPr>
        <w:t xml:space="preserve">with their ages. The general </w:t>
      </w:r>
      <w:proofErr w:type="spellStart"/>
      <w:r w:rsidRPr="00660628">
        <w:rPr>
          <w:rFonts w:asciiTheme="majorHAnsi" w:hAnsiTheme="majorHAnsi" w:cstheme="majorHAnsi"/>
          <w:sz w:val="24"/>
          <w:szCs w:val="24"/>
          <w:lang w:val="en-US"/>
        </w:rPr>
        <w:t>dmft</w:t>
      </w:r>
      <w:proofErr w:type="spellEnd"/>
      <w:r w:rsidRPr="00660628">
        <w:rPr>
          <w:rFonts w:asciiTheme="majorHAnsi" w:hAnsiTheme="majorHAnsi" w:cstheme="majorHAnsi"/>
          <w:sz w:val="24"/>
          <w:szCs w:val="24"/>
          <w:lang w:val="en-US"/>
        </w:rPr>
        <w:t xml:space="preserve"> ind</w:t>
      </w:r>
      <w:r w:rsidR="0020105A">
        <w:rPr>
          <w:rFonts w:asciiTheme="majorHAnsi" w:hAnsiTheme="majorHAnsi" w:cstheme="majorHAnsi"/>
          <w:sz w:val="24"/>
          <w:szCs w:val="24"/>
          <w:lang w:val="en-US"/>
        </w:rPr>
        <w:t>ex</w:t>
      </w:r>
      <w:r w:rsidRPr="00660628">
        <w:rPr>
          <w:rFonts w:asciiTheme="majorHAnsi" w:hAnsiTheme="majorHAnsi" w:cstheme="majorHAnsi"/>
          <w:sz w:val="24"/>
          <w:szCs w:val="24"/>
          <w:lang w:val="en-US"/>
        </w:rPr>
        <w:t xml:space="preserve"> of </w:t>
      </w:r>
      <w:proofErr w:type="spellStart"/>
      <w:r w:rsidRPr="00660628">
        <w:rPr>
          <w:rFonts w:asciiTheme="majorHAnsi" w:hAnsiTheme="majorHAnsi" w:cstheme="majorHAnsi"/>
          <w:sz w:val="24"/>
          <w:szCs w:val="24"/>
          <w:lang w:val="en-US"/>
        </w:rPr>
        <w:t>childen</w:t>
      </w:r>
      <w:proofErr w:type="spellEnd"/>
      <w:r w:rsidRPr="00660628">
        <w:rPr>
          <w:rFonts w:asciiTheme="majorHAnsi" w:hAnsiTheme="majorHAnsi" w:cstheme="majorHAnsi"/>
          <w:sz w:val="24"/>
          <w:szCs w:val="24"/>
          <w:lang w:val="en-US"/>
        </w:rPr>
        <w:t xml:space="preserve"> in the field 2.12 (the average of destroyed teeth per child is more than 2).</w:t>
      </w:r>
    </w:p>
    <w:p w:rsidR="0075296B" w:rsidRPr="00660628" w:rsidRDefault="0075296B" w:rsidP="00AB08A3">
      <w:pPr>
        <w:spacing w:after="0" w:line="240" w:lineRule="auto"/>
        <w:jc w:val="both"/>
        <w:rPr>
          <w:rFonts w:asciiTheme="majorHAnsi" w:hAnsiTheme="majorHAnsi" w:cstheme="majorHAnsi"/>
          <w:i/>
          <w:iCs/>
          <w:sz w:val="24"/>
          <w:szCs w:val="24"/>
          <w:lang w:val="en-US"/>
        </w:rPr>
      </w:pPr>
      <w:r w:rsidRPr="00660628">
        <w:rPr>
          <w:rFonts w:asciiTheme="majorHAnsi" w:hAnsiTheme="majorHAnsi" w:cstheme="majorHAnsi"/>
          <w:b/>
          <w:bCs/>
          <w:i/>
          <w:iCs/>
          <w:sz w:val="24"/>
          <w:szCs w:val="24"/>
          <w:lang w:val="en-US"/>
        </w:rPr>
        <w:t>Keywords</w:t>
      </w:r>
      <w:r w:rsidRPr="00660628">
        <w:rPr>
          <w:rFonts w:asciiTheme="majorHAnsi" w:hAnsiTheme="majorHAnsi" w:cstheme="majorHAnsi"/>
          <w:i/>
          <w:iCs/>
          <w:sz w:val="24"/>
          <w:szCs w:val="24"/>
          <w:lang w:val="en-US"/>
        </w:rPr>
        <w:t xml:space="preserve">: </w:t>
      </w:r>
      <w:proofErr w:type="gramStart"/>
      <w:r w:rsidRPr="00660628">
        <w:rPr>
          <w:rFonts w:asciiTheme="majorHAnsi" w:hAnsiTheme="majorHAnsi" w:cstheme="majorHAnsi"/>
          <w:i/>
          <w:iCs/>
          <w:sz w:val="24"/>
          <w:szCs w:val="24"/>
          <w:lang w:val="en-US"/>
        </w:rPr>
        <w:t>Teeth,</w:t>
      </w:r>
      <w:proofErr w:type="gramEnd"/>
      <w:r w:rsidRPr="00660628">
        <w:rPr>
          <w:rFonts w:asciiTheme="majorHAnsi" w:hAnsiTheme="majorHAnsi" w:cstheme="majorHAnsi"/>
          <w:i/>
          <w:iCs/>
          <w:sz w:val="24"/>
          <w:szCs w:val="24"/>
          <w:lang w:val="en-US"/>
        </w:rPr>
        <w:t xml:space="preserve"> Decay, Decay missing fill.</w:t>
      </w:r>
    </w:p>
    <w:p w:rsidR="0075296B" w:rsidRPr="00660628" w:rsidRDefault="0075296B" w:rsidP="00AB08A3">
      <w:pPr>
        <w:pStyle w:val="ListParagraph"/>
        <w:spacing w:after="0" w:line="240" w:lineRule="auto"/>
        <w:ind w:left="0"/>
        <w:jc w:val="center"/>
        <w:rPr>
          <w:rFonts w:asciiTheme="majorHAnsi" w:hAnsiTheme="majorHAnsi" w:cstheme="majorHAnsi"/>
          <w:b/>
          <w:bCs/>
          <w:sz w:val="24"/>
          <w:szCs w:val="24"/>
          <w:lang w:val="en-US"/>
        </w:rPr>
      </w:pPr>
    </w:p>
    <w:sectPr w:rsidR="0075296B" w:rsidRPr="00660628" w:rsidSect="00B61466">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673E"/>
    <w:multiLevelType w:val="hybridMultilevel"/>
    <w:tmpl w:val="570E3C6A"/>
    <w:lvl w:ilvl="0" w:tplc="41942126">
      <w:start w:val="1"/>
      <w:numFmt w:val="decimal"/>
      <w:lvlText w:val="%1."/>
      <w:lvlJc w:val="left"/>
      <w:pPr>
        <w:ind w:left="720" w:hanging="360"/>
      </w:pPr>
      <w:rPr>
        <w:rFonts w:hint="default"/>
        <w:i w:val="0"/>
        <w:iCs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486B7B7D"/>
    <w:multiLevelType w:val="hybridMultilevel"/>
    <w:tmpl w:val="8E1A1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4B0534"/>
    <w:multiLevelType w:val="hybridMultilevel"/>
    <w:tmpl w:val="6BD8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26F6E09"/>
    <w:multiLevelType w:val="hybridMultilevel"/>
    <w:tmpl w:val="8DB03838"/>
    <w:lvl w:ilvl="0" w:tplc="21C8766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8A3328"/>
    <w:multiLevelType w:val="hybridMultilevel"/>
    <w:tmpl w:val="7E12FD30"/>
    <w:lvl w:ilvl="0" w:tplc="F7147660">
      <w:start w:val="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7147660">
      <w:numFmt w:val="bullet"/>
      <w:lvlText w:val="-"/>
      <w:lvlJc w:val="left"/>
      <w:pPr>
        <w:tabs>
          <w:tab w:val="num" w:pos="2160"/>
        </w:tabs>
        <w:ind w:left="2160" w:hanging="360"/>
      </w:pPr>
      <w:rPr>
        <w:rFonts w:ascii="Times New Roman" w:eastAsia="Times New Roman" w:hAnsi="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3F9"/>
    <w:rsid w:val="00012199"/>
    <w:rsid w:val="00026F89"/>
    <w:rsid w:val="00045FB9"/>
    <w:rsid w:val="00054534"/>
    <w:rsid w:val="000631E2"/>
    <w:rsid w:val="00064A20"/>
    <w:rsid w:val="00073260"/>
    <w:rsid w:val="00074A33"/>
    <w:rsid w:val="000755D2"/>
    <w:rsid w:val="000975FE"/>
    <w:rsid w:val="000A4F35"/>
    <w:rsid w:val="000A6ACE"/>
    <w:rsid w:val="000B4218"/>
    <w:rsid w:val="000B50EB"/>
    <w:rsid w:val="000B6569"/>
    <w:rsid w:val="000C5021"/>
    <w:rsid w:val="000C5F33"/>
    <w:rsid w:val="000D0A7D"/>
    <w:rsid w:val="000D2509"/>
    <w:rsid w:val="000E38CB"/>
    <w:rsid w:val="001033F9"/>
    <w:rsid w:val="0010455E"/>
    <w:rsid w:val="00105359"/>
    <w:rsid w:val="00106A34"/>
    <w:rsid w:val="00106A8D"/>
    <w:rsid w:val="0011308D"/>
    <w:rsid w:val="00122542"/>
    <w:rsid w:val="001314FC"/>
    <w:rsid w:val="00133D47"/>
    <w:rsid w:val="00137F49"/>
    <w:rsid w:val="001559D4"/>
    <w:rsid w:val="001607E9"/>
    <w:rsid w:val="00174E2D"/>
    <w:rsid w:val="0017619E"/>
    <w:rsid w:val="0017694B"/>
    <w:rsid w:val="001A3E2A"/>
    <w:rsid w:val="001B31CF"/>
    <w:rsid w:val="001D5E8A"/>
    <w:rsid w:val="001E077E"/>
    <w:rsid w:val="001E36DF"/>
    <w:rsid w:val="001F18AD"/>
    <w:rsid w:val="001F6509"/>
    <w:rsid w:val="0020105A"/>
    <w:rsid w:val="00202847"/>
    <w:rsid w:val="002040E2"/>
    <w:rsid w:val="0021342C"/>
    <w:rsid w:val="0021493C"/>
    <w:rsid w:val="00215506"/>
    <w:rsid w:val="00217AB9"/>
    <w:rsid w:val="0022267C"/>
    <w:rsid w:val="002239C4"/>
    <w:rsid w:val="00240748"/>
    <w:rsid w:val="00251862"/>
    <w:rsid w:val="0026510E"/>
    <w:rsid w:val="00280954"/>
    <w:rsid w:val="00282387"/>
    <w:rsid w:val="00291CE2"/>
    <w:rsid w:val="002B0BFA"/>
    <w:rsid w:val="002C1B22"/>
    <w:rsid w:val="002D0008"/>
    <w:rsid w:val="002D68A3"/>
    <w:rsid w:val="0031135B"/>
    <w:rsid w:val="00312EB1"/>
    <w:rsid w:val="0031309C"/>
    <w:rsid w:val="00314DA7"/>
    <w:rsid w:val="00317970"/>
    <w:rsid w:val="00323BE8"/>
    <w:rsid w:val="00332350"/>
    <w:rsid w:val="00342E8D"/>
    <w:rsid w:val="003457CA"/>
    <w:rsid w:val="00352C49"/>
    <w:rsid w:val="0036294A"/>
    <w:rsid w:val="00364E73"/>
    <w:rsid w:val="0036660F"/>
    <w:rsid w:val="0037103F"/>
    <w:rsid w:val="00375354"/>
    <w:rsid w:val="00381BF7"/>
    <w:rsid w:val="003A6531"/>
    <w:rsid w:val="003C0E99"/>
    <w:rsid w:val="003C20AF"/>
    <w:rsid w:val="003D4102"/>
    <w:rsid w:val="004070C0"/>
    <w:rsid w:val="004078A9"/>
    <w:rsid w:val="00412EE6"/>
    <w:rsid w:val="00414886"/>
    <w:rsid w:val="00417025"/>
    <w:rsid w:val="00421885"/>
    <w:rsid w:val="004305F6"/>
    <w:rsid w:val="00430C4B"/>
    <w:rsid w:val="00445C31"/>
    <w:rsid w:val="00447521"/>
    <w:rsid w:val="00455200"/>
    <w:rsid w:val="0045601C"/>
    <w:rsid w:val="004615C8"/>
    <w:rsid w:val="004638DA"/>
    <w:rsid w:val="00464B62"/>
    <w:rsid w:val="00481C3F"/>
    <w:rsid w:val="00483035"/>
    <w:rsid w:val="00490280"/>
    <w:rsid w:val="00491C4F"/>
    <w:rsid w:val="00493920"/>
    <w:rsid w:val="004C0B50"/>
    <w:rsid w:val="004E252A"/>
    <w:rsid w:val="004F4A2C"/>
    <w:rsid w:val="00510427"/>
    <w:rsid w:val="00510507"/>
    <w:rsid w:val="00510784"/>
    <w:rsid w:val="005150B8"/>
    <w:rsid w:val="00533FC1"/>
    <w:rsid w:val="00592C96"/>
    <w:rsid w:val="00592D89"/>
    <w:rsid w:val="005A646F"/>
    <w:rsid w:val="005F62EA"/>
    <w:rsid w:val="00604E70"/>
    <w:rsid w:val="006076CC"/>
    <w:rsid w:val="00617E7B"/>
    <w:rsid w:val="0064650D"/>
    <w:rsid w:val="00656753"/>
    <w:rsid w:val="00660628"/>
    <w:rsid w:val="00661B8C"/>
    <w:rsid w:val="00674DA0"/>
    <w:rsid w:val="00680424"/>
    <w:rsid w:val="006816F3"/>
    <w:rsid w:val="006A6266"/>
    <w:rsid w:val="006A6F08"/>
    <w:rsid w:val="006B42DA"/>
    <w:rsid w:val="00705729"/>
    <w:rsid w:val="00706F79"/>
    <w:rsid w:val="00711E75"/>
    <w:rsid w:val="007147C2"/>
    <w:rsid w:val="00724E99"/>
    <w:rsid w:val="007254B9"/>
    <w:rsid w:val="0072670B"/>
    <w:rsid w:val="00727497"/>
    <w:rsid w:val="007366AF"/>
    <w:rsid w:val="007400AE"/>
    <w:rsid w:val="0075296B"/>
    <w:rsid w:val="00763240"/>
    <w:rsid w:val="007A2416"/>
    <w:rsid w:val="007A2D77"/>
    <w:rsid w:val="007A59F6"/>
    <w:rsid w:val="007D0AF8"/>
    <w:rsid w:val="007E182F"/>
    <w:rsid w:val="007F13AE"/>
    <w:rsid w:val="00802C9B"/>
    <w:rsid w:val="00806850"/>
    <w:rsid w:val="00826752"/>
    <w:rsid w:val="0083262E"/>
    <w:rsid w:val="00834CEE"/>
    <w:rsid w:val="008370DC"/>
    <w:rsid w:val="00845601"/>
    <w:rsid w:val="00851F41"/>
    <w:rsid w:val="00855D6C"/>
    <w:rsid w:val="0085655A"/>
    <w:rsid w:val="008654F4"/>
    <w:rsid w:val="00866E2D"/>
    <w:rsid w:val="0087590B"/>
    <w:rsid w:val="00877D10"/>
    <w:rsid w:val="008807D7"/>
    <w:rsid w:val="0088161B"/>
    <w:rsid w:val="00887184"/>
    <w:rsid w:val="008A4219"/>
    <w:rsid w:val="008A5BED"/>
    <w:rsid w:val="008B405A"/>
    <w:rsid w:val="008B6AE9"/>
    <w:rsid w:val="008C1563"/>
    <w:rsid w:val="008C4369"/>
    <w:rsid w:val="008D57FD"/>
    <w:rsid w:val="008D7A40"/>
    <w:rsid w:val="008D7AD8"/>
    <w:rsid w:val="008E0432"/>
    <w:rsid w:val="008E592B"/>
    <w:rsid w:val="008E7CCA"/>
    <w:rsid w:val="00903105"/>
    <w:rsid w:val="009055BD"/>
    <w:rsid w:val="0090747C"/>
    <w:rsid w:val="0092201A"/>
    <w:rsid w:val="00930672"/>
    <w:rsid w:val="00934C13"/>
    <w:rsid w:val="0093544C"/>
    <w:rsid w:val="00944FF0"/>
    <w:rsid w:val="00960436"/>
    <w:rsid w:val="00962EA8"/>
    <w:rsid w:val="00964A1E"/>
    <w:rsid w:val="00966763"/>
    <w:rsid w:val="00974481"/>
    <w:rsid w:val="00985145"/>
    <w:rsid w:val="00986778"/>
    <w:rsid w:val="00987D8A"/>
    <w:rsid w:val="00990C07"/>
    <w:rsid w:val="00991496"/>
    <w:rsid w:val="009A1A85"/>
    <w:rsid w:val="009B4884"/>
    <w:rsid w:val="009C4741"/>
    <w:rsid w:val="009D3E0A"/>
    <w:rsid w:val="009D3E5A"/>
    <w:rsid w:val="009F209F"/>
    <w:rsid w:val="00A43BF5"/>
    <w:rsid w:val="00A51957"/>
    <w:rsid w:val="00A72F98"/>
    <w:rsid w:val="00A73425"/>
    <w:rsid w:val="00A75D51"/>
    <w:rsid w:val="00A943E2"/>
    <w:rsid w:val="00AA1659"/>
    <w:rsid w:val="00AA64B7"/>
    <w:rsid w:val="00AB08A3"/>
    <w:rsid w:val="00AB1AFF"/>
    <w:rsid w:val="00AD4468"/>
    <w:rsid w:val="00AD6F23"/>
    <w:rsid w:val="00AE1DB4"/>
    <w:rsid w:val="00AE2582"/>
    <w:rsid w:val="00B0093C"/>
    <w:rsid w:val="00B01400"/>
    <w:rsid w:val="00B02DDD"/>
    <w:rsid w:val="00B1072A"/>
    <w:rsid w:val="00B10E94"/>
    <w:rsid w:val="00B12003"/>
    <w:rsid w:val="00B14204"/>
    <w:rsid w:val="00B36DE8"/>
    <w:rsid w:val="00B42EBA"/>
    <w:rsid w:val="00B45761"/>
    <w:rsid w:val="00B52F83"/>
    <w:rsid w:val="00B55DA2"/>
    <w:rsid w:val="00B57508"/>
    <w:rsid w:val="00B61466"/>
    <w:rsid w:val="00B66D68"/>
    <w:rsid w:val="00B6779B"/>
    <w:rsid w:val="00B70DA6"/>
    <w:rsid w:val="00B76187"/>
    <w:rsid w:val="00BB0778"/>
    <w:rsid w:val="00BB084D"/>
    <w:rsid w:val="00BB70FA"/>
    <w:rsid w:val="00BC1818"/>
    <w:rsid w:val="00BC1F67"/>
    <w:rsid w:val="00BD636D"/>
    <w:rsid w:val="00BD6455"/>
    <w:rsid w:val="00C20E16"/>
    <w:rsid w:val="00C3286B"/>
    <w:rsid w:val="00C33FF9"/>
    <w:rsid w:val="00C455B9"/>
    <w:rsid w:val="00C533FC"/>
    <w:rsid w:val="00C56313"/>
    <w:rsid w:val="00C67415"/>
    <w:rsid w:val="00C7649B"/>
    <w:rsid w:val="00C842A8"/>
    <w:rsid w:val="00C90E1B"/>
    <w:rsid w:val="00C91A9C"/>
    <w:rsid w:val="00CA0428"/>
    <w:rsid w:val="00CB1EC2"/>
    <w:rsid w:val="00CC5BAE"/>
    <w:rsid w:val="00CD74C0"/>
    <w:rsid w:val="00CE6980"/>
    <w:rsid w:val="00CE7EAD"/>
    <w:rsid w:val="00D016D5"/>
    <w:rsid w:val="00D0235A"/>
    <w:rsid w:val="00D046C8"/>
    <w:rsid w:val="00D07819"/>
    <w:rsid w:val="00D3399E"/>
    <w:rsid w:val="00D35CE9"/>
    <w:rsid w:val="00D455FA"/>
    <w:rsid w:val="00D4659E"/>
    <w:rsid w:val="00D530AD"/>
    <w:rsid w:val="00D67536"/>
    <w:rsid w:val="00D70441"/>
    <w:rsid w:val="00D812A4"/>
    <w:rsid w:val="00D90F62"/>
    <w:rsid w:val="00D91161"/>
    <w:rsid w:val="00D97BED"/>
    <w:rsid w:val="00DA1A26"/>
    <w:rsid w:val="00DA3B76"/>
    <w:rsid w:val="00DA4C94"/>
    <w:rsid w:val="00DA6CD4"/>
    <w:rsid w:val="00DB2252"/>
    <w:rsid w:val="00DB22B9"/>
    <w:rsid w:val="00DB64A9"/>
    <w:rsid w:val="00DB75F5"/>
    <w:rsid w:val="00DC7F08"/>
    <w:rsid w:val="00DE16F3"/>
    <w:rsid w:val="00E0132B"/>
    <w:rsid w:val="00E058AD"/>
    <w:rsid w:val="00E140B0"/>
    <w:rsid w:val="00E24E3E"/>
    <w:rsid w:val="00E407C6"/>
    <w:rsid w:val="00E469E5"/>
    <w:rsid w:val="00E47ADF"/>
    <w:rsid w:val="00E52A38"/>
    <w:rsid w:val="00E63651"/>
    <w:rsid w:val="00E8278C"/>
    <w:rsid w:val="00E828C5"/>
    <w:rsid w:val="00E906A9"/>
    <w:rsid w:val="00EC68AD"/>
    <w:rsid w:val="00ED04D2"/>
    <w:rsid w:val="00ED4E50"/>
    <w:rsid w:val="00ED5236"/>
    <w:rsid w:val="00EE2B9E"/>
    <w:rsid w:val="00EE2E63"/>
    <w:rsid w:val="00EE39C0"/>
    <w:rsid w:val="00EF3653"/>
    <w:rsid w:val="00F00B94"/>
    <w:rsid w:val="00F15398"/>
    <w:rsid w:val="00F26655"/>
    <w:rsid w:val="00F36612"/>
    <w:rsid w:val="00F45986"/>
    <w:rsid w:val="00F46E63"/>
    <w:rsid w:val="00F6427B"/>
    <w:rsid w:val="00F80E5C"/>
    <w:rsid w:val="00F938F9"/>
    <w:rsid w:val="00FA467D"/>
    <w:rsid w:val="00FA6922"/>
    <w:rsid w:val="00FB11B3"/>
    <w:rsid w:val="00FB11EF"/>
    <w:rsid w:val="00FC5F39"/>
    <w:rsid w:val="00FE0525"/>
    <w:rsid w:val="00FE6C34"/>
    <w:rsid w:val="00FE7963"/>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89"/>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uiPriority w:val="99"/>
    <w:rsid w:val="00C90E1B"/>
    <w:pPr>
      <w:keepNext/>
      <w:spacing w:before="240" w:after="240" w:line="360" w:lineRule="auto"/>
      <w:jc w:val="center"/>
    </w:pPr>
    <w:rPr>
      <w:b/>
      <w:bCs/>
      <w:i/>
      <w:iCs/>
      <w:sz w:val="28"/>
      <w:szCs w:val="28"/>
      <w:lang w:val="en-US" w:eastAsia="en-US"/>
    </w:rPr>
  </w:style>
  <w:style w:type="paragraph" w:styleId="ListParagraph">
    <w:name w:val="List Paragraph"/>
    <w:basedOn w:val="Normal"/>
    <w:link w:val="ListParagraphChar"/>
    <w:uiPriority w:val="99"/>
    <w:qFormat/>
    <w:rsid w:val="0022267C"/>
    <w:pPr>
      <w:ind w:left="720"/>
    </w:pPr>
  </w:style>
  <w:style w:type="character" w:customStyle="1" w:styleId="ListParagraphChar">
    <w:name w:val="List Paragraph Char"/>
    <w:basedOn w:val="DefaultParagraphFont"/>
    <w:link w:val="ListParagraph"/>
    <w:uiPriority w:val="99"/>
    <w:locked/>
    <w:rsid w:val="0022267C"/>
  </w:style>
  <w:style w:type="paragraph" w:styleId="BalloonText">
    <w:name w:val="Balloon Text"/>
    <w:basedOn w:val="Normal"/>
    <w:link w:val="BalloonTextChar"/>
    <w:uiPriority w:val="99"/>
    <w:semiHidden/>
    <w:rsid w:val="00F15398"/>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F15398"/>
    <w:rPr>
      <w:rFonts w:ascii="Tahoma" w:hAnsi="Tahoma" w:cs="Tahoma"/>
      <w:sz w:val="16"/>
      <w:szCs w:val="16"/>
    </w:rPr>
  </w:style>
  <w:style w:type="paragraph" w:customStyle="1" w:styleId="9">
    <w:name w:val="9"/>
    <w:basedOn w:val="Normal"/>
    <w:uiPriority w:val="99"/>
    <w:rsid w:val="00B66D68"/>
    <w:pPr>
      <w:tabs>
        <w:tab w:val="left" w:pos="540"/>
      </w:tabs>
      <w:spacing w:before="120" w:after="0" w:line="360" w:lineRule="auto"/>
      <w:jc w:val="center"/>
    </w:pPr>
    <w:rPr>
      <w:b/>
      <w:bCs/>
      <w:i/>
      <w:iCs/>
      <w:sz w:val="28"/>
      <w:szCs w:val="28"/>
      <w:lang w:val="en-US" w:eastAsia="en-US"/>
    </w:rPr>
  </w:style>
  <w:style w:type="paragraph" w:customStyle="1" w:styleId="D">
    <w:name w:val="D"/>
    <w:basedOn w:val="B"/>
    <w:uiPriority w:val="99"/>
    <w:rsid w:val="001B31CF"/>
  </w:style>
  <w:style w:type="paragraph" w:customStyle="1" w:styleId="3">
    <w:name w:val="3"/>
    <w:basedOn w:val="ListParagraph"/>
    <w:uiPriority w:val="99"/>
    <w:rsid w:val="00E407C6"/>
    <w:pPr>
      <w:spacing w:before="120" w:after="120" w:line="360" w:lineRule="auto"/>
      <w:ind w:left="0"/>
    </w:pPr>
    <w:rPr>
      <w:b/>
      <w:bCs/>
      <w:sz w:val="28"/>
      <w:szCs w:val="28"/>
      <w:lang w:val="en-US" w:eastAsia="en-US"/>
    </w:rPr>
  </w:style>
  <w:style w:type="paragraph" w:styleId="NormalWeb">
    <w:name w:val="Normal (Web)"/>
    <w:basedOn w:val="Normal"/>
    <w:uiPriority w:val="99"/>
    <w:semiHidden/>
    <w:unhideWhenUsed/>
    <w:rsid w:val="003323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053249">
      <w:bodyDiv w:val="1"/>
      <w:marLeft w:val="0"/>
      <w:marRight w:val="0"/>
      <w:marTop w:val="0"/>
      <w:marBottom w:val="0"/>
      <w:divBdr>
        <w:top w:val="none" w:sz="0" w:space="0" w:color="auto"/>
        <w:left w:val="none" w:sz="0" w:space="0" w:color="auto"/>
        <w:bottom w:val="none" w:sz="0" w:space="0" w:color="auto"/>
        <w:right w:val="none" w:sz="0" w:space="0" w:color="auto"/>
      </w:divBdr>
    </w:div>
    <w:div w:id="1839154483">
      <w:marLeft w:val="0"/>
      <w:marRight w:val="0"/>
      <w:marTop w:val="0"/>
      <w:marBottom w:val="0"/>
      <w:divBdr>
        <w:top w:val="none" w:sz="0" w:space="0" w:color="auto"/>
        <w:left w:val="none" w:sz="0" w:space="0" w:color="auto"/>
        <w:bottom w:val="none" w:sz="0" w:space="0" w:color="auto"/>
        <w:right w:val="none" w:sz="0" w:space="0" w:color="auto"/>
      </w:divBdr>
    </w:div>
    <w:div w:id="1839154484">
      <w:marLeft w:val="0"/>
      <w:marRight w:val="0"/>
      <w:marTop w:val="0"/>
      <w:marBottom w:val="0"/>
      <w:divBdr>
        <w:top w:val="none" w:sz="0" w:space="0" w:color="auto"/>
        <w:left w:val="none" w:sz="0" w:space="0" w:color="auto"/>
        <w:bottom w:val="none" w:sz="0" w:space="0" w:color="auto"/>
        <w:right w:val="none" w:sz="0" w:space="0" w:color="auto"/>
      </w:divBdr>
    </w:div>
    <w:div w:id="1839154485">
      <w:marLeft w:val="0"/>
      <w:marRight w:val="0"/>
      <w:marTop w:val="0"/>
      <w:marBottom w:val="0"/>
      <w:divBdr>
        <w:top w:val="none" w:sz="0" w:space="0" w:color="auto"/>
        <w:left w:val="none" w:sz="0" w:space="0" w:color="auto"/>
        <w:bottom w:val="none" w:sz="0" w:space="0" w:color="auto"/>
        <w:right w:val="none" w:sz="0" w:space="0" w:color="auto"/>
      </w:divBdr>
    </w:div>
    <w:div w:id="1839154486">
      <w:marLeft w:val="0"/>
      <w:marRight w:val="0"/>
      <w:marTop w:val="0"/>
      <w:marBottom w:val="0"/>
      <w:divBdr>
        <w:top w:val="none" w:sz="0" w:space="0" w:color="auto"/>
        <w:left w:val="none" w:sz="0" w:space="0" w:color="auto"/>
        <w:bottom w:val="none" w:sz="0" w:space="0" w:color="auto"/>
        <w:right w:val="none" w:sz="0" w:space="0" w:color="auto"/>
      </w:divBdr>
    </w:div>
    <w:div w:id="1839154487">
      <w:marLeft w:val="0"/>
      <w:marRight w:val="0"/>
      <w:marTop w:val="0"/>
      <w:marBottom w:val="0"/>
      <w:divBdr>
        <w:top w:val="none" w:sz="0" w:space="0" w:color="auto"/>
        <w:left w:val="none" w:sz="0" w:space="0" w:color="auto"/>
        <w:bottom w:val="none" w:sz="0" w:space="0" w:color="auto"/>
        <w:right w:val="none" w:sz="0" w:space="0" w:color="auto"/>
      </w:divBdr>
    </w:div>
    <w:div w:id="1839154488">
      <w:marLeft w:val="0"/>
      <w:marRight w:val="0"/>
      <w:marTop w:val="0"/>
      <w:marBottom w:val="0"/>
      <w:divBdr>
        <w:top w:val="none" w:sz="0" w:space="0" w:color="auto"/>
        <w:left w:val="none" w:sz="0" w:space="0" w:color="auto"/>
        <w:bottom w:val="none" w:sz="0" w:space="0" w:color="auto"/>
        <w:right w:val="none" w:sz="0" w:space="0" w:color="auto"/>
      </w:divBdr>
    </w:div>
    <w:div w:id="1839154489">
      <w:marLeft w:val="0"/>
      <w:marRight w:val="0"/>
      <w:marTop w:val="0"/>
      <w:marBottom w:val="0"/>
      <w:divBdr>
        <w:top w:val="none" w:sz="0" w:space="0" w:color="auto"/>
        <w:left w:val="none" w:sz="0" w:space="0" w:color="auto"/>
        <w:bottom w:val="none" w:sz="0" w:space="0" w:color="auto"/>
        <w:right w:val="none" w:sz="0" w:space="0" w:color="auto"/>
      </w:divBdr>
    </w:div>
    <w:div w:id="1839154490">
      <w:marLeft w:val="0"/>
      <w:marRight w:val="0"/>
      <w:marTop w:val="0"/>
      <w:marBottom w:val="0"/>
      <w:divBdr>
        <w:top w:val="none" w:sz="0" w:space="0" w:color="auto"/>
        <w:left w:val="none" w:sz="0" w:space="0" w:color="auto"/>
        <w:bottom w:val="none" w:sz="0" w:space="0" w:color="auto"/>
        <w:right w:val="none" w:sz="0" w:space="0" w:color="auto"/>
      </w:divBdr>
    </w:div>
    <w:div w:id="1839154491">
      <w:marLeft w:val="0"/>
      <w:marRight w:val="0"/>
      <w:marTop w:val="0"/>
      <w:marBottom w:val="0"/>
      <w:divBdr>
        <w:top w:val="none" w:sz="0" w:space="0" w:color="auto"/>
        <w:left w:val="none" w:sz="0" w:space="0" w:color="auto"/>
        <w:bottom w:val="none" w:sz="0" w:space="0" w:color="auto"/>
        <w:right w:val="none" w:sz="0" w:space="0" w:color="auto"/>
      </w:divBdr>
    </w:div>
    <w:div w:id="1839154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9CCF-D1FD-48BC-89F6-D2EFDAB0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5</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2017-07-11T00:29:00Z</cp:lastPrinted>
  <dcterms:created xsi:type="dcterms:W3CDTF">2017-06-16T07:46:00Z</dcterms:created>
  <dcterms:modified xsi:type="dcterms:W3CDTF">2017-09-20T02:08:00Z</dcterms:modified>
</cp:coreProperties>
</file>