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2A" w:rsidRPr="00A0242C" w:rsidRDefault="00D67262" w:rsidP="00A0242C">
      <w:pPr>
        <w:spacing w:before="60" w:after="60"/>
        <w:ind w:firstLine="340"/>
        <w:jc w:val="center"/>
        <w:rPr>
          <w:rFonts w:ascii="Times New Roman" w:hAnsi="Times New Roman"/>
          <w:b/>
          <w:i/>
          <w:sz w:val="36"/>
          <w:szCs w:val="36"/>
        </w:rPr>
      </w:pPr>
      <w:r w:rsidRPr="00A0242C">
        <w:rPr>
          <w:rFonts w:ascii="Times New Roman" w:hAnsi="Times New Roman"/>
          <w:b/>
          <w:sz w:val="36"/>
          <w:szCs w:val="36"/>
        </w:rPr>
        <w:t>Nghiên cứu chuyển gen mã hóa cho GA20-oxidase dưới sự điều khiển của promoter CAD4 biểu hiện đặc hiệu ở xylem vào cây thuốc lá (</w:t>
      </w:r>
      <w:r w:rsidRPr="00A0242C">
        <w:rPr>
          <w:rFonts w:ascii="Times New Roman" w:hAnsi="Times New Roman"/>
          <w:b/>
          <w:i/>
          <w:sz w:val="36"/>
          <w:szCs w:val="36"/>
        </w:rPr>
        <w:t>Nicotiana tabacum)</w:t>
      </w:r>
      <w:r w:rsidR="00664354">
        <w:rPr>
          <w:rStyle w:val="FootnoteReference"/>
          <w:rFonts w:ascii="Times New Roman" w:hAnsi="Times New Roman"/>
          <w:b/>
          <w:i/>
          <w:sz w:val="36"/>
          <w:szCs w:val="36"/>
        </w:rPr>
        <w:footnoteReference w:id="2"/>
      </w:r>
    </w:p>
    <w:p w:rsidR="00D67262" w:rsidRPr="000C03C1" w:rsidRDefault="003975D5" w:rsidP="00A0242C">
      <w:pPr>
        <w:spacing w:before="570" w:after="170" w:line="240" w:lineRule="auto"/>
        <w:ind w:firstLine="346"/>
        <w:jc w:val="center"/>
        <w:rPr>
          <w:rFonts w:ascii="Times New Roman" w:hAnsi="Times New Roman"/>
          <w:sz w:val="27"/>
          <w:szCs w:val="27"/>
        </w:rPr>
      </w:pPr>
      <w:r w:rsidRPr="00A0242C">
        <w:rPr>
          <w:rFonts w:ascii="Times New Roman" w:hAnsi="Times New Roman"/>
          <w:b/>
          <w:sz w:val="27"/>
          <w:szCs w:val="27"/>
        </w:rPr>
        <w:t>Nguyễn Hồng Nhung</w:t>
      </w:r>
      <w:r w:rsidRPr="00A0242C">
        <w:rPr>
          <w:rFonts w:ascii="Times New Roman" w:hAnsi="Times New Roman"/>
          <w:sz w:val="27"/>
          <w:szCs w:val="27"/>
          <w:vertAlign w:val="superscript"/>
        </w:rPr>
        <w:t>1</w:t>
      </w:r>
      <w:r w:rsidR="00420C02" w:rsidRPr="00A0242C">
        <w:rPr>
          <w:rFonts w:ascii="Times New Roman" w:hAnsi="Times New Roman"/>
          <w:b/>
          <w:sz w:val="27"/>
          <w:szCs w:val="27"/>
        </w:rPr>
        <w:t>, Bùi Phương Thảo</w:t>
      </w:r>
      <w:r w:rsidR="00420C02" w:rsidRPr="00A0242C">
        <w:rPr>
          <w:rFonts w:ascii="Times New Roman" w:hAnsi="Times New Roman"/>
          <w:sz w:val="27"/>
          <w:szCs w:val="27"/>
          <w:vertAlign w:val="superscript"/>
        </w:rPr>
        <w:t>1</w:t>
      </w:r>
      <w:r w:rsidR="00420C02" w:rsidRPr="00A0242C">
        <w:rPr>
          <w:rFonts w:ascii="Times New Roman" w:hAnsi="Times New Roman"/>
          <w:b/>
          <w:sz w:val="27"/>
          <w:szCs w:val="27"/>
        </w:rPr>
        <w:t>, Nguyễn Văn Đoài</w:t>
      </w:r>
      <w:r w:rsidR="00420C02" w:rsidRPr="00A0242C">
        <w:rPr>
          <w:rFonts w:ascii="Times New Roman" w:hAnsi="Times New Roman"/>
          <w:sz w:val="27"/>
          <w:szCs w:val="27"/>
          <w:vertAlign w:val="superscript"/>
        </w:rPr>
        <w:t>1</w:t>
      </w:r>
      <w:r w:rsidRPr="00A0242C">
        <w:rPr>
          <w:rFonts w:ascii="Times New Roman" w:hAnsi="Times New Roman"/>
          <w:b/>
          <w:sz w:val="27"/>
          <w:szCs w:val="27"/>
        </w:rPr>
        <w:t xml:space="preserve">, </w:t>
      </w:r>
      <w:r w:rsidR="00420C02" w:rsidRPr="00A0242C">
        <w:rPr>
          <w:rFonts w:ascii="Times New Roman" w:hAnsi="Times New Roman"/>
          <w:b/>
          <w:sz w:val="27"/>
          <w:szCs w:val="27"/>
        </w:rPr>
        <w:t>Nguyễn Văn Phong</w:t>
      </w:r>
      <w:r w:rsidR="00420C02" w:rsidRPr="00A0242C">
        <w:rPr>
          <w:rFonts w:ascii="Times New Roman" w:hAnsi="Times New Roman"/>
          <w:sz w:val="27"/>
          <w:szCs w:val="27"/>
          <w:vertAlign w:val="superscript"/>
        </w:rPr>
        <w:t>2</w:t>
      </w:r>
      <w:r w:rsidR="000C03C1">
        <w:rPr>
          <w:rFonts w:ascii="Times New Roman" w:hAnsi="Times New Roman"/>
          <w:sz w:val="27"/>
          <w:szCs w:val="27"/>
        </w:rPr>
        <w:t xml:space="preserve">, </w:t>
      </w:r>
      <w:r w:rsidR="000C03C1">
        <w:rPr>
          <w:rFonts w:ascii="Times New Roman" w:hAnsi="Times New Roman"/>
          <w:b/>
          <w:sz w:val="27"/>
          <w:szCs w:val="27"/>
        </w:rPr>
        <w:t>Lê Thị Vân Anh</w:t>
      </w:r>
      <w:r w:rsidR="000C03C1" w:rsidRPr="00D83A2D">
        <w:rPr>
          <w:rFonts w:ascii="Times New Roman" w:hAnsi="Times New Roman"/>
          <w:sz w:val="27"/>
          <w:szCs w:val="27"/>
          <w:vertAlign w:val="superscript"/>
        </w:rPr>
        <w:t>3</w:t>
      </w:r>
      <w:r w:rsidR="000C03C1">
        <w:rPr>
          <w:rFonts w:ascii="Times New Roman" w:hAnsi="Times New Roman"/>
          <w:sz w:val="27"/>
          <w:szCs w:val="27"/>
        </w:rPr>
        <w:t xml:space="preserve">, </w:t>
      </w:r>
      <w:r w:rsidR="000C03C1" w:rsidRPr="00A0242C">
        <w:rPr>
          <w:rFonts w:ascii="Times New Roman" w:hAnsi="Times New Roman"/>
          <w:b/>
          <w:sz w:val="27"/>
          <w:szCs w:val="27"/>
        </w:rPr>
        <w:t>Phạm Bích Ngọc</w:t>
      </w:r>
      <w:r w:rsidR="000C03C1" w:rsidRPr="00A0242C">
        <w:rPr>
          <w:rFonts w:ascii="Times New Roman" w:hAnsi="Times New Roman"/>
          <w:sz w:val="27"/>
          <w:szCs w:val="27"/>
          <w:vertAlign w:val="superscript"/>
        </w:rPr>
        <w:t>1</w:t>
      </w:r>
      <w:r w:rsidR="00A10710">
        <w:rPr>
          <w:rFonts w:ascii="Times New Roman" w:hAnsi="Times New Roman"/>
          <w:sz w:val="27"/>
          <w:szCs w:val="27"/>
          <w:vertAlign w:val="superscript"/>
        </w:rPr>
        <w:t>*</w:t>
      </w:r>
    </w:p>
    <w:p w:rsidR="00420C02" w:rsidRPr="00A0242C" w:rsidRDefault="00420C02" w:rsidP="00A0242C">
      <w:pPr>
        <w:spacing w:after="60" w:line="240" w:lineRule="auto"/>
        <w:ind w:firstLine="346"/>
        <w:jc w:val="both"/>
        <w:rPr>
          <w:rFonts w:ascii="Times New Roman" w:hAnsi="Times New Roman"/>
          <w:i/>
          <w:sz w:val="21"/>
          <w:szCs w:val="21"/>
        </w:rPr>
      </w:pPr>
      <w:r w:rsidRPr="00A0242C">
        <w:rPr>
          <w:rFonts w:ascii="Times New Roman" w:hAnsi="Times New Roman"/>
          <w:sz w:val="21"/>
          <w:szCs w:val="21"/>
          <w:vertAlign w:val="superscript"/>
        </w:rPr>
        <w:t>1</w:t>
      </w:r>
      <w:r w:rsidRPr="00A0242C">
        <w:rPr>
          <w:rFonts w:ascii="Times New Roman" w:hAnsi="Times New Roman"/>
          <w:i/>
          <w:sz w:val="21"/>
          <w:szCs w:val="21"/>
        </w:rPr>
        <w:t>Viện Công nghệ</w:t>
      </w:r>
      <w:r w:rsidR="0061609B">
        <w:rPr>
          <w:rFonts w:ascii="Times New Roman" w:hAnsi="Times New Roman"/>
          <w:i/>
          <w:sz w:val="21"/>
          <w:szCs w:val="21"/>
        </w:rPr>
        <w:t xml:space="preserve"> s</w:t>
      </w:r>
      <w:r w:rsidRPr="00A0242C">
        <w:rPr>
          <w:rFonts w:ascii="Times New Roman" w:hAnsi="Times New Roman"/>
          <w:i/>
          <w:sz w:val="21"/>
          <w:szCs w:val="21"/>
        </w:rPr>
        <w:t>inh học, Viện Hàn lâm Khoa họ</w:t>
      </w:r>
      <w:r w:rsidR="0061609B">
        <w:rPr>
          <w:rFonts w:ascii="Times New Roman" w:hAnsi="Times New Roman"/>
          <w:i/>
          <w:sz w:val="21"/>
          <w:szCs w:val="21"/>
        </w:rPr>
        <w:t>c và C</w:t>
      </w:r>
      <w:r w:rsidRPr="00A0242C">
        <w:rPr>
          <w:rFonts w:ascii="Times New Roman" w:hAnsi="Times New Roman"/>
          <w:i/>
          <w:sz w:val="21"/>
          <w:szCs w:val="21"/>
        </w:rPr>
        <w:t>ông nghệ Việt Nam, 18 Hoàng Quốc Việt, Hà Nội</w:t>
      </w:r>
    </w:p>
    <w:p w:rsidR="00420C02" w:rsidRDefault="00420C02" w:rsidP="00A0242C">
      <w:pPr>
        <w:spacing w:after="60" w:line="240" w:lineRule="auto"/>
        <w:ind w:firstLine="346"/>
        <w:jc w:val="both"/>
        <w:rPr>
          <w:rFonts w:ascii="Times New Roman" w:hAnsi="Times New Roman"/>
          <w:i/>
          <w:sz w:val="21"/>
          <w:szCs w:val="21"/>
        </w:rPr>
      </w:pPr>
      <w:r w:rsidRPr="000C03C1">
        <w:rPr>
          <w:rFonts w:ascii="Times New Roman" w:hAnsi="Times New Roman"/>
          <w:sz w:val="21"/>
          <w:szCs w:val="21"/>
          <w:vertAlign w:val="superscript"/>
        </w:rPr>
        <w:t>2</w:t>
      </w:r>
      <w:r w:rsidRPr="00A0242C">
        <w:rPr>
          <w:rFonts w:ascii="Times New Roman" w:hAnsi="Times New Roman"/>
          <w:i/>
          <w:sz w:val="21"/>
          <w:szCs w:val="21"/>
        </w:rPr>
        <w:t>Viện Công nghệ sinh học lâm nghiệp, Đại học Lâm nghiệ</w:t>
      </w:r>
      <w:r w:rsidR="00525219">
        <w:rPr>
          <w:rFonts w:ascii="Times New Roman" w:hAnsi="Times New Roman"/>
          <w:i/>
          <w:sz w:val="21"/>
          <w:szCs w:val="21"/>
        </w:rPr>
        <w:t>p</w:t>
      </w:r>
      <w:r w:rsidR="00D1394F" w:rsidRPr="00A0242C">
        <w:rPr>
          <w:rFonts w:ascii="Times New Roman" w:hAnsi="Times New Roman"/>
          <w:i/>
          <w:sz w:val="21"/>
          <w:szCs w:val="21"/>
        </w:rPr>
        <w:t xml:space="preserve">, </w:t>
      </w:r>
      <w:r w:rsidRPr="00A0242C">
        <w:rPr>
          <w:rFonts w:ascii="Times New Roman" w:hAnsi="Times New Roman"/>
          <w:i/>
          <w:sz w:val="21"/>
          <w:szCs w:val="21"/>
        </w:rPr>
        <w:t>Hà Nội</w:t>
      </w:r>
    </w:p>
    <w:p w:rsidR="000C03C1" w:rsidRPr="00A0242C" w:rsidRDefault="000C03C1" w:rsidP="000C03C1">
      <w:pPr>
        <w:spacing w:after="60" w:line="240" w:lineRule="auto"/>
        <w:ind w:left="284"/>
        <w:jc w:val="both"/>
        <w:rPr>
          <w:rFonts w:ascii="Times New Roman" w:hAnsi="Times New Roman"/>
          <w:i/>
          <w:sz w:val="21"/>
          <w:szCs w:val="21"/>
        </w:rPr>
      </w:pPr>
      <w:r w:rsidRPr="000C03C1">
        <w:rPr>
          <w:rFonts w:ascii="Times New Roman" w:hAnsi="Times New Roman"/>
          <w:sz w:val="21"/>
          <w:szCs w:val="21"/>
          <w:vertAlign w:val="superscript"/>
        </w:rPr>
        <w:t>3</w:t>
      </w:r>
      <w:r>
        <w:rPr>
          <w:rFonts w:ascii="Times New Roman" w:hAnsi="Times New Roman"/>
          <w:i/>
          <w:sz w:val="21"/>
          <w:szCs w:val="21"/>
        </w:rPr>
        <w:t>Tạp chí Công nghệ sinh học</w:t>
      </w:r>
      <w:r w:rsidRPr="00A0242C">
        <w:rPr>
          <w:rFonts w:ascii="Times New Roman" w:hAnsi="Times New Roman"/>
          <w:i/>
          <w:sz w:val="21"/>
          <w:szCs w:val="21"/>
        </w:rPr>
        <w:t>, Viện Hàn lâm Khoa họ</w:t>
      </w:r>
      <w:r>
        <w:rPr>
          <w:rFonts w:ascii="Times New Roman" w:hAnsi="Times New Roman"/>
          <w:i/>
          <w:sz w:val="21"/>
          <w:szCs w:val="21"/>
        </w:rPr>
        <w:t>c và C</w:t>
      </w:r>
      <w:r w:rsidRPr="00A0242C">
        <w:rPr>
          <w:rFonts w:ascii="Times New Roman" w:hAnsi="Times New Roman"/>
          <w:i/>
          <w:sz w:val="21"/>
          <w:szCs w:val="21"/>
        </w:rPr>
        <w:t>ông nghệ Việt Nam, 18 Hoàng Quốc Việt, Hà Nội</w:t>
      </w:r>
    </w:p>
    <w:p w:rsidR="000C03C1" w:rsidRPr="000C03C1" w:rsidRDefault="000C03C1" w:rsidP="00A0242C">
      <w:pPr>
        <w:spacing w:after="60" w:line="240" w:lineRule="auto"/>
        <w:ind w:firstLine="346"/>
        <w:jc w:val="both"/>
        <w:rPr>
          <w:rFonts w:ascii="Times New Roman" w:hAnsi="Times New Roman"/>
          <w:i/>
          <w:sz w:val="21"/>
          <w:szCs w:val="21"/>
        </w:rPr>
      </w:pPr>
    </w:p>
    <w:p w:rsidR="003975D5" w:rsidRPr="00A0242C" w:rsidRDefault="00D1394F" w:rsidP="000A7DC5">
      <w:pPr>
        <w:spacing w:before="60" w:after="60" w:line="290" w:lineRule="atLeast"/>
        <w:jc w:val="both"/>
        <w:rPr>
          <w:rFonts w:ascii="Times New Roman" w:eastAsia="ヒラギノ角ゴ Pro W3" w:hAnsi="Times New Roman"/>
          <w:sz w:val="21"/>
          <w:szCs w:val="21"/>
        </w:rPr>
      </w:pPr>
      <w:r w:rsidRPr="00414CE8">
        <w:rPr>
          <w:rFonts w:ascii="Times New Roman" w:hAnsi="Times New Roman"/>
          <w:b/>
        </w:rPr>
        <w:t>Tóm tắt</w:t>
      </w:r>
      <w:r w:rsidRPr="00A0242C">
        <w:rPr>
          <w:rFonts w:ascii="Times New Roman" w:hAnsi="Times New Roman"/>
          <w:b/>
          <w:sz w:val="21"/>
          <w:szCs w:val="21"/>
        </w:rPr>
        <w:t xml:space="preserve">: </w:t>
      </w:r>
      <w:r w:rsidR="00F91E41" w:rsidRPr="00A0242C">
        <w:rPr>
          <w:rFonts w:ascii="Times New Roman" w:hAnsi="Times New Roman"/>
          <w:sz w:val="21"/>
          <w:szCs w:val="21"/>
        </w:rPr>
        <w:t xml:space="preserve">Nhiều công trình </w:t>
      </w:r>
      <w:r w:rsidR="003975D5" w:rsidRPr="00A0242C">
        <w:rPr>
          <w:rFonts w:ascii="Times New Roman" w:eastAsia="ヒラギノ角ゴ Pro W3" w:hAnsi="Times New Roman"/>
          <w:sz w:val="21"/>
          <w:szCs w:val="21"/>
        </w:rPr>
        <w:t xml:space="preserve">nghiên cứu trên thế giới về chuyển gen mã hóa cho GA20-oxidase vào thực vật đã </w:t>
      </w:r>
      <w:r w:rsidR="0061609B">
        <w:rPr>
          <w:rFonts w:ascii="Times New Roman" w:eastAsia="ヒラギノ角ゴ Pro W3" w:hAnsi="Times New Roman"/>
          <w:sz w:val="21"/>
          <w:szCs w:val="21"/>
        </w:rPr>
        <w:t>tạo được các dòng chuyển gen</w:t>
      </w:r>
      <w:r w:rsidR="003975D5" w:rsidRPr="00A0242C">
        <w:rPr>
          <w:rFonts w:ascii="Times New Roman" w:eastAsia="ヒラギノ角ゴ Pro W3" w:hAnsi="Times New Roman"/>
          <w:i/>
          <w:sz w:val="21"/>
          <w:szCs w:val="21"/>
        </w:rPr>
        <w:t>GA20</w:t>
      </w:r>
      <w:r w:rsidR="0063152E">
        <w:rPr>
          <w:rFonts w:ascii="Times New Roman" w:eastAsia="ヒラギノ角ゴ Pro W3" w:hAnsi="Times New Roman"/>
          <w:i/>
          <w:sz w:val="21"/>
          <w:szCs w:val="21"/>
        </w:rPr>
        <w:t>ox</w:t>
      </w:r>
      <w:r w:rsidR="003975D5" w:rsidRPr="00A0242C">
        <w:rPr>
          <w:rFonts w:ascii="Times New Roman" w:eastAsia="ヒラギノ角ゴ Pro W3" w:hAnsi="Times New Roman"/>
          <w:sz w:val="21"/>
          <w:szCs w:val="21"/>
        </w:rPr>
        <w:t xml:space="preserve"> có tác dụ</w:t>
      </w:r>
      <w:r w:rsidR="0061609B">
        <w:rPr>
          <w:rFonts w:ascii="Times New Roman" w:eastAsia="ヒラギノ角ゴ Pro W3" w:hAnsi="Times New Roman"/>
          <w:sz w:val="21"/>
          <w:szCs w:val="21"/>
        </w:rPr>
        <w:t>ng khả năng kéo dài</w:t>
      </w:r>
      <w:r w:rsidR="003975D5" w:rsidRPr="00A0242C">
        <w:rPr>
          <w:rFonts w:ascii="Times New Roman" w:eastAsia="ヒラギノ角ゴ Pro W3" w:hAnsi="Times New Roman"/>
          <w:sz w:val="21"/>
          <w:szCs w:val="21"/>
        </w:rPr>
        <w:t xml:space="preserve"> thân và gia tăng sinh khối. Tuy nhiên, một số tác giả nhận thấy sự biểu hiện quá mức của </w:t>
      </w:r>
      <w:r w:rsidR="003975D5" w:rsidRPr="00A0242C">
        <w:rPr>
          <w:rFonts w:ascii="Times New Roman" w:eastAsia="ヒラギノ角ゴ Pro W3" w:hAnsi="Times New Roman"/>
          <w:i/>
          <w:sz w:val="21"/>
          <w:szCs w:val="21"/>
        </w:rPr>
        <w:t>GA20</w:t>
      </w:r>
      <w:r w:rsidR="00366E83" w:rsidRPr="00A0242C">
        <w:rPr>
          <w:rFonts w:ascii="Times New Roman" w:eastAsia="ヒラギノ角ゴ Pro W3" w:hAnsi="Times New Roman"/>
          <w:i/>
          <w:sz w:val="21"/>
          <w:szCs w:val="21"/>
        </w:rPr>
        <w:t>ox</w:t>
      </w:r>
      <w:r w:rsidR="003975D5" w:rsidRPr="00A0242C">
        <w:rPr>
          <w:rFonts w:ascii="Times New Roman" w:eastAsia="ヒラギノ角ゴ Pro W3" w:hAnsi="Times New Roman"/>
          <w:sz w:val="21"/>
          <w:szCs w:val="21"/>
        </w:rPr>
        <w:t xml:space="preserve">dưới sự điều khiển của promoter cơ định mang lại những tính trạng bất lợi cho cây như giảm kích thước lá và sự phát triển của rễ. </w:t>
      </w:r>
      <w:r w:rsidR="00F91E41" w:rsidRPr="00A0242C">
        <w:rPr>
          <w:rFonts w:ascii="Times New Roman" w:eastAsia="ヒラギノ角ゴ Pro W3" w:hAnsi="Times New Roman"/>
          <w:sz w:val="21"/>
          <w:szCs w:val="21"/>
        </w:rPr>
        <w:t xml:space="preserve">Trong nghiên cứu này, vector chuyển gen nhị thể pBI121 chứa gen </w:t>
      </w:r>
      <w:r w:rsidR="00F91E41" w:rsidRPr="00A0242C">
        <w:rPr>
          <w:rFonts w:ascii="Times New Roman" w:eastAsia="ヒラギノ角ゴ Pro W3" w:hAnsi="Times New Roman"/>
          <w:i/>
          <w:sz w:val="21"/>
          <w:szCs w:val="21"/>
        </w:rPr>
        <w:t xml:space="preserve">GA20ox </w:t>
      </w:r>
      <w:r w:rsidR="00F91E41" w:rsidRPr="00A0242C">
        <w:rPr>
          <w:rFonts w:ascii="Times New Roman" w:eastAsia="ヒラギノ角ゴ Pro W3" w:hAnsi="Times New Roman"/>
          <w:sz w:val="21"/>
          <w:szCs w:val="21"/>
        </w:rPr>
        <w:t xml:space="preserve">mã hóa cho GA20-oxidase dưới sự điều khiển của promoter CAD4 đặc hiệu ở xylem (phân lập từ cây Dương lai </w:t>
      </w:r>
      <w:r w:rsidR="00F91E41" w:rsidRPr="00A0242C">
        <w:rPr>
          <w:rFonts w:ascii="Times New Roman" w:eastAsia="ヒラギノ角ゴ Pro W3" w:hAnsi="Times New Roman"/>
          <w:i/>
          <w:sz w:val="21"/>
          <w:szCs w:val="21"/>
        </w:rPr>
        <w:t>Populus trichocarpa</w:t>
      </w:r>
      <w:r w:rsidR="00F91E41" w:rsidRPr="00A0242C">
        <w:rPr>
          <w:rFonts w:ascii="Times New Roman" w:eastAsia="ヒラギノ角ゴ Pro W3" w:hAnsi="Times New Roman"/>
          <w:sz w:val="21"/>
          <w:szCs w:val="21"/>
        </w:rPr>
        <w:t xml:space="preserve">) đã được thiết kế. Vector thiết kế này được chuyển gen vào giống thuốc lá </w:t>
      </w:r>
      <w:r w:rsidR="00F91E41" w:rsidRPr="00A0242C">
        <w:rPr>
          <w:rFonts w:ascii="Times New Roman" w:eastAsia="ヒラギノ角ゴ Pro W3" w:hAnsi="Times New Roman"/>
          <w:i/>
          <w:sz w:val="21"/>
          <w:szCs w:val="21"/>
        </w:rPr>
        <w:t xml:space="preserve">Nicotiana tabacum </w:t>
      </w:r>
      <w:r w:rsidR="00F91E41" w:rsidRPr="00A0242C">
        <w:rPr>
          <w:rFonts w:ascii="Times New Roman" w:eastAsia="ヒラギノ角ゴ Pro W3" w:hAnsi="Times New Roman"/>
          <w:sz w:val="21"/>
          <w:szCs w:val="21"/>
        </w:rPr>
        <w:t>K326</w:t>
      </w:r>
      <w:r w:rsidR="0028342A" w:rsidRPr="00A0242C">
        <w:rPr>
          <w:rFonts w:ascii="Times New Roman" w:eastAsia="ヒラギノ角ゴ Pro W3" w:hAnsi="Times New Roman"/>
          <w:sz w:val="21"/>
          <w:szCs w:val="21"/>
        </w:rPr>
        <w:t xml:space="preserve"> thông qua vi khuẩn </w:t>
      </w:r>
      <w:r w:rsidR="000154FE" w:rsidRPr="00A0242C">
        <w:rPr>
          <w:rFonts w:ascii="Times New Roman" w:eastAsia="ヒラギノ角ゴ Pro W3" w:hAnsi="Times New Roman"/>
          <w:i/>
          <w:sz w:val="21"/>
          <w:szCs w:val="21"/>
        </w:rPr>
        <w:t xml:space="preserve">Agrobacterium tumefaciens </w:t>
      </w:r>
      <w:r w:rsidR="000154FE" w:rsidRPr="00A0242C">
        <w:rPr>
          <w:rFonts w:ascii="Times New Roman" w:eastAsia="ヒラギノ角ゴ Pro W3" w:hAnsi="Times New Roman"/>
          <w:sz w:val="21"/>
          <w:szCs w:val="21"/>
        </w:rPr>
        <w:t>và thu đượ</w:t>
      </w:r>
      <w:r w:rsidR="00C55179" w:rsidRPr="00A0242C">
        <w:rPr>
          <w:rFonts w:ascii="Times New Roman" w:eastAsia="ヒラギノ角ゴ Pro W3" w:hAnsi="Times New Roman"/>
          <w:sz w:val="21"/>
          <w:szCs w:val="21"/>
        </w:rPr>
        <w:t>c kết quả</w:t>
      </w:r>
      <w:r w:rsidR="007D49B4" w:rsidRPr="00A0242C">
        <w:rPr>
          <w:rFonts w:ascii="Times New Roman" w:eastAsia="ヒラギノ角ゴ Pro W3" w:hAnsi="Times New Roman"/>
          <w:sz w:val="21"/>
          <w:szCs w:val="21"/>
        </w:rPr>
        <w:t xml:space="preserve"> gen chuyển được biểu hiện đặc hiệu ở vùng xylem qua phản ứng RT-PCR. Các dòng thuốc lá chuyển gen đều có khả năng sinh trưởng tốt hơn so với mẫu đối chứng, chiều cao cây tăng từ 20-60%, tốc độ sinh trưởng trung bình gấp đến 1,66 lần. Gen chuyển </w:t>
      </w:r>
      <w:r w:rsidR="007D49B4" w:rsidRPr="00A0242C">
        <w:rPr>
          <w:rFonts w:ascii="Times New Roman" w:eastAsia="ヒラギノ角ゴ Pro W3" w:hAnsi="Times New Roman"/>
          <w:i/>
          <w:sz w:val="21"/>
          <w:szCs w:val="21"/>
        </w:rPr>
        <w:t xml:space="preserve">GA20ox </w:t>
      </w:r>
      <w:r w:rsidR="007D49B4" w:rsidRPr="00A0242C">
        <w:rPr>
          <w:rFonts w:ascii="Times New Roman" w:eastAsia="ヒラギノ角ゴ Pro W3" w:hAnsi="Times New Roman"/>
          <w:sz w:val="21"/>
          <w:szCs w:val="21"/>
        </w:rPr>
        <w:t xml:space="preserve">dưới sự điều khiển của promoter CAD4 tăng khả năng biệt hóa xylem, độ rộng vùng xylem của các dòng chuyển gen tăng lên từ 17-59% so với </w:t>
      </w:r>
      <w:r w:rsidR="007D49B4" w:rsidRPr="003D3964">
        <w:rPr>
          <w:rFonts w:ascii="Times New Roman" w:eastAsia="ヒラギノ角ゴ Pro W3" w:hAnsi="Times New Roman"/>
          <w:sz w:val="21"/>
          <w:szCs w:val="21"/>
        </w:rPr>
        <w:t>cây đối chứng.</w:t>
      </w:r>
      <w:r w:rsidR="003D3964">
        <w:rPr>
          <w:rFonts w:ascii="Times New Roman" w:eastAsia="ヒラギノ角ゴ Pro W3" w:hAnsi="Times New Roman"/>
          <w:sz w:val="21"/>
          <w:szCs w:val="21"/>
        </w:rPr>
        <w:t xml:space="preserve"> Vector chuyển gen mã hóa cho GA20-oxidase dưới sự điều khiển của promoter CAD4 được thiết kế và chuyể</w:t>
      </w:r>
      <w:r w:rsidR="00034267">
        <w:rPr>
          <w:rFonts w:ascii="Times New Roman" w:eastAsia="ヒラギノ角ゴ Pro W3" w:hAnsi="Times New Roman"/>
          <w:sz w:val="21"/>
          <w:szCs w:val="21"/>
        </w:rPr>
        <w:t xml:space="preserve">n gen </w:t>
      </w:r>
      <w:r w:rsidR="003D3964">
        <w:rPr>
          <w:rFonts w:ascii="Times New Roman" w:eastAsia="ヒラギノ角ゴ Pro W3" w:hAnsi="Times New Roman"/>
          <w:sz w:val="21"/>
          <w:szCs w:val="21"/>
        </w:rPr>
        <w:t>vào cây mô hình</w:t>
      </w:r>
      <w:r w:rsidR="007C2A5F">
        <w:rPr>
          <w:rFonts w:ascii="Times New Roman" w:eastAsia="ヒラギノ角ゴ Pro W3" w:hAnsi="Times New Roman"/>
          <w:sz w:val="21"/>
          <w:szCs w:val="21"/>
        </w:rPr>
        <w:t xml:space="preserve"> </w:t>
      </w:r>
      <w:r w:rsidR="00034267">
        <w:rPr>
          <w:rFonts w:ascii="Times New Roman" w:eastAsia="ヒラギノ角ゴ Pro W3" w:hAnsi="Times New Roman"/>
          <w:sz w:val="21"/>
          <w:szCs w:val="21"/>
        </w:rPr>
        <w:t xml:space="preserve"> </w:t>
      </w:r>
      <w:r w:rsidR="007C2A5F">
        <w:rPr>
          <w:rFonts w:ascii="Times New Roman" w:eastAsia="ヒラギノ角ゴ Pro W3" w:hAnsi="Times New Roman"/>
          <w:sz w:val="21"/>
          <w:szCs w:val="21"/>
        </w:rPr>
        <w:t>có thể được sử dụng trong tạo giống cây trồng lâm nghiệp có khả năng sinh trưởng nhanh và cho sinh khối gỗ lớn.</w:t>
      </w:r>
    </w:p>
    <w:p w:rsidR="0028342A" w:rsidRPr="00A0242C" w:rsidRDefault="0028342A" w:rsidP="00207A2F">
      <w:pPr>
        <w:spacing w:after="0" w:line="360" w:lineRule="auto"/>
        <w:ind w:firstLine="720"/>
        <w:jc w:val="both"/>
        <w:rPr>
          <w:rFonts w:ascii="Times New Roman" w:hAnsi="Times New Roman"/>
          <w:i/>
          <w:sz w:val="21"/>
          <w:szCs w:val="21"/>
        </w:rPr>
      </w:pPr>
      <w:r w:rsidRPr="00A0242C">
        <w:rPr>
          <w:rFonts w:ascii="Times New Roman" w:eastAsia="ヒラギノ角ゴ Pro W3" w:hAnsi="Times New Roman"/>
          <w:b/>
          <w:sz w:val="21"/>
          <w:szCs w:val="21"/>
        </w:rPr>
        <w:t xml:space="preserve">Từ khóa: </w:t>
      </w:r>
      <w:r w:rsidRPr="00A0242C">
        <w:rPr>
          <w:rFonts w:ascii="Times New Roman" w:eastAsia="ヒラギノ角ゴ Pro W3" w:hAnsi="Times New Roman"/>
          <w:i/>
          <w:sz w:val="21"/>
          <w:szCs w:val="21"/>
        </w:rPr>
        <w:t>Nicotiana tabacum</w:t>
      </w:r>
      <w:r w:rsidRPr="00A0242C">
        <w:rPr>
          <w:rFonts w:ascii="Times New Roman" w:eastAsia="ヒラギノ角ゴ Pro W3" w:hAnsi="Times New Roman"/>
          <w:sz w:val="21"/>
          <w:szCs w:val="21"/>
        </w:rPr>
        <w:t xml:space="preserve">, GA20-oxidase, </w:t>
      </w:r>
      <w:r w:rsidR="002E1A9C" w:rsidRPr="00A0242C">
        <w:rPr>
          <w:rFonts w:ascii="Times New Roman" w:eastAsia="ヒラギノ角ゴ Pro W3" w:hAnsi="Times New Roman"/>
          <w:sz w:val="21"/>
          <w:szCs w:val="21"/>
        </w:rPr>
        <w:t>CAD4</w:t>
      </w:r>
    </w:p>
    <w:p w:rsidR="00525219" w:rsidRDefault="00547B91" w:rsidP="00525219">
      <w:pPr>
        <w:spacing w:after="284" w:line="360" w:lineRule="auto"/>
        <w:jc w:val="both"/>
        <w:rPr>
          <w:rFonts w:ascii="Times New Roman" w:hAnsi="Times New Roman"/>
          <w:b/>
        </w:rPr>
      </w:pPr>
      <w:r w:rsidRPr="00414CE8">
        <w:rPr>
          <w:rFonts w:ascii="Times New Roman" w:hAnsi="Times New Roman"/>
          <w:b/>
        </w:rPr>
        <w:t>1. Mở đầu</w:t>
      </w:r>
    </w:p>
    <w:p w:rsidR="00547B91" w:rsidRPr="00525219" w:rsidRDefault="00547B91" w:rsidP="00DE6D34">
      <w:pPr>
        <w:spacing w:before="60" w:after="60" w:line="284" w:lineRule="atLeast"/>
        <w:ind w:firstLine="720"/>
        <w:jc w:val="both"/>
        <w:rPr>
          <w:rFonts w:ascii="Times New Roman" w:hAnsi="Times New Roman"/>
          <w:b/>
        </w:rPr>
      </w:pPr>
      <w:r w:rsidRPr="00414CE8">
        <w:rPr>
          <w:rFonts w:ascii="Times New Roman" w:eastAsia="ヒラギノ角ゴ Pro W3" w:hAnsi="Times New Roman"/>
        </w:rPr>
        <w:t>Gibberellin (GA)</w:t>
      </w:r>
      <w:r w:rsidRPr="00414CE8">
        <w:rPr>
          <w:rFonts w:ascii="Times New Roman" w:eastAsia="ヒラギノ角ゴ Pro W3" w:hAnsi="Times New Roman"/>
          <w:lang w:val="vi-VN"/>
        </w:rPr>
        <w:t xml:space="preserve"> là các hợp chất sinh trưởng thuộc dạng diterpenes có vai trò quan trọng trong việc điều hòa quá trình sinh trưởng và có ảnh hưởng đến các quá trình phát triển khác nhau ở thực vật</w:t>
      </w:r>
      <w:r w:rsidRPr="00414CE8">
        <w:rPr>
          <w:rFonts w:ascii="Times New Roman" w:eastAsia="ヒラギノ角ゴ Pro W3" w:hAnsi="Times New Roman"/>
        </w:rPr>
        <w:t xml:space="preserve"> bao gồm sự nảy mầm của hạt, sinh trưởng của thân, ra hoa và tạo quả. </w:t>
      </w:r>
      <w:r w:rsidRPr="00414CE8">
        <w:rPr>
          <w:rFonts w:ascii="Times New Roman" w:eastAsia="Times New Roman" w:hAnsi="Times New Roman"/>
          <w:color w:val="000000"/>
        </w:rPr>
        <w:t>GA cũng được biết đến với vai trò kích thích phân chia tế bào ở tầng phát hiện và tăng trưởng nhanh chó</w:t>
      </w:r>
      <w:r w:rsidR="009C19A3">
        <w:rPr>
          <w:rFonts w:ascii="Times New Roman" w:eastAsia="Times New Roman" w:hAnsi="Times New Roman"/>
          <w:color w:val="000000"/>
        </w:rPr>
        <w:t>ng của các sợi xylem kéo dài</w:t>
      </w:r>
      <w:r w:rsidRPr="00414CE8">
        <w:rPr>
          <w:rFonts w:ascii="Times New Roman" w:eastAsia="Times New Roman" w:hAnsi="Times New Roman"/>
          <w:color w:val="000000"/>
        </w:rPr>
        <w:t xml:space="preserve">. </w:t>
      </w:r>
      <w:r w:rsidRPr="00414CE8">
        <w:rPr>
          <w:rFonts w:ascii="Times New Roman" w:eastAsia="ヒラギノ角ゴ Pro W3" w:hAnsi="Times New Roman"/>
          <w:lang w:val="vi-VN"/>
        </w:rPr>
        <w:t xml:space="preserve">Cho đến </w:t>
      </w:r>
      <w:r w:rsidRPr="00414CE8">
        <w:rPr>
          <w:rFonts w:ascii="Times New Roman" w:eastAsia="ヒラギノ角ゴ Pro W3" w:hAnsi="Times New Roman"/>
          <w:lang w:val="vi-VN"/>
        </w:rPr>
        <w:lastRenderedPageBreak/>
        <w:t xml:space="preserve">nay đã xác định được </w:t>
      </w:r>
      <w:r w:rsidRPr="00414CE8">
        <w:rPr>
          <w:rFonts w:ascii="Times New Roman" w:eastAsia="ヒラギノ角ゴ Pro W3" w:hAnsi="Times New Roman"/>
        </w:rPr>
        <w:t>hơn 136</w:t>
      </w:r>
      <w:r w:rsidRPr="00414CE8">
        <w:rPr>
          <w:rFonts w:ascii="Times New Roman" w:eastAsia="ヒラギノ角ゴ Pro W3" w:hAnsi="Times New Roman"/>
          <w:lang w:val="vi-VN"/>
        </w:rPr>
        <w:t xml:space="preserve"> chất thuộc nhóm này, tuy nhiên chỉ một vài chất là có hoạt tính sinh học</w:t>
      </w:r>
      <w:r w:rsidRPr="00414CE8">
        <w:rPr>
          <w:rFonts w:ascii="Times New Roman" w:eastAsia="ヒラギノ角ゴ Pro W3" w:hAnsi="Times New Roman"/>
        </w:rPr>
        <w:t>, ví dụ</w:t>
      </w:r>
      <w:r w:rsidR="00403B45" w:rsidRPr="00414CE8">
        <w:rPr>
          <w:rFonts w:ascii="Times New Roman" w:eastAsia="ヒラギノ角ゴ Pro W3" w:hAnsi="Times New Roman"/>
        </w:rPr>
        <w:t xml:space="preserve"> như GA1 và GA4</w:t>
      </w:r>
      <w:r w:rsidR="00330913">
        <w:rPr>
          <w:rFonts w:ascii="Times New Roman" w:eastAsia="ヒラギノ角ゴ Pro W3" w:hAnsi="Times New Roman"/>
        </w:rPr>
        <w:t xml:space="preserve"> [1].</w:t>
      </w:r>
    </w:p>
    <w:p w:rsidR="00547B91" w:rsidRPr="00414CE8" w:rsidRDefault="00547B91" w:rsidP="00DE6D34">
      <w:pPr>
        <w:spacing w:before="60" w:after="60" w:line="284" w:lineRule="atLeast"/>
        <w:ind w:firstLine="720"/>
        <w:jc w:val="both"/>
        <w:rPr>
          <w:rFonts w:ascii="Times New Roman" w:hAnsi="Times New Roman"/>
        </w:rPr>
      </w:pPr>
      <w:r w:rsidRPr="00414CE8">
        <w:rPr>
          <w:rFonts w:ascii="Times New Roman" w:eastAsia="ヒラギノ角ゴ Pro W3" w:hAnsi="Times New Roman"/>
          <w:lang w:val="vi-VN"/>
        </w:rPr>
        <w:t>Trong số các gen tham gia vào quá trình sinh tổng hợp GA dạng hoạt động</w:t>
      </w:r>
      <w:r w:rsidRPr="00414CE8">
        <w:rPr>
          <w:rFonts w:ascii="Times New Roman" w:eastAsia="ヒラギノ角ゴ Pro W3" w:hAnsi="Times New Roman"/>
        </w:rPr>
        <w:t>,</w:t>
      </w:r>
      <w:r w:rsidRPr="00414CE8">
        <w:rPr>
          <w:rFonts w:ascii="Times New Roman" w:eastAsia="ヒラギノ角ゴ Pro W3" w:hAnsi="Times New Roman"/>
          <w:lang w:val="vi-VN"/>
        </w:rPr>
        <w:t xml:space="preserve"> gen mã hoá cho </w:t>
      </w:r>
      <w:r w:rsidRPr="00414CE8">
        <w:rPr>
          <w:rFonts w:ascii="Times New Roman" w:eastAsia="ヒラギノ角ゴ Pro W3" w:hAnsi="Times New Roman"/>
        </w:rPr>
        <w:t xml:space="preserve">GA20-oxidase </w:t>
      </w:r>
      <w:r w:rsidRPr="00414CE8">
        <w:rPr>
          <w:rFonts w:ascii="Times New Roman" w:eastAsia="ヒラギノ角ゴ Pro W3" w:hAnsi="Times New Roman"/>
          <w:i/>
        </w:rPr>
        <w:t>(GA20</w:t>
      </w:r>
      <w:r w:rsidR="00501EB8">
        <w:rPr>
          <w:rFonts w:ascii="Times New Roman" w:eastAsia="ヒラギノ角ゴ Pro W3" w:hAnsi="Times New Roman"/>
          <w:i/>
        </w:rPr>
        <w:t>ox</w:t>
      </w:r>
      <w:r w:rsidRPr="00414CE8">
        <w:rPr>
          <w:rFonts w:ascii="Times New Roman" w:eastAsia="ヒラギノ角ゴ Pro W3" w:hAnsi="Times New Roman"/>
        </w:rPr>
        <w:t>)nắm giữ vai trò chính trong việc điều khiể</w:t>
      </w:r>
      <w:r w:rsidR="00330913">
        <w:rPr>
          <w:rFonts w:ascii="Times New Roman" w:eastAsia="ヒラギノ角ゴ Pro W3" w:hAnsi="Times New Roman"/>
        </w:rPr>
        <w:t>n quá trình này [2].</w:t>
      </w:r>
      <w:r w:rsidR="00F0384F" w:rsidRPr="00414CE8">
        <w:rPr>
          <w:rFonts w:ascii="Times New Roman" w:hAnsi="Times New Roman"/>
        </w:rPr>
        <w:t xml:space="preserve">Các nghiên cứu gần đây về tách dòng gen mã hóa cho enzyme sinh tổng hợp GA mở ra triển vọng cải biến sự biểu hiện của chúng trong cây chuyển gen để nghiên cứu về chức năng và cơ chế điều hòa. </w:t>
      </w:r>
      <w:r w:rsidRPr="00414CE8">
        <w:rPr>
          <w:rFonts w:ascii="Times New Roman" w:hAnsi="Times New Roman"/>
        </w:rPr>
        <w:t xml:space="preserve">Tăng cường sự tổng hợp </w:t>
      </w:r>
      <w:r w:rsidRPr="00414CE8">
        <w:rPr>
          <w:rFonts w:ascii="Times New Roman" w:hAnsi="Times New Roman"/>
          <w:i/>
        </w:rPr>
        <w:t>GA20</w:t>
      </w:r>
      <w:r w:rsidR="00FF6A64">
        <w:rPr>
          <w:rFonts w:ascii="Times New Roman" w:hAnsi="Times New Roman"/>
          <w:i/>
        </w:rPr>
        <w:t xml:space="preserve">ox </w:t>
      </w:r>
      <w:r w:rsidR="00FF6A64">
        <w:rPr>
          <w:rFonts w:ascii="Times New Roman" w:hAnsi="Times New Roman"/>
        </w:rPr>
        <w:t xml:space="preserve">mã hóa cho GA20-oxidase </w:t>
      </w:r>
      <w:r w:rsidRPr="00414CE8">
        <w:rPr>
          <w:rFonts w:ascii="Times New Roman" w:hAnsi="Times New Roman"/>
        </w:rPr>
        <w:t>dẫn đến mức độ tổng hợp GA dạng hoạt động tăng lên</w:t>
      </w:r>
      <w:r w:rsidR="00330913">
        <w:rPr>
          <w:rFonts w:ascii="Times New Roman" w:hAnsi="Times New Roman"/>
        </w:rPr>
        <w:t xml:space="preserve"> [3-5]. </w:t>
      </w:r>
      <w:r w:rsidRPr="00414CE8">
        <w:rPr>
          <w:rFonts w:ascii="Times New Roman" w:hAnsi="Times New Roman"/>
        </w:rPr>
        <w:t>Khi tăng cường biểu hiện gen mã hóa cho GA20-oxidase ở cây dương chuyển gen, sự sinh trưởng kéo dài của lóng thân và tăng sinh khối gỗ đã được ghi nhậ</w:t>
      </w:r>
      <w:r w:rsidR="00403B45" w:rsidRPr="00414CE8">
        <w:rPr>
          <w:rFonts w:ascii="Times New Roman" w:hAnsi="Times New Roman"/>
        </w:rPr>
        <w:t>n</w:t>
      </w:r>
      <w:r w:rsidR="00F81585">
        <w:rPr>
          <w:rFonts w:ascii="Times New Roman" w:hAnsi="Times New Roman"/>
        </w:rPr>
        <w:t>.</w:t>
      </w:r>
      <w:r w:rsidRPr="00414CE8">
        <w:rPr>
          <w:rFonts w:ascii="Times New Roman" w:hAnsi="Times New Roman"/>
          <w:spacing w:val="-2"/>
        </w:rPr>
        <w:t xml:space="preserve">Tuy nhiên, biểu hiện quá mức </w:t>
      </w:r>
      <w:r w:rsidRPr="00414CE8">
        <w:rPr>
          <w:rFonts w:ascii="Times New Roman" w:hAnsi="Times New Roman"/>
          <w:i/>
          <w:spacing w:val="-2"/>
        </w:rPr>
        <w:t>GA20</w:t>
      </w:r>
      <w:r w:rsidR="00366E83">
        <w:rPr>
          <w:rFonts w:ascii="Times New Roman" w:hAnsi="Times New Roman"/>
          <w:i/>
          <w:spacing w:val="-2"/>
        </w:rPr>
        <w:t>ox</w:t>
      </w:r>
      <w:r w:rsidRPr="00414CE8">
        <w:rPr>
          <w:rFonts w:ascii="Times New Roman" w:hAnsi="Times New Roman"/>
          <w:spacing w:val="-2"/>
        </w:rPr>
        <w:t xml:space="preserve"> dưới sự điều khiển của promoter cơ định có thể gây nên các tính trạng bất lợi cho cây</w:t>
      </w:r>
      <w:r w:rsidR="00FF6A64">
        <w:rPr>
          <w:rFonts w:ascii="Times New Roman" w:hAnsi="Times New Roman"/>
          <w:spacing w:val="-2"/>
        </w:rPr>
        <w:t xml:space="preserve"> như giảm kích thước thân, lá và ra rễ</w:t>
      </w:r>
      <w:r w:rsidR="00330913">
        <w:rPr>
          <w:rFonts w:ascii="Times New Roman" w:hAnsi="Times New Roman"/>
          <w:spacing w:val="-2"/>
        </w:rPr>
        <w:t xml:space="preserve"> kém [6].</w:t>
      </w:r>
      <w:r w:rsidRPr="00414CE8">
        <w:rPr>
          <w:rFonts w:ascii="Times New Roman" w:hAnsi="Times New Roman"/>
          <w:spacing w:val="-2"/>
        </w:rPr>
        <w:t xml:space="preserve">Do đó, việc sử dụng promoter đặc hiệu nhằm mục đích kiểm soát mức độ biểu hiện của </w:t>
      </w:r>
      <w:r w:rsidRPr="00414CE8">
        <w:rPr>
          <w:rFonts w:ascii="Times New Roman" w:hAnsi="Times New Roman"/>
          <w:i/>
          <w:spacing w:val="-2"/>
        </w:rPr>
        <w:t>GA20</w:t>
      </w:r>
      <w:r w:rsidR="00366E83">
        <w:rPr>
          <w:rFonts w:ascii="Times New Roman" w:hAnsi="Times New Roman"/>
          <w:i/>
          <w:spacing w:val="-2"/>
        </w:rPr>
        <w:t>ox</w:t>
      </w:r>
      <w:r w:rsidRPr="00414CE8">
        <w:rPr>
          <w:rFonts w:ascii="Times New Roman" w:hAnsi="Times New Roman"/>
          <w:spacing w:val="-2"/>
        </w:rPr>
        <w:t>ở một số mô, cơ quan nhất định là rất cần thiế</w:t>
      </w:r>
      <w:r w:rsidR="008876C7">
        <w:rPr>
          <w:rFonts w:ascii="Times New Roman" w:hAnsi="Times New Roman"/>
          <w:spacing w:val="-2"/>
        </w:rPr>
        <w:t xml:space="preserve">t. </w:t>
      </w:r>
      <w:r w:rsidRPr="00414CE8">
        <w:rPr>
          <w:rFonts w:ascii="Times New Roman" w:hAnsi="Times New Roman"/>
        </w:rPr>
        <w:t>Chuyển gen vào thực vật sử dụng promoter đặc hiệu</w:t>
      </w:r>
      <w:r w:rsidR="000154FE">
        <w:rPr>
          <w:rFonts w:ascii="Times New Roman" w:hAnsi="Times New Roman"/>
        </w:rPr>
        <w:t xml:space="preserve"> mạch dẫn (</w:t>
      </w:r>
      <w:r w:rsidRPr="00414CE8">
        <w:rPr>
          <w:rFonts w:ascii="Times New Roman" w:hAnsi="Times New Roman"/>
        </w:rPr>
        <w:t>phloem/xylem</w:t>
      </w:r>
      <w:r w:rsidR="000154FE">
        <w:rPr>
          <w:rFonts w:ascii="Times New Roman" w:hAnsi="Times New Roman"/>
        </w:rPr>
        <w:t>)</w:t>
      </w:r>
      <w:r w:rsidRPr="00414CE8">
        <w:rPr>
          <w:rFonts w:ascii="Times New Roman" w:hAnsi="Times New Roman"/>
        </w:rPr>
        <w:t xml:space="preserve"> cho phép gen đích biểu hiện đặc hiệu ở mạch dẫn và là một biện pháp đầy hứa hẹn trong việc kiểm soát các bệnh ở hệ mạ</w:t>
      </w:r>
      <w:r w:rsidR="000154FE">
        <w:rPr>
          <w:rFonts w:ascii="Times New Roman" w:hAnsi="Times New Roman"/>
        </w:rPr>
        <w:t>ch</w:t>
      </w:r>
      <w:r w:rsidR="00ED52FB">
        <w:rPr>
          <w:rFonts w:ascii="Times New Roman" w:hAnsi="Times New Roman"/>
        </w:rPr>
        <w:t xml:space="preserve"> [7-8]</w:t>
      </w:r>
    </w:p>
    <w:p w:rsidR="00547B91" w:rsidRPr="00414CE8" w:rsidRDefault="004F3106" w:rsidP="00DE6D34">
      <w:pPr>
        <w:spacing w:before="60" w:after="60" w:line="284" w:lineRule="atLeast"/>
        <w:ind w:firstLine="720"/>
        <w:jc w:val="both"/>
        <w:rPr>
          <w:rFonts w:ascii="Times New Roman" w:hAnsi="Times New Roman"/>
        </w:rPr>
      </w:pPr>
      <w:r w:rsidRPr="00414CE8">
        <w:rPr>
          <w:rFonts w:ascii="Times New Roman" w:hAnsi="Times New Roman"/>
        </w:rPr>
        <w:t>Promoter của g</w:t>
      </w:r>
      <w:r w:rsidR="00547B91" w:rsidRPr="00414CE8">
        <w:rPr>
          <w:rFonts w:ascii="Times New Roman" w:hAnsi="Times New Roman"/>
        </w:rPr>
        <w:t xml:space="preserve">en </w:t>
      </w:r>
      <w:r w:rsidR="00547B91" w:rsidRPr="00414CE8">
        <w:rPr>
          <w:rFonts w:ascii="Times New Roman" w:hAnsi="Times New Roman"/>
          <w:i/>
        </w:rPr>
        <w:t xml:space="preserve">CAD4 </w:t>
      </w:r>
      <w:r w:rsidRPr="00414CE8">
        <w:rPr>
          <w:rFonts w:ascii="Times New Roman" w:hAnsi="Times New Roman"/>
        </w:rPr>
        <w:t xml:space="preserve">sử dụng trong nghiên cứu được </w:t>
      </w:r>
      <w:r w:rsidR="00547B91" w:rsidRPr="00414CE8">
        <w:rPr>
          <w:rFonts w:ascii="Times New Roman" w:hAnsi="Times New Roman"/>
        </w:rPr>
        <w:t>phân lập từ cây Dương lai (</w:t>
      </w:r>
      <w:r w:rsidR="00547B91" w:rsidRPr="00414CE8">
        <w:rPr>
          <w:rFonts w:ascii="Times New Roman" w:hAnsi="Times New Roman"/>
          <w:i/>
          <w:iCs/>
        </w:rPr>
        <w:t>Populus trichocarpa - P. trichocarpa)</w:t>
      </w:r>
      <w:r w:rsidR="00547B91" w:rsidRPr="00414CE8">
        <w:rPr>
          <w:rFonts w:ascii="Times New Roman" w:hAnsi="Times New Roman"/>
          <w:iCs/>
        </w:rPr>
        <w:t xml:space="preserve">. </w:t>
      </w:r>
      <w:r w:rsidRPr="00414CE8">
        <w:rPr>
          <w:rFonts w:ascii="Times New Roman" w:hAnsi="Times New Roman"/>
        </w:rPr>
        <w:t xml:space="preserve">Gen </w:t>
      </w:r>
      <w:r w:rsidRPr="00414CE8">
        <w:rPr>
          <w:rFonts w:ascii="Times New Roman" w:hAnsi="Times New Roman"/>
          <w:i/>
        </w:rPr>
        <w:t xml:space="preserve">CAD4 </w:t>
      </w:r>
      <w:r w:rsidR="00547B91" w:rsidRPr="00414CE8">
        <w:rPr>
          <w:rFonts w:ascii="Times New Roman" w:hAnsi="Times New Roman"/>
        </w:rPr>
        <w:t xml:space="preserve">mã hóa cho Cinamyl Alcohol Dehydrogenase (CAD) – enzyme </w:t>
      </w:r>
      <w:r w:rsidR="00547B91" w:rsidRPr="00414CE8">
        <w:rPr>
          <w:rFonts w:ascii="Times New Roman" w:eastAsia="Times New Roman" w:hAnsi="Times New Roman"/>
          <w:color w:val="000000"/>
        </w:rPr>
        <w:t>đóng vai trò quan trọng trong quá trình tổng hợp lignin.</w:t>
      </w:r>
      <w:r w:rsidRPr="00414CE8">
        <w:rPr>
          <w:rFonts w:ascii="Times New Roman" w:eastAsia="Times New Roman" w:hAnsi="Times New Roman"/>
          <w:color w:val="000000"/>
        </w:rPr>
        <w:t xml:space="preserve">Các nghiên cứu trước đây đã chứng minh promoter của </w:t>
      </w:r>
      <w:r w:rsidRPr="00414CE8">
        <w:rPr>
          <w:rFonts w:ascii="Times New Roman" w:eastAsia="Times New Roman" w:hAnsi="Times New Roman"/>
          <w:i/>
          <w:color w:val="000000"/>
        </w:rPr>
        <w:t xml:space="preserve">CAD4 </w:t>
      </w:r>
      <w:r w:rsidRPr="00414CE8">
        <w:rPr>
          <w:rFonts w:ascii="Times New Roman" w:eastAsia="Times New Roman" w:hAnsi="Times New Roman"/>
          <w:color w:val="000000"/>
        </w:rPr>
        <w:t>có tính đặc hiệu mạch dẫn (</w:t>
      </w:r>
      <w:r w:rsidR="00330913">
        <w:rPr>
          <w:rFonts w:ascii="Times New Roman" w:eastAsia="Times New Roman" w:hAnsi="Times New Roman"/>
          <w:color w:val="000000"/>
        </w:rPr>
        <w:t>xylem). [</w:t>
      </w:r>
      <w:r w:rsidR="00ED52FB">
        <w:rPr>
          <w:rFonts w:ascii="Times New Roman" w:eastAsia="Times New Roman" w:hAnsi="Times New Roman"/>
          <w:color w:val="000000"/>
        </w:rPr>
        <w:t>9</w:t>
      </w:r>
      <w:r w:rsidRPr="00414CE8">
        <w:rPr>
          <w:rFonts w:ascii="Times New Roman" w:eastAsia="Times New Roman" w:hAnsi="Times New Roman"/>
          <w:color w:val="000000"/>
        </w:rPr>
        <w:t>].</w:t>
      </w:r>
    </w:p>
    <w:p w:rsidR="0053573E" w:rsidRPr="00414CE8" w:rsidRDefault="0053573E" w:rsidP="0053573E">
      <w:pPr>
        <w:spacing w:after="284" w:line="360" w:lineRule="auto"/>
        <w:rPr>
          <w:rFonts w:ascii="Times New Roman" w:hAnsi="Times New Roman"/>
          <w:b/>
        </w:rPr>
      </w:pPr>
      <w:r w:rsidRPr="00414CE8">
        <w:rPr>
          <w:rFonts w:ascii="Times New Roman" w:hAnsi="Times New Roman"/>
          <w:b/>
        </w:rPr>
        <w:t>2. Vật liệu và phương pháp nghiên cứu</w:t>
      </w:r>
    </w:p>
    <w:p w:rsidR="0053573E" w:rsidRPr="00A0242C" w:rsidRDefault="0053573E" w:rsidP="0053573E">
      <w:pPr>
        <w:spacing w:before="120" w:after="120" w:line="360" w:lineRule="auto"/>
        <w:rPr>
          <w:rFonts w:ascii="Times New Roman" w:hAnsi="Times New Roman"/>
          <w:b/>
          <w:i/>
          <w:sz w:val="21"/>
          <w:szCs w:val="21"/>
        </w:rPr>
      </w:pPr>
      <w:r w:rsidRPr="00A0242C">
        <w:rPr>
          <w:rFonts w:ascii="Times New Roman" w:hAnsi="Times New Roman"/>
          <w:b/>
          <w:i/>
          <w:sz w:val="21"/>
          <w:szCs w:val="21"/>
        </w:rPr>
        <w:t>2.1. Vật liệu</w:t>
      </w:r>
    </w:p>
    <w:p w:rsidR="0053573E" w:rsidRPr="00A0242C" w:rsidRDefault="0053573E" w:rsidP="0053573E">
      <w:pPr>
        <w:pStyle w:val="Heading3"/>
        <w:spacing w:before="120" w:after="120" w:line="360" w:lineRule="auto"/>
        <w:rPr>
          <w:b w:val="0"/>
          <w:sz w:val="21"/>
          <w:szCs w:val="21"/>
        </w:rPr>
      </w:pPr>
      <w:bookmarkStart w:id="0" w:name="_Toc471431168"/>
      <w:r w:rsidRPr="00A0242C">
        <w:rPr>
          <w:b w:val="0"/>
          <w:sz w:val="21"/>
          <w:szCs w:val="21"/>
        </w:rPr>
        <w:t>2.1.1. Vật liệu thực vật</w:t>
      </w:r>
      <w:bookmarkEnd w:id="0"/>
    </w:p>
    <w:p w:rsidR="0053573E" w:rsidRPr="00414CE8" w:rsidRDefault="0053573E" w:rsidP="0053573E">
      <w:pPr>
        <w:pStyle w:val="Default"/>
        <w:spacing w:before="60" w:after="60" w:line="290" w:lineRule="atLeast"/>
        <w:ind w:firstLine="720"/>
        <w:rPr>
          <w:sz w:val="22"/>
          <w:szCs w:val="22"/>
        </w:rPr>
      </w:pPr>
      <w:r w:rsidRPr="00414CE8">
        <w:rPr>
          <w:sz w:val="22"/>
          <w:szCs w:val="22"/>
        </w:rPr>
        <w:t xml:space="preserve">Cây thuốc lá thuộc giống </w:t>
      </w:r>
      <w:r w:rsidRPr="00414CE8">
        <w:rPr>
          <w:i/>
          <w:sz w:val="22"/>
          <w:szCs w:val="22"/>
        </w:rPr>
        <w:t xml:space="preserve">Nicotiana tabacum </w:t>
      </w:r>
      <w:r w:rsidRPr="00414CE8">
        <w:rPr>
          <w:sz w:val="22"/>
          <w:szCs w:val="22"/>
        </w:rPr>
        <w:t xml:space="preserve">K326 nuôi cấy trong điều kiện </w:t>
      </w:r>
      <w:r w:rsidRPr="00414CE8">
        <w:rPr>
          <w:i/>
          <w:sz w:val="22"/>
          <w:szCs w:val="22"/>
        </w:rPr>
        <w:t>in vitro</w:t>
      </w:r>
      <w:r w:rsidRPr="00414CE8">
        <w:rPr>
          <w:sz w:val="22"/>
          <w:szCs w:val="22"/>
        </w:rPr>
        <w:t xml:space="preserve"> do Phòng Công nghệ tế bào thực vật, Viện Công nghệ sinh học cung cấp. </w:t>
      </w:r>
    </w:p>
    <w:p w:rsidR="0053573E" w:rsidRPr="00A0242C" w:rsidRDefault="0053573E" w:rsidP="0053573E">
      <w:pPr>
        <w:pStyle w:val="Heading3"/>
        <w:spacing w:before="120" w:after="120" w:line="360" w:lineRule="auto"/>
        <w:rPr>
          <w:b w:val="0"/>
          <w:sz w:val="21"/>
          <w:szCs w:val="21"/>
        </w:rPr>
      </w:pPr>
      <w:bookmarkStart w:id="1" w:name="_Toc471431169"/>
      <w:r w:rsidRPr="00A0242C">
        <w:rPr>
          <w:b w:val="0"/>
          <w:sz w:val="21"/>
          <w:szCs w:val="21"/>
        </w:rPr>
        <w:t>2.1.2. Chủng vi khuẩn và vector</w:t>
      </w:r>
      <w:bookmarkEnd w:id="1"/>
    </w:p>
    <w:p w:rsidR="0053573E" w:rsidRPr="00414CE8" w:rsidRDefault="0053573E" w:rsidP="0053573E">
      <w:pPr>
        <w:pStyle w:val="Default"/>
        <w:spacing w:before="60" w:after="60" w:line="290" w:lineRule="atLeast"/>
        <w:ind w:firstLine="864"/>
        <w:rPr>
          <w:sz w:val="22"/>
          <w:szCs w:val="22"/>
        </w:rPr>
      </w:pPr>
      <w:r w:rsidRPr="00414CE8">
        <w:rPr>
          <w:sz w:val="22"/>
          <w:szCs w:val="22"/>
        </w:rPr>
        <w:t xml:space="preserve">Chủng vi khuẩn </w:t>
      </w:r>
      <w:r w:rsidRPr="00414CE8">
        <w:rPr>
          <w:i/>
          <w:sz w:val="22"/>
          <w:szCs w:val="22"/>
        </w:rPr>
        <w:t>E. coli</w:t>
      </w:r>
      <w:r w:rsidRPr="00414CE8">
        <w:rPr>
          <w:sz w:val="22"/>
          <w:szCs w:val="22"/>
        </w:rPr>
        <w:t xml:space="preserve"> DH5α và </w:t>
      </w:r>
      <w:r w:rsidRPr="00414CE8">
        <w:rPr>
          <w:i/>
          <w:sz w:val="22"/>
          <w:szCs w:val="22"/>
        </w:rPr>
        <w:t>A.</w:t>
      </w:r>
      <w:r w:rsidRPr="00414CE8">
        <w:rPr>
          <w:i/>
          <w:iCs/>
          <w:sz w:val="22"/>
          <w:szCs w:val="22"/>
        </w:rPr>
        <w:t xml:space="preserve"> tumefaciens</w:t>
      </w:r>
      <w:r w:rsidRPr="00414CE8">
        <w:rPr>
          <w:sz w:val="22"/>
          <w:szCs w:val="22"/>
        </w:rPr>
        <w:t xml:space="preserve"> C58 do Phòng Công nghệ tế bào thực vật, Viện Công nghệ sinh học cung cấp. </w:t>
      </w:r>
    </w:p>
    <w:p w:rsidR="0053573E" w:rsidRDefault="0053573E" w:rsidP="0053573E">
      <w:pPr>
        <w:pStyle w:val="Default"/>
        <w:spacing w:before="60" w:after="60" w:line="290" w:lineRule="atLeast"/>
        <w:ind w:firstLine="864"/>
        <w:rPr>
          <w:bCs/>
          <w:sz w:val="22"/>
          <w:szCs w:val="22"/>
        </w:rPr>
      </w:pPr>
      <w:r w:rsidRPr="00414CE8">
        <w:rPr>
          <w:bCs/>
          <w:sz w:val="22"/>
          <w:szCs w:val="22"/>
        </w:rPr>
        <w:t xml:space="preserve">Vector tách dòng pBT chứa gen </w:t>
      </w:r>
      <w:r w:rsidRPr="00414CE8">
        <w:rPr>
          <w:bCs/>
          <w:i/>
          <w:sz w:val="22"/>
          <w:szCs w:val="22"/>
        </w:rPr>
        <w:t>GA20ox</w:t>
      </w:r>
      <w:r w:rsidR="003D3964">
        <w:rPr>
          <w:bCs/>
          <w:i/>
          <w:sz w:val="22"/>
          <w:szCs w:val="22"/>
        </w:rPr>
        <w:t xml:space="preserve"> </w:t>
      </w:r>
      <w:r w:rsidRPr="00414CE8">
        <w:rPr>
          <w:bCs/>
          <w:sz w:val="22"/>
          <w:szCs w:val="22"/>
        </w:rPr>
        <w:t xml:space="preserve">phân lập từ cây </w:t>
      </w:r>
      <w:r w:rsidRPr="00414CE8">
        <w:rPr>
          <w:bCs/>
          <w:i/>
          <w:sz w:val="22"/>
          <w:szCs w:val="22"/>
        </w:rPr>
        <w:t>Arabidopsis thaliana</w:t>
      </w:r>
      <w:r w:rsidRPr="00414CE8">
        <w:rPr>
          <w:bCs/>
          <w:sz w:val="22"/>
          <w:szCs w:val="22"/>
        </w:rPr>
        <w:t xml:space="preserve"> và vector chuyển gen pBI 101 chứa promoter CAD4 điều khiển biểu hiện gen </w:t>
      </w:r>
      <w:r w:rsidRPr="00414CE8">
        <w:rPr>
          <w:bCs/>
          <w:i/>
          <w:sz w:val="22"/>
          <w:szCs w:val="22"/>
        </w:rPr>
        <w:t>GUS</w:t>
      </w:r>
      <w:r w:rsidRPr="00414CE8">
        <w:rPr>
          <w:bCs/>
          <w:sz w:val="22"/>
          <w:szCs w:val="22"/>
        </w:rPr>
        <w:t xml:space="preserve"> do phòng Công nghệ tế bào thực vật  - Viện Công nghệ sinh học cung cấp.</w:t>
      </w:r>
    </w:p>
    <w:p w:rsidR="0053573E" w:rsidRPr="00B43F0A" w:rsidRDefault="0053573E" w:rsidP="0053573E">
      <w:pPr>
        <w:pStyle w:val="Heading3"/>
        <w:spacing w:before="120" w:after="120" w:line="360" w:lineRule="auto"/>
        <w:rPr>
          <w:b w:val="0"/>
          <w:sz w:val="20"/>
          <w:szCs w:val="20"/>
        </w:rPr>
      </w:pPr>
      <w:bookmarkStart w:id="2" w:name="_Toc471431170"/>
      <w:r w:rsidRPr="00B43F0A">
        <w:rPr>
          <w:b w:val="0"/>
          <w:sz w:val="20"/>
          <w:szCs w:val="20"/>
        </w:rPr>
        <w:t>2.1.3. Hóa chất thí nghiệm</w:t>
      </w:r>
      <w:bookmarkEnd w:id="2"/>
    </w:p>
    <w:p w:rsidR="0053573E" w:rsidRPr="00B43F0A" w:rsidRDefault="0053573E" w:rsidP="0053573E">
      <w:pPr>
        <w:pStyle w:val="Default"/>
        <w:spacing w:before="60" w:after="60" w:line="290" w:lineRule="atLeast"/>
        <w:rPr>
          <w:sz w:val="22"/>
          <w:szCs w:val="22"/>
        </w:rPr>
      </w:pPr>
      <w:r w:rsidRPr="00B43F0A">
        <w:rPr>
          <w:sz w:val="22"/>
          <w:szCs w:val="22"/>
        </w:rPr>
        <w:t>- Kit tinh sạch DNA (AccuPrep Gel Purification Kit)</w:t>
      </w:r>
    </w:p>
    <w:p w:rsidR="0053573E" w:rsidRPr="00B43F0A" w:rsidRDefault="0053573E" w:rsidP="0053573E">
      <w:pPr>
        <w:pStyle w:val="Default"/>
        <w:spacing w:before="60" w:after="60" w:line="290" w:lineRule="atLeast"/>
        <w:rPr>
          <w:sz w:val="22"/>
          <w:szCs w:val="22"/>
        </w:rPr>
      </w:pPr>
      <w:r w:rsidRPr="00B43F0A">
        <w:rPr>
          <w:sz w:val="22"/>
          <w:szCs w:val="22"/>
        </w:rPr>
        <w:t>- Kit tách chiết và tinh sạch plasmid (Plasmid Extraction Kit)</w:t>
      </w:r>
    </w:p>
    <w:p w:rsidR="0053573E" w:rsidRPr="00B43F0A" w:rsidRDefault="0053573E" w:rsidP="0053573E">
      <w:pPr>
        <w:pStyle w:val="Default"/>
        <w:spacing w:before="60" w:after="60" w:line="290" w:lineRule="atLeast"/>
        <w:rPr>
          <w:sz w:val="22"/>
          <w:szCs w:val="22"/>
        </w:rPr>
      </w:pPr>
      <w:r w:rsidRPr="00B43F0A">
        <w:rPr>
          <w:sz w:val="22"/>
          <w:szCs w:val="22"/>
        </w:rPr>
        <w:t>- Cặp mồi nhân gen của hãng Bioneer (Hàn Quốc)</w:t>
      </w:r>
    </w:p>
    <w:p w:rsidR="0053573E" w:rsidRPr="00B43F0A" w:rsidRDefault="0053573E" w:rsidP="0053573E">
      <w:pPr>
        <w:spacing w:before="60" w:after="60" w:line="290" w:lineRule="atLeast"/>
        <w:ind w:firstLine="720"/>
        <w:rPr>
          <w:rFonts w:ascii="Times New Roman" w:hAnsi="Times New Roman"/>
          <w:noProof/>
          <w:color w:val="000000"/>
        </w:rPr>
      </w:pPr>
      <w:r w:rsidRPr="00B43F0A">
        <w:rPr>
          <w:rFonts w:ascii="Times New Roman" w:hAnsi="Times New Roman"/>
          <w:noProof/>
          <w:color w:val="000000"/>
          <w:spacing w:val="-2"/>
          <w:position w:val="-2"/>
        </w:rPr>
        <w:lastRenderedPageBreak/>
        <w:t xml:space="preserve">Trình tự cặp mồi đặc hiệu sử dụng để nhân đoạn gen </w:t>
      </w:r>
      <w:r w:rsidRPr="00B43F0A">
        <w:rPr>
          <w:rFonts w:ascii="Times New Roman" w:hAnsi="Times New Roman"/>
          <w:i/>
          <w:noProof/>
          <w:color w:val="000000"/>
          <w:spacing w:val="-2"/>
          <w:position w:val="-2"/>
        </w:rPr>
        <w:t>GA20</w:t>
      </w:r>
      <w:r w:rsidR="003D3964">
        <w:rPr>
          <w:rFonts w:ascii="Times New Roman" w:hAnsi="Times New Roman"/>
          <w:i/>
          <w:noProof/>
          <w:color w:val="000000"/>
          <w:spacing w:val="-2"/>
          <w:position w:val="-2"/>
        </w:rPr>
        <w:t>ox</w:t>
      </w:r>
    </w:p>
    <w:tbl>
      <w:tblPr>
        <w:tblW w:w="8245" w:type="dxa"/>
        <w:jc w:val="center"/>
        <w:tblLook w:val="04A0"/>
      </w:tblPr>
      <w:tblGrid>
        <w:gridCol w:w="2374"/>
        <w:gridCol w:w="5871"/>
      </w:tblGrid>
      <w:tr w:rsidR="0053573E" w:rsidRPr="00B43F0A" w:rsidTr="00364F8D">
        <w:trPr>
          <w:trHeight w:val="420"/>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73E" w:rsidRPr="00B43F0A" w:rsidRDefault="0053573E" w:rsidP="00364F8D">
            <w:pPr>
              <w:spacing w:before="60" w:after="60" w:line="290" w:lineRule="atLeast"/>
              <w:jc w:val="center"/>
              <w:rPr>
                <w:rFonts w:ascii="Times New Roman" w:eastAsia="Times New Roman" w:hAnsi="Times New Roman"/>
                <w:b/>
                <w:color w:val="000000"/>
              </w:rPr>
            </w:pPr>
            <w:r w:rsidRPr="00B43F0A">
              <w:rPr>
                <w:rFonts w:ascii="Times New Roman" w:eastAsia="Times New Roman" w:hAnsi="Times New Roman"/>
                <w:b/>
                <w:color w:val="000000"/>
              </w:rPr>
              <w:t>F/</w:t>
            </w:r>
            <w:r w:rsidRPr="00B43F0A">
              <w:rPr>
                <w:rFonts w:ascii="Times New Roman" w:eastAsia="Times New Roman" w:hAnsi="Times New Roman"/>
                <w:b/>
                <w:i/>
                <w:color w:val="000000"/>
              </w:rPr>
              <w:t>GA20</w:t>
            </w:r>
            <w:r w:rsidRPr="00B43F0A">
              <w:rPr>
                <w:rFonts w:ascii="Times New Roman" w:eastAsia="Times New Roman" w:hAnsi="Times New Roman"/>
                <w:b/>
                <w:color w:val="000000"/>
              </w:rPr>
              <w:t>-</w:t>
            </w:r>
            <w:r w:rsidRPr="00B43F0A">
              <w:rPr>
                <w:rFonts w:ascii="Times New Roman" w:eastAsia="Times New Roman" w:hAnsi="Times New Roman"/>
                <w:b/>
                <w:i/>
                <w:color w:val="000000"/>
              </w:rPr>
              <w:t>Sma</w:t>
            </w:r>
            <w:r w:rsidRPr="00B43F0A">
              <w:rPr>
                <w:rFonts w:ascii="Times New Roman" w:eastAsia="Times New Roman" w:hAnsi="Times New Roman"/>
                <w:b/>
                <w:color w:val="000000"/>
              </w:rPr>
              <w:t>I</w:t>
            </w:r>
          </w:p>
        </w:tc>
        <w:tc>
          <w:tcPr>
            <w:tcW w:w="5871" w:type="dxa"/>
            <w:tcBorders>
              <w:top w:val="single" w:sz="4" w:space="0" w:color="auto"/>
              <w:left w:val="nil"/>
              <w:bottom w:val="single" w:sz="4" w:space="0" w:color="auto"/>
              <w:right w:val="single" w:sz="4" w:space="0" w:color="auto"/>
            </w:tcBorders>
            <w:shd w:val="clear" w:color="auto" w:fill="auto"/>
            <w:vAlign w:val="center"/>
            <w:hideMark/>
          </w:tcPr>
          <w:p w:rsidR="0053573E" w:rsidRPr="00B43F0A" w:rsidRDefault="0053573E" w:rsidP="00364F8D">
            <w:pPr>
              <w:spacing w:before="60" w:after="60" w:line="290" w:lineRule="atLeast"/>
              <w:jc w:val="center"/>
              <w:rPr>
                <w:rFonts w:ascii="Times New Roman" w:eastAsia="Times New Roman" w:hAnsi="Times New Roman"/>
                <w:color w:val="222222"/>
              </w:rPr>
            </w:pPr>
            <w:r w:rsidRPr="00B43F0A">
              <w:rPr>
                <w:rFonts w:ascii="Times New Roman" w:eastAsia="Times New Roman" w:hAnsi="Times New Roman"/>
                <w:color w:val="222222"/>
              </w:rPr>
              <w:t>CCCGGGATGGCCGTAAGTTTCGTAACAA</w:t>
            </w:r>
          </w:p>
        </w:tc>
      </w:tr>
      <w:tr w:rsidR="0053573E" w:rsidRPr="00B43F0A" w:rsidTr="00364F8D">
        <w:trPr>
          <w:trHeight w:val="420"/>
          <w:jc w:val="center"/>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rsidR="0053573E" w:rsidRPr="00B43F0A" w:rsidRDefault="0053573E" w:rsidP="00364F8D">
            <w:pPr>
              <w:spacing w:before="60" w:after="60" w:line="290" w:lineRule="atLeast"/>
              <w:jc w:val="center"/>
              <w:rPr>
                <w:rFonts w:ascii="Times New Roman" w:eastAsia="Times New Roman" w:hAnsi="Times New Roman"/>
                <w:b/>
                <w:color w:val="000000"/>
              </w:rPr>
            </w:pPr>
            <w:r w:rsidRPr="00B43F0A">
              <w:rPr>
                <w:rFonts w:ascii="Times New Roman" w:eastAsia="Times New Roman" w:hAnsi="Times New Roman"/>
                <w:b/>
                <w:color w:val="000000"/>
              </w:rPr>
              <w:t>R/</w:t>
            </w:r>
            <w:r w:rsidRPr="00B43F0A">
              <w:rPr>
                <w:rFonts w:ascii="Times New Roman" w:eastAsia="Times New Roman" w:hAnsi="Times New Roman"/>
                <w:b/>
                <w:i/>
                <w:color w:val="000000"/>
              </w:rPr>
              <w:t>GA20</w:t>
            </w:r>
          </w:p>
        </w:tc>
        <w:tc>
          <w:tcPr>
            <w:tcW w:w="5871" w:type="dxa"/>
            <w:tcBorders>
              <w:top w:val="single" w:sz="4" w:space="0" w:color="auto"/>
              <w:left w:val="nil"/>
              <w:bottom w:val="single" w:sz="4" w:space="0" w:color="auto"/>
              <w:right w:val="single" w:sz="4" w:space="0" w:color="auto"/>
            </w:tcBorders>
            <w:shd w:val="clear" w:color="auto" w:fill="auto"/>
            <w:vAlign w:val="center"/>
          </w:tcPr>
          <w:p w:rsidR="0053573E" w:rsidRPr="00B43F0A" w:rsidRDefault="0053573E" w:rsidP="00364F8D">
            <w:pPr>
              <w:spacing w:before="60" w:after="60" w:line="290" w:lineRule="atLeast"/>
              <w:jc w:val="center"/>
              <w:rPr>
                <w:rFonts w:ascii="Times New Roman" w:eastAsia="Times New Roman" w:hAnsi="Times New Roman"/>
                <w:color w:val="222222"/>
              </w:rPr>
            </w:pPr>
            <w:r w:rsidRPr="00B43F0A">
              <w:rPr>
                <w:rFonts w:ascii="Times New Roman" w:eastAsia="Times New Roman" w:hAnsi="Times New Roman"/>
                <w:color w:val="000000"/>
              </w:rPr>
              <w:t>GAGATGAGTTTCTGTTCGATGGGTTTGGTG</w:t>
            </w:r>
          </w:p>
        </w:tc>
      </w:tr>
    </w:tbl>
    <w:p w:rsidR="0053573E" w:rsidRPr="00B43F0A" w:rsidRDefault="0053573E" w:rsidP="0053573E">
      <w:pPr>
        <w:pStyle w:val="Default"/>
        <w:spacing w:before="60" w:after="60" w:line="290" w:lineRule="atLeast"/>
        <w:rPr>
          <w:sz w:val="22"/>
          <w:szCs w:val="22"/>
        </w:rPr>
      </w:pPr>
      <w:r w:rsidRPr="00B43F0A">
        <w:rPr>
          <w:sz w:val="22"/>
          <w:szCs w:val="22"/>
        </w:rPr>
        <w:t>- Các loại enzyme cắt giới hạn (</w:t>
      </w:r>
      <w:r w:rsidRPr="00B43F0A">
        <w:rPr>
          <w:i/>
          <w:iCs/>
          <w:sz w:val="22"/>
          <w:szCs w:val="22"/>
        </w:rPr>
        <w:t>Sma</w:t>
      </w:r>
      <w:r w:rsidRPr="00B43F0A">
        <w:rPr>
          <w:sz w:val="22"/>
          <w:szCs w:val="22"/>
        </w:rPr>
        <w:t xml:space="preserve">I, </w:t>
      </w:r>
      <w:r w:rsidRPr="00B43F0A">
        <w:rPr>
          <w:i/>
          <w:iCs/>
          <w:sz w:val="22"/>
          <w:szCs w:val="22"/>
        </w:rPr>
        <w:t>Sac</w:t>
      </w:r>
      <w:r w:rsidRPr="00B43F0A">
        <w:rPr>
          <w:sz w:val="22"/>
          <w:szCs w:val="22"/>
        </w:rPr>
        <w:t xml:space="preserve">I), </w:t>
      </w:r>
      <w:r w:rsidRPr="00B43F0A">
        <w:rPr>
          <w:i/>
          <w:iCs/>
          <w:sz w:val="22"/>
          <w:szCs w:val="22"/>
        </w:rPr>
        <w:t>Taq polymerase</w:t>
      </w:r>
      <w:r w:rsidRPr="00B43F0A">
        <w:rPr>
          <w:sz w:val="22"/>
          <w:szCs w:val="22"/>
        </w:rPr>
        <w:t>, dNTPs, thang DNA 1 kb của hãng Fermentas (Mỹ).</w:t>
      </w:r>
    </w:p>
    <w:p w:rsidR="0053573E" w:rsidRPr="00414CE8" w:rsidRDefault="0053573E" w:rsidP="0053573E">
      <w:pPr>
        <w:pStyle w:val="Default"/>
        <w:spacing w:before="60" w:after="60" w:line="290" w:lineRule="atLeast"/>
        <w:ind w:firstLine="864"/>
        <w:rPr>
          <w:sz w:val="22"/>
          <w:szCs w:val="22"/>
        </w:rPr>
      </w:pPr>
    </w:p>
    <w:p w:rsidR="0053573E" w:rsidRPr="00A0242C" w:rsidRDefault="0053573E" w:rsidP="0053573E">
      <w:pPr>
        <w:spacing w:before="120" w:after="120" w:line="360" w:lineRule="auto"/>
        <w:jc w:val="both"/>
        <w:rPr>
          <w:rFonts w:ascii="Times New Roman" w:hAnsi="Times New Roman"/>
          <w:b/>
          <w:i/>
          <w:sz w:val="21"/>
          <w:szCs w:val="21"/>
        </w:rPr>
      </w:pPr>
      <w:r w:rsidRPr="00A0242C">
        <w:rPr>
          <w:rFonts w:ascii="Times New Roman" w:hAnsi="Times New Roman"/>
          <w:b/>
          <w:i/>
          <w:sz w:val="21"/>
          <w:szCs w:val="21"/>
        </w:rPr>
        <w:t xml:space="preserve">2.2. Phương pháp nghiên cứu </w:t>
      </w:r>
    </w:p>
    <w:p w:rsidR="0053573E" w:rsidRPr="00A0242C" w:rsidRDefault="0053573E" w:rsidP="0053573E">
      <w:pPr>
        <w:pStyle w:val="Heading3"/>
        <w:spacing w:before="120" w:after="120" w:line="360" w:lineRule="auto"/>
        <w:rPr>
          <w:b w:val="0"/>
          <w:sz w:val="21"/>
          <w:szCs w:val="21"/>
          <w:lang w:val="sv-SE"/>
        </w:rPr>
      </w:pPr>
      <w:bookmarkStart w:id="3" w:name="_Toc471431173"/>
      <w:r w:rsidRPr="00A0242C">
        <w:rPr>
          <w:b w:val="0"/>
          <w:sz w:val="21"/>
          <w:szCs w:val="21"/>
          <w:lang w:val="sv-SE"/>
        </w:rPr>
        <w:t xml:space="preserve">2.2.1. Phương pháp thiết kế vector chuyển gen mang gen GA20ox dưới sự điều khiển của promoter </w:t>
      </w:r>
      <w:bookmarkEnd w:id="3"/>
      <w:r w:rsidRPr="00A0242C">
        <w:rPr>
          <w:b w:val="0"/>
          <w:sz w:val="21"/>
          <w:szCs w:val="21"/>
          <w:lang w:val="sv-SE"/>
        </w:rPr>
        <w:t>CAD4</w:t>
      </w:r>
    </w:p>
    <w:p w:rsidR="0053573E" w:rsidRPr="004B6472" w:rsidRDefault="0053573E" w:rsidP="0053573E">
      <w:pPr>
        <w:spacing w:before="60" w:after="60" w:line="290" w:lineRule="atLeast"/>
        <w:ind w:firstLine="720"/>
        <w:jc w:val="both"/>
        <w:rPr>
          <w:rFonts w:ascii="Times New Roman" w:hAnsi="Times New Roman"/>
          <w:lang w:val="pt-BR"/>
        </w:rPr>
      </w:pPr>
      <w:r w:rsidRPr="00414CE8">
        <w:rPr>
          <w:rFonts w:ascii="Times New Roman" w:hAnsi="Times New Roman"/>
          <w:lang w:val="sv-SE"/>
        </w:rPr>
        <w:t>Vector chuyển gen pBI101/CAD4::</w:t>
      </w:r>
      <w:r w:rsidRPr="00414CE8">
        <w:rPr>
          <w:rFonts w:ascii="Times New Roman" w:hAnsi="Times New Roman"/>
          <w:i/>
          <w:lang w:val="sv-SE"/>
        </w:rPr>
        <w:t>GUS</w:t>
      </w:r>
      <w:r w:rsidRPr="00414CE8">
        <w:rPr>
          <w:rFonts w:ascii="Times New Roman" w:hAnsi="Times New Roman"/>
          <w:lang w:val="sv-SE"/>
        </w:rPr>
        <w:t xml:space="preserve"> và </w:t>
      </w:r>
      <w:r w:rsidRPr="00414CE8">
        <w:rPr>
          <w:rFonts w:ascii="Times New Roman" w:eastAsia="Batang" w:hAnsi="Times New Roman"/>
          <w:lang w:val="pt-BR"/>
        </w:rPr>
        <w:t xml:space="preserve">vector </w:t>
      </w:r>
      <w:r w:rsidRPr="00414CE8">
        <w:rPr>
          <w:rFonts w:ascii="Times New Roman" w:hAnsi="Times New Roman"/>
          <w:lang w:val="sv-SE"/>
        </w:rPr>
        <w:t>pBT/</w:t>
      </w:r>
      <w:r w:rsidRPr="00414CE8">
        <w:rPr>
          <w:rFonts w:ascii="Times New Roman" w:hAnsi="Times New Roman"/>
          <w:i/>
          <w:lang w:val="sv-SE"/>
        </w:rPr>
        <w:t>GA20</w:t>
      </w:r>
      <w:r>
        <w:rPr>
          <w:rFonts w:ascii="Times New Roman" w:hAnsi="Times New Roman"/>
          <w:i/>
          <w:lang w:val="sv-SE"/>
        </w:rPr>
        <w:t xml:space="preserve">ox </w:t>
      </w:r>
      <w:r w:rsidRPr="00414CE8">
        <w:rPr>
          <w:rFonts w:ascii="Times New Roman" w:hAnsi="Times New Roman"/>
          <w:lang w:val="sv-SE"/>
        </w:rPr>
        <w:t xml:space="preserve">được cắt bằng cặp enzyme giới hạn </w:t>
      </w:r>
      <w:r w:rsidRPr="00414CE8">
        <w:rPr>
          <w:rFonts w:ascii="Times New Roman" w:eastAsia="Batang" w:hAnsi="Times New Roman"/>
          <w:i/>
          <w:lang w:val="de-DE"/>
        </w:rPr>
        <w:t xml:space="preserve">SmaI </w:t>
      </w:r>
      <w:r w:rsidRPr="00414CE8">
        <w:rPr>
          <w:rFonts w:ascii="Times New Roman" w:eastAsia="Batang" w:hAnsi="Times New Roman"/>
          <w:lang w:val="de-DE"/>
        </w:rPr>
        <w:t>và</w:t>
      </w:r>
      <w:r w:rsidRPr="00414CE8">
        <w:rPr>
          <w:rFonts w:ascii="Times New Roman" w:eastAsia="Batang" w:hAnsi="Times New Roman"/>
          <w:i/>
          <w:lang w:val="de-DE"/>
        </w:rPr>
        <w:t xml:space="preserve"> SacI </w:t>
      </w:r>
      <w:r>
        <w:rPr>
          <w:rFonts w:ascii="Times New Roman" w:eastAsia="Batang" w:hAnsi="Times New Roman"/>
          <w:lang w:val="de-DE"/>
        </w:rPr>
        <w:t xml:space="preserve">sau đó </w:t>
      </w:r>
      <w:r w:rsidRPr="00414CE8">
        <w:rPr>
          <w:rFonts w:ascii="Times New Roman" w:hAnsi="Times New Roman"/>
        </w:rPr>
        <w:t>ghép nối với nhau để tạo plasmid tái tổ hợ</w:t>
      </w:r>
      <w:r>
        <w:rPr>
          <w:rFonts w:ascii="Times New Roman" w:hAnsi="Times New Roman"/>
        </w:rPr>
        <w:t xml:space="preserve">p. </w:t>
      </w:r>
      <w:r w:rsidRPr="00414CE8">
        <w:rPr>
          <w:rFonts w:ascii="Times New Roman" w:hAnsi="Times New Roman"/>
          <w:lang w:val="pt-BR"/>
        </w:rPr>
        <w:t>Plasmid tái tổ hợp này được biến nạp vào E. coli DH5</w:t>
      </w:r>
      <w:r w:rsidRPr="00414CE8">
        <w:rPr>
          <w:rFonts w:ascii="Times New Roman" w:hAnsi="Times New Roman"/>
        </w:rPr>
        <w:t>α bằng phương pháp sốc nhiệt</w:t>
      </w:r>
      <w:r>
        <w:rPr>
          <w:rFonts w:ascii="Times New Roman" w:hAnsi="Times New Roman"/>
        </w:rPr>
        <w:t xml:space="preserve"> và kiểm tra bằng</w:t>
      </w:r>
      <w:r w:rsidRPr="00414CE8">
        <w:rPr>
          <w:rFonts w:ascii="Times New Roman" w:hAnsi="Times New Roman"/>
          <w:lang w:val="pt-BR"/>
        </w:rPr>
        <w:t xml:space="preserve"> phản ứng colony – PCR với cặp mồi đặc hiệu khuếch đại gen </w:t>
      </w:r>
      <w:r w:rsidRPr="00414CE8">
        <w:rPr>
          <w:rFonts w:ascii="Times New Roman" w:hAnsi="Times New Roman"/>
          <w:i/>
          <w:lang w:val="pt-BR"/>
        </w:rPr>
        <w:t>GA20</w:t>
      </w:r>
      <w:r>
        <w:rPr>
          <w:rFonts w:ascii="Times New Roman" w:hAnsi="Times New Roman"/>
          <w:i/>
          <w:lang w:val="pt-BR"/>
        </w:rPr>
        <w:t>ox</w:t>
      </w:r>
      <w:r>
        <w:rPr>
          <w:rFonts w:ascii="Times New Roman" w:hAnsi="Times New Roman"/>
          <w:lang w:val="pt-BR"/>
        </w:rPr>
        <w:t xml:space="preserve">. Chu kỳ nhiệt độ phản ứng PCR như sau: </w:t>
      </w:r>
      <w:r w:rsidRPr="004B6472">
        <w:rPr>
          <w:rFonts w:ascii="Times New Roman" w:hAnsi="Times New Roman"/>
          <w:noProof/>
          <w:lang w:val="vi-VN"/>
        </w:rPr>
        <w:t>94</w:t>
      </w:r>
      <w:r w:rsidRPr="004B6472">
        <w:rPr>
          <w:rFonts w:ascii="Times New Roman" w:hAnsi="Times New Roman"/>
          <w:noProof/>
          <w:vertAlign w:val="superscript"/>
          <w:lang w:val="vi-VN"/>
        </w:rPr>
        <w:t>o</w:t>
      </w:r>
      <w:r w:rsidRPr="004B6472">
        <w:rPr>
          <w:rFonts w:ascii="Times New Roman" w:hAnsi="Times New Roman"/>
          <w:noProof/>
          <w:lang w:val="vi-VN"/>
        </w:rPr>
        <w:t>C: 5 phút,</w:t>
      </w:r>
      <w:r w:rsidRPr="004B6472">
        <w:rPr>
          <w:rFonts w:ascii="Times New Roman" w:hAnsi="Times New Roman"/>
          <w:noProof/>
          <w:lang w:val="vi-VN" w:eastAsia="zh-CN"/>
        </w:rPr>
        <w:t xml:space="preserve"> 35 chu kỳ [</w:t>
      </w:r>
      <w:r w:rsidRPr="004B6472">
        <w:rPr>
          <w:rFonts w:ascii="Times New Roman" w:hAnsi="Times New Roman"/>
          <w:noProof/>
          <w:lang w:val="vi-VN"/>
        </w:rPr>
        <w:t>94</w:t>
      </w:r>
      <w:r w:rsidRPr="004B6472">
        <w:rPr>
          <w:rFonts w:ascii="Times New Roman" w:hAnsi="Times New Roman"/>
          <w:noProof/>
          <w:vertAlign w:val="superscript"/>
          <w:lang w:val="vi-VN"/>
        </w:rPr>
        <w:t>o</w:t>
      </w:r>
      <w:r w:rsidRPr="004B6472">
        <w:rPr>
          <w:rFonts w:ascii="Times New Roman" w:hAnsi="Times New Roman"/>
          <w:noProof/>
          <w:lang w:val="vi-VN"/>
        </w:rPr>
        <w:t>C:</w:t>
      </w:r>
      <w:r w:rsidRPr="004B6472">
        <w:rPr>
          <w:rFonts w:ascii="Times New Roman" w:hAnsi="Times New Roman"/>
          <w:noProof/>
        </w:rPr>
        <w:t xml:space="preserve"> 40 giây</w:t>
      </w:r>
      <w:r w:rsidRPr="004B6472">
        <w:rPr>
          <w:rFonts w:ascii="Times New Roman" w:hAnsi="Times New Roman"/>
          <w:noProof/>
          <w:lang w:val="vi-VN"/>
        </w:rPr>
        <w:t>,5</w:t>
      </w:r>
      <w:r w:rsidRPr="004B6472">
        <w:rPr>
          <w:rFonts w:ascii="Times New Roman" w:hAnsi="Times New Roman"/>
          <w:noProof/>
        </w:rPr>
        <w:t>8</w:t>
      </w:r>
      <w:r w:rsidRPr="004B6472">
        <w:rPr>
          <w:rFonts w:ascii="Times New Roman" w:hAnsi="Times New Roman"/>
          <w:noProof/>
          <w:vertAlign w:val="superscript"/>
          <w:lang w:val="vi-VN"/>
        </w:rPr>
        <w:t>o</w:t>
      </w:r>
      <w:r w:rsidRPr="004B6472">
        <w:rPr>
          <w:rFonts w:ascii="Times New Roman" w:hAnsi="Times New Roman"/>
          <w:noProof/>
          <w:lang w:val="vi-VN"/>
        </w:rPr>
        <w:t>C:4</w:t>
      </w:r>
      <w:r w:rsidRPr="004B6472">
        <w:rPr>
          <w:rFonts w:ascii="Times New Roman" w:hAnsi="Times New Roman"/>
          <w:noProof/>
        </w:rPr>
        <w:t>0 giây</w:t>
      </w:r>
      <w:r w:rsidRPr="004B6472">
        <w:rPr>
          <w:rFonts w:ascii="Times New Roman" w:hAnsi="Times New Roman"/>
          <w:noProof/>
          <w:lang w:val="vi-VN"/>
        </w:rPr>
        <w:t>, 72</w:t>
      </w:r>
      <w:r w:rsidRPr="004B6472">
        <w:rPr>
          <w:rFonts w:ascii="Times New Roman" w:hAnsi="Times New Roman"/>
          <w:noProof/>
          <w:vertAlign w:val="superscript"/>
          <w:lang w:val="vi-VN"/>
        </w:rPr>
        <w:t>o</w:t>
      </w:r>
      <w:r w:rsidRPr="004B6472">
        <w:rPr>
          <w:rFonts w:ascii="Times New Roman" w:hAnsi="Times New Roman"/>
          <w:noProof/>
          <w:lang w:val="vi-VN"/>
        </w:rPr>
        <w:t>C: 1 phút]</w:t>
      </w:r>
      <w:r w:rsidRPr="004B6472">
        <w:rPr>
          <w:rFonts w:ascii="Times New Roman" w:hAnsi="Times New Roman"/>
          <w:noProof/>
          <w:lang w:val="vi-VN" w:eastAsia="zh-CN"/>
        </w:rPr>
        <w:t xml:space="preserve">, </w:t>
      </w:r>
      <w:r w:rsidRPr="004B6472">
        <w:rPr>
          <w:rFonts w:ascii="Times New Roman" w:hAnsi="Times New Roman"/>
          <w:noProof/>
          <w:lang w:val="vi-VN"/>
        </w:rPr>
        <w:t>72</w:t>
      </w:r>
      <w:r w:rsidRPr="004B6472">
        <w:rPr>
          <w:rFonts w:ascii="Times New Roman" w:hAnsi="Times New Roman"/>
          <w:noProof/>
          <w:vertAlign w:val="superscript"/>
          <w:lang w:val="vi-VN"/>
        </w:rPr>
        <w:t>o</w:t>
      </w:r>
      <w:r w:rsidRPr="004B6472">
        <w:rPr>
          <w:rFonts w:ascii="Times New Roman" w:hAnsi="Times New Roman"/>
          <w:noProof/>
          <w:lang w:val="vi-VN"/>
        </w:rPr>
        <w:t xml:space="preserve">C: </w:t>
      </w:r>
      <w:r w:rsidRPr="004B6472">
        <w:rPr>
          <w:rFonts w:ascii="Times New Roman" w:hAnsi="Times New Roman"/>
          <w:noProof/>
        </w:rPr>
        <w:t>7</w:t>
      </w:r>
      <w:r w:rsidRPr="004B6472">
        <w:rPr>
          <w:rFonts w:ascii="Times New Roman" w:hAnsi="Times New Roman"/>
          <w:noProof/>
          <w:lang w:val="vi-VN"/>
        </w:rPr>
        <w:t xml:space="preserve"> phút</w:t>
      </w:r>
      <w:r w:rsidRPr="004B6472">
        <w:rPr>
          <w:rFonts w:ascii="Times New Roman" w:hAnsi="Times New Roman"/>
          <w:noProof/>
          <w:lang w:val="vi-VN" w:eastAsia="zh-CN"/>
        </w:rPr>
        <w:t xml:space="preserve">, </w:t>
      </w:r>
      <w:r w:rsidRPr="004B6472">
        <w:rPr>
          <w:rFonts w:ascii="Times New Roman" w:hAnsi="Times New Roman"/>
          <w:noProof/>
          <w:lang w:val="vi-VN"/>
        </w:rPr>
        <w:t>4</w:t>
      </w:r>
      <w:r w:rsidRPr="004B6472">
        <w:rPr>
          <w:rFonts w:ascii="Times New Roman" w:hAnsi="Times New Roman"/>
          <w:noProof/>
          <w:vertAlign w:val="superscript"/>
          <w:lang w:val="vi-VN"/>
        </w:rPr>
        <w:t>o</w:t>
      </w:r>
      <w:r w:rsidRPr="004B6472">
        <w:rPr>
          <w:rFonts w:ascii="Times New Roman" w:hAnsi="Times New Roman"/>
          <w:noProof/>
          <w:lang w:val="vi-VN"/>
        </w:rPr>
        <w:t>C:  ∞.</w:t>
      </w:r>
    </w:p>
    <w:p w:rsidR="0053573E" w:rsidRPr="00414CE8" w:rsidRDefault="0053573E" w:rsidP="0053573E">
      <w:pPr>
        <w:spacing w:before="60" w:after="60" w:line="290" w:lineRule="atLeast"/>
        <w:ind w:firstLine="720"/>
        <w:jc w:val="both"/>
        <w:rPr>
          <w:rFonts w:ascii="Times New Roman" w:hAnsi="Times New Roman"/>
        </w:rPr>
      </w:pPr>
      <w:r w:rsidRPr="00414CE8">
        <w:rPr>
          <w:rFonts w:ascii="Times New Roman" w:hAnsi="Times New Roman"/>
          <w:lang w:val="pt-BR"/>
        </w:rPr>
        <w:t xml:space="preserve">Plasmid Extraction Kit (Bioneer) được sử dụng để tách chiết plasmid đối với các khuẩn lạc mang gen chuyển sau khi kiểm tra bằng phản ứng PCR. </w:t>
      </w:r>
      <w:r w:rsidRPr="00414CE8">
        <w:rPr>
          <w:rFonts w:ascii="Times New Roman" w:hAnsi="Times New Roman"/>
        </w:rPr>
        <w:t>Các mẫu plasmid tái tổ hợp được cắt kiểm tra bằng enzyme giới hạn</w:t>
      </w:r>
      <w:r w:rsidRPr="00414CE8">
        <w:rPr>
          <w:rFonts w:ascii="Times New Roman" w:hAnsi="Times New Roman"/>
          <w:i/>
        </w:rPr>
        <w:t>Sac</w:t>
      </w:r>
      <w:r w:rsidRPr="00414CE8">
        <w:rPr>
          <w:rFonts w:ascii="Times New Roman" w:hAnsi="Times New Roman"/>
        </w:rPr>
        <w:t xml:space="preserve">I và </w:t>
      </w:r>
      <w:r w:rsidRPr="00414CE8">
        <w:rPr>
          <w:rFonts w:ascii="Times New Roman" w:hAnsi="Times New Roman"/>
          <w:i/>
        </w:rPr>
        <w:t>Hind</w:t>
      </w:r>
      <w:r w:rsidRPr="00414CE8">
        <w:rPr>
          <w:rFonts w:ascii="Times New Roman" w:hAnsi="Times New Roman"/>
        </w:rPr>
        <w:t>III.</w:t>
      </w:r>
    </w:p>
    <w:p w:rsidR="0053573E" w:rsidRPr="00BC2D8F" w:rsidRDefault="0053573E" w:rsidP="0053573E">
      <w:pPr>
        <w:pStyle w:val="Heading3"/>
        <w:spacing w:before="120" w:after="120" w:line="360" w:lineRule="auto"/>
        <w:rPr>
          <w:b w:val="0"/>
          <w:sz w:val="21"/>
          <w:szCs w:val="21"/>
        </w:rPr>
      </w:pPr>
      <w:bookmarkStart w:id="4" w:name="_Toc471431174"/>
      <w:r w:rsidRPr="00A0242C">
        <w:rPr>
          <w:b w:val="0"/>
          <w:noProof/>
          <w:sz w:val="21"/>
          <w:szCs w:val="21"/>
        </w:rPr>
        <w:t xml:space="preserve">2.2.2. Phương pháp tạo dòng </w:t>
      </w:r>
      <w:r w:rsidRPr="00A0242C">
        <w:rPr>
          <w:b w:val="0"/>
          <w:noProof/>
          <w:sz w:val="21"/>
          <w:szCs w:val="21"/>
          <w:lang w:val="vi-VN"/>
        </w:rPr>
        <w:t>vi khuẩn A. tumefaciens</w:t>
      </w:r>
      <w:r w:rsidRPr="00A0242C">
        <w:rPr>
          <w:b w:val="0"/>
          <w:noProof/>
          <w:sz w:val="21"/>
          <w:szCs w:val="21"/>
        </w:rPr>
        <w:t xml:space="preserve"> mang vector chuyển gen CAD4::</w:t>
      </w:r>
      <w:bookmarkEnd w:id="4"/>
      <w:r w:rsidRPr="00A0242C">
        <w:rPr>
          <w:b w:val="0"/>
          <w:noProof/>
          <w:sz w:val="21"/>
          <w:szCs w:val="21"/>
          <w:lang w:val="vi-VN"/>
        </w:rPr>
        <w:t>GA20</w:t>
      </w:r>
      <w:r>
        <w:rPr>
          <w:b w:val="0"/>
          <w:noProof/>
          <w:sz w:val="21"/>
          <w:szCs w:val="21"/>
        </w:rPr>
        <w:t>ox</w:t>
      </w:r>
    </w:p>
    <w:p w:rsidR="0053573E" w:rsidRPr="00414CE8" w:rsidRDefault="0053573E" w:rsidP="0053573E">
      <w:pPr>
        <w:tabs>
          <w:tab w:val="left" w:pos="0"/>
        </w:tabs>
        <w:spacing w:before="60" w:after="60" w:line="290" w:lineRule="atLeast"/>
        <w:ind w:firstLine="720"/>
        <w:jc w:val="both"/>
        <w:rPr>
          <w:rFonts w:ascii="Times New Roman" w:hAnsi="Times New Roman"/>
          <w:noProof/>
          <w:lang w:val="vi-VN"/>
        </w:rPr>
      </w:pPr>
      <w:r w:rsidRPr="00414CE8">
        <w:rPr>
          <w:rFonts w:ascii="Times New Roman" w:hAnsi="Times New Roman"/>
          <w:bCs/>
          <w:noProof/>
        </w:rPr>
        <w:t>Plasmid tái tổ hợp</w:t>
      </w:r>
      <w:r w:rsidRPr="00414CE8">
        <w:rPr>
          <w:rFonts w:ascii="Times New Roman" w:hAnsi="Times New Roman"/>
          <w:bCs/>
          <w:noProof/>
          <w:lang w:val="vi-VN"/>
        </w:rPr>
        <w:t xml:space="preserve">được biến nạp vào tế bào </w:t>
      </w:r>
      <w:r w:rsidRPr="00414CE8">
        <w:rPr>
          <w:rFonts w:ascii="Times New Roman" w:hAnsi="Times New Roman"/>
          <w:bCs/>
          <w:i/>
          <w:noProof/>
          <w:lang w:val="vi-VN"/>
        </w:rPr>
        <w:t xml:space="preserve">A. </w:t>
      </w:r>
      <w:r>
        <w:rPr>
          <w:rFonts w:ascii="Times New Roman" w:hAnsi="Times New Roman"/>
          <w:bCs/>
          <w:i/>
          <w:noProof/>
        </w:rPr>
        <w:t>t</w:t>
      </w:r>
      <w:r w:rsidRPr="00414CE8">
        <w:rPr>
          <w:rFonts w:ascii="Times New Roman" w:hAnsi="Times New Roman"/>
          <w:bCs/>
          <w:i/>
          <w:noProof/>
          <w:lang w:val="vi-VN"/>
        </w:rPr>
        <w:t>umefaciens</w:t>
      </w:r>
      <w:r w:rsidRPr="00414CE8">
        <w:rPr>
          <w:rFonts w:ascii="Times New Roman" w:hAnsi="Times New Roman"/>
          <w:bCs/>
          <w:noProof/>
        </w:rPr>
        <w:t xml:space="preserve">khả biến </w:t>
      </w:r>
      <w:r w:rsidRPr="00414CE8">
        <w:rPr>
          <w:rFonts w:ascii="Times New Roman" w:hAnsi="Times New Roman"/>
          <w:bCs/>
          <w:noProof/>
          <w:lang w:val="vi-VN"/>
        </w:rPr>
        <w:t>bằng phương pháp xung điện</w:t>
      </w:r>
      <w:r>
        <w:rPr>
          <w:rFonts w:ascii="Times New Roman" w:hAnsi="Times New Roman"/>
          <w:noProof/>
          <w:color w:val="000000"/>
          <w:spacing w:val="-2"/>
          <w:position w:val="-2"/>
        </w:rPr>
        <w:t xml:space="preserve"> và </w:t>
      </w:r>
      <w:r w:rsidRPr="00414CE8">
        <w:rPr>
          <w:rFonts w:ascii="Times New Roman" w:hAnsi="Times New Roman"/>
          <w:noProof/>
          <w:color w:val="000000"/>
          <w:spacing w:val="-2"/>
          <w:position w:val="-2"/>
        </w:rPr>
        <w:t>được kiểm tra bằng phản</w:t>
      </w:r>
      <w:r w:rsidRPr="00414CE8">
        <w:rPr>
          <w:rFonts w:ascii="Times New Roman" w:hAnsi="Times New Roman"/>
          <w:noProof/>
          <w:color w:val="000000"/>
          <w:spacing w:val="-2"/>
          <w:position w:val="-2"/>
          <w:lang w:val="vi-VN"/>
        </w:rPr>
        <w:t xml:space="preserve"> ứng colony-PCR </w:t>
      </w:r>
      <w:r w:rsidRPr="00414CE8">
        <w:rPr>
          <w:rFonts w:ascii="Times New Roman" w:hAnsi="Times New Roman"/>
          <w:noProof/>
          <w:color w:val="000000"/>
          <w:spacing w:val="-2"/>
          <w:position w:val="-2"/>
        </w:rPr>
        <w:t xml:space="preserve">sử dụng cặp mồi đặc hiệu khuếch đại đoạn gen </w:t>
      </w:r>
      <w:r>
        <w:rPr>
          <w:rFonts w:ascii="Times New Roman" w:hAnsi="Times New Roman"/>
          <w:i/>
          <w:noProof/>
          <w:color w:val="000000"/>
          <w:spacing w:val="-2"/>
          <w:position w:val="-2"/>
        </w:rPr>
        <w:t xml:space="preserve">GA20ox </w:t>
      </w:r>
      <w:r w:rsidRPr="00414CE8">
        <w:rPr>
          <w:rFonts w:ascii="Times New Roman" w:hAnsi="Times New Roman"/>
          <w:noProof/>
          <w:color w:val="000000"/>
          <w:spacing w:val="-2"/>
          <w:position w:val="-2"/>
          <w:lang w:val="vi-VN"/>
        </w:rPr>
        <w:t>đểchọn</w:t>
      </w:r>
      <w:r w:rsidRPr="00414CE8">
        <w:rPr>
          <w:rFonts w:ascii="Times New Roman" w:hAnsi="Times New Roman"/>
          <w:noProof/>
          <w:color w:val="000000"/>
          <w:spacing w:val="-2"/>
          <w:position w:val="-2"/>
        </w:rPr>
        <w:t xml:space="preserve"> lọc</w:t>
      </w:r>
      <w:r w:rsidRPr="00414CE8">
        <w:rPr>
          <w:rFonts w:ascii="Times New Roman" w:hAnsi="Times New Roman"/>
          <w:noProof/>
          <w:color w:val="000000"/>
          <w:spacing w:val="-2"/>
          <w:position w:val="-2"/>
          <w:lang w:val="vi-VN"/>
        </w:rPr>
        <w:t xml:space="preserve"> các dòng tế bà</w:t>
      </w:r>
      <w:r w:rsidRPr="00414CE8">
        <w:rPr>
          <w:rFonts w:ascii="Times New Roman" w:hAnsi="Times New Roman"/>
          <w:noProof/>
          <w:color w:val="000000"/>
          <w:spacing w:val="-2"/>
          <w:position w:val="-2"/>
        </w:rPr>
        <w:t xml:space="preserve">o </w:t>
      </w:r>
      <w:r w:rsidRPr="00414CE8">
        <w:rPr>
          <w:rFonts w:ascii="Times New Roman" w:hAnsi="Times New Roman"/>
          <w:noProof/>
          <w:color w:val="000000"/>
          <w:spacing w:val="-2"/>
          <w:position w:val="-2"/>
          <w:lang w:val="vi-VN"/>
        </w:rPr>
        <w:t xml:space="preserve">mang vector </w:t>
      </w:r>
      <w:r w:rsidRPr="00414CE8">
        <w:rPr>
          <w:rFonts w:ascii="Times New Roman" w:hAnsi="Times New Roman"/>
          <w:noProof/>
          <w:color w:val="000000"/>
          <w:spacing w:val="-2"/>
          <w:position w:val="-2"/>
        </w:rPr>
        <w:t>biến nạp</w:t>
      </w:r>
      <w:r w:rsidRPr="00414CE8">
        <w:rPr>
          <w:rFonts w:ascii="Times New Roman" w:hAnsi="Times New Roman"/>
          <w:noProof/>
          <w:color w:val="000000"/>
          <w:spacing w:val="-2"/>
          <w:position w:val="-2"/>
          <w:lang w:val="vi-VN"/>
        </w:rPr>
        <w:t xml:space="preserve">. </w:t>
      </w:r>
    </w:p>
    <w:p w:rsidR="0053573E" w:rsidRPr="00A0242C" w:rsidRDefault="0053573E" w:rsidP="0053573E">
      <w:pPr>
        <w:pStyle w:val="Heading3"/>
        <w:spacing w:before="120" w:after="120" w:line="360" w:lineRule="auto"/>
        <w:jc w:val="left"/>
        <w:rPr>
          <w:rFonts w:eastAsia="Calibri"/>
          <w:b w:val="0"/>
          <w:bCs w:val="0"/>
          <w:color w:val="000000"/>
          <w:sz w:val="21"/>
          <w:szCs w:val="21"/>
        </w:rPr>
      </w:pPr>
      <w:bookmarkStart w:id="5" w:name="_Toc471431176"/>
      <w:r w:rsidRPr="00A0242C">
        <w:rPr>
          <w:b w:val="0"/>
          <w:sz w:val="21"/>
          <w:szCs w:val="21"/>
        </w:rPr>
        <w:t>2.2.3. Phương pháp chuyển gen vào cây thuốc lá thông qua vi khuẩn A.tumefaciens</w:t>
      </w:r>
      <w:bookmarkEnd w:id="5"/>
    </w:p>
    <w:p w:rsidR="0053573E" w:rsidRDefault="0053573E" w:rsidP="0053573E">
      <w:pPr>
        <w:pStyle w:val="Default"/>
        <w:spacing w:before="60" w:after="60" w:line="290" w:lineRule="atLeast"/>
        <w:ind w:firstLine="720"/>
        <w:rPr>
          <w:color w:val="auto"/>
          <w:sz w:val="22"/>
          <w:szCs w:val="22"/>
        </w:rPr>
      </w:pPr>
      <w:r w:rsidRPr="00414CE8">
        <w:rPr>
          <w:color w:val="auto"/>
          <w:sz w:val="22"/>
          <w:szCs w:val="22"/>
        </w:rPr>
        <w:t xml:space="preserve">Phương pháp chuyển gen vào </w:t>
      </w:r>
      <w:r w:rsidR="00A10710">
        <w:rPr>
          <w:color w:val="auto"/>
          <w:sz w:val="22"/>
          <w:szCs w:val="22"/>
        </w:rPr>
        <w:t>thuốc lá</w:t>
      </w:r>
      <w:r w:rsidRPr="00414CE8">
        <w:rPr>
          <w:color w:val="auto"/>
          <w:sz w:val="22"/>
          <w:szCs w:val="22"/>
        </w:rPr>
        <w:t xml:space="preserve"> thông qua vi khuẩn </w:t>
      </w:r>
      <w:r w:rsidRPr="00414CE8">
        <w:rPr>
          <w:i/>
          <w:color w:val="auto"/>
          <w:sz w:val="22"/>
          <w:szCs w:val="22"/>
        </w:rPr>
        <w:t xml:space="preserve">A. tumefaciens </w:t>
      </w:r>
      <w:r w:rsidRPr="00414CE8">
        <w:rPr>
          <w:color w:val="auto"/>
          <w:sz w:val="22"/>
          <w:szCs w:val="22"/>
        </w:rPr>
        <w:t>được tiến hành theo phương pháp của Topping và cộng sự (1998) có cải tiế</w:t>
      </w:r>
      <w:r>
        <w:rPr>
          <w:color w:val="auto"/>
          <w:sz w:val="22"/>
          <w:szCs w:val="22"/>
        </w:rPr>
        <w:t>n [10].</w:t>
      </w:r>
    </w:p>
    <w:p w:rsidR="0053573E" w:rsidRPr="00A0242C" w:rsidRDefault="0053573E" w:rsidP="0053573E">
      <w:pPr>
        <w:pStyle w:val="Default"/>
        <w:spacing w:before="120" w:after="120"/>
        <w:jc w:val="left"/>
        <w:rPr>
          <w:i/>
          <w:color w:val="auto"/>
          <w:sz w:val="21"/>
          <w:szCs w:val="21"/>
        </w:rPr>
      </w:pPr>
      <w:r w:rsidRPr="00A0242C">
        <w:rPr>
          <w:i/>
          <w:color w:val="auto"/>
          <w:sz w:val="21"/>
          <w:szCs w:val="21"/>
        </w:rPr>
        <w:t>2.2.4. Phương pháp đánh giá biểu hiện của gen chuyển trong cây chuyển gen</w:t>
      </w:r>
    </w:p>
    <w:p w:rsidR="0053573E" w:rsidRPr="00414CE8" w:rsidRDefault="0053573E" w:rsidP="0053573E">
      <w:pPr>
        <w:pStyle w:val="Default"/>
        <w:spacing w:before="60" w:after="60" w:line="290" w:lineRule="atLeast"/>
        <w:ind w:firstLine="720"/>
        <w:rPr>
          <w:sz w:val="22"/>
          <w:szCs w:val="22"/>
        </w:rPr>
      </w:pPr>
      <w:r>
        <w:rPr>
          <w:color w:val="auto"/>
          <w:sz w:val="22"/>
          <w:szCs w:val="22"/>
        </w:rPr>
        <w:t xml:space="preserve">Các dòng </w:t>
      </w:r>
      <w:r w:rsidR="00A10710">
        <w:rPr>
          <w:color w:val="auto"/>
          <w:sz w:val="22"/>
          <w:szCs w:val="22"/>
        </w:rPr>
        <w:t>thuốc lá</w:t>
      </w:r>
      <w:r>
        <w:rPr>
          <w:color w:val="auto"/>
          <w:sz w:val="22"/>
          <w:szCs w:val="22"/>
        </w:rPr>
        <w:t xml:space="preserve"> chuyển gen và đối chứng được thu để tách chiết DNA tổng số theo phương pháp </w:t>
      </w:r>
      <w:r w:rsidRPr="005A25F2">
        <w:rPr>
          <w:sz w:val="22"/>
          <w:szCs w:val="22"/>
        </w:rPr>
        <w:t>CTAB của Collins và Symons (1992)</w:t>
      </w:r>
      <w:r>
        <w:rPr>
          <w:sz w:val="22"/>
          <w:szCs w:val="22"/>
        </w:rPr>
        <w:t xml:space="preserve">, sau đó được </w:t>
      </w:r>
      <w:r>
        <w:rPr>
          <w:color w:val="auto"/>
          <w:sz w:val="22"/>
          <w:szCs w:val="22"/>
        </w:rPr>
        <w:t xml:space="preserve">kiểm tra sự có mặt của gen chuyển bằng phản ứng PCR với cặp mồi đặc hiệu gen chuyển </w:t>
      </w:r>
      <w:r>
        <w:rPr>
          <w:i/>
          <w:color w:val="auto"/>
          <w:sz w:val="22"/>
          <w:szCs w:val="22"/>
        </w:rPr>
        <w:t>GA20ox.</w:t>
      </w:r>
      <w:r>
        <w:rPr>
          <w:color w:val="auto"/>
          <w:sz w:val="22"/>
          <w:szCs w:val="22"/>
        </w:rPr>
        <w:t xml:space="preserve"> RNA tổng số tách chiết từ các bộ phận khác nhau (thân và lá) được dùng để tổng hợp cDNA và kiểm tra bằng phản ứng PCR với cặp mồi đặc hiệu nhân đoạn gen </w:t>
      </w:r>
      <w:r>
        <w:rPr>
          <w:i/>
          <w:color w:val="auto"/>
          <w:sz w:val="22"/>
          <w:szCs w:val="22"/>
        </w:rPr>
        <w:t>GA20ox</w:t>
      </w:r>
      <w:r>
        <w:rPr>
          <w:color w:val="auto"/>
          <w:sz w:val="22"/>
          <w:szCs w:val="22"/>
        </w:rPr>
        <w:t xml:space="preserve"> (RT-PCR).</w:t>
      </w:r>
    </w:p>
    <w:p w:rsidR="0053573E" w:rsidRPr="00A0242C" w:rsidRDefault="0053573E" w:rsidP="0053573E">
      <w:pPr>
        <w:pStyle w:val="ListParagraph"/>
        <w:spacing w:before="120" w:after="120" w:line="360" w:lineRule="auto"/>
        <w:ind w:left="0" w:firstLine="0"/>
        <w:jc w:val="left"/>
        <w:rPr>
          <w:i/>
          <w:sz w:val="21"/>
          <w:szCs w:val="21"/>
        </w:rPr>
      </w:pPr>
      <w:r w:rsidRPr="00A0242C">
        <w:rPr>
          <w:i/>
          <w:sz w:val="21"/>
          <w:szCs w:val="21"/>
        </w:rPr>
        <w:t>2.2.5. Phương pháp đánh giá các chỉ tiêu sinh lý của cây chuyển gen</w:t>
      </w:r>
    </w:p>
    <w:p w:rsidR="0053573E" w:rsidRPr="00414CE8" w:rsidRDefault="0053573E" w:rsidP="0053573E">
      <w:pPr>
        <w:spacing w:before="30" w:after="30" w:line="360" w:lineRule="auto"/>
        <w:jc w:val="both"/>
        <w:rPr>
          <w:rFonts w:ascii="Times New Roman" w:hAnsi="Times New Roman"/>
        </w:rPr>
      </w:pPr>
      <w:r w:rsidRPr="00414CE8">
        <w:rPr>
          <w:rFonts w:ascii="Times New Roman" w:hAnsi="Times New Roman"/>
          <w:i/>
          <w:u w:val="single"/>
        </w:rPr>
        <w:lastRenderedPageBreak/>
        <w:t>Đánh giá tốc độ sinh trưởng</w:t>
      </w:r>
      <w:r w:rsidRPr="00414CE8">
        <w:rPr>
          <w:rFonts w:ascii="Times New Roman" w:hAnsi="Times New Roman"/>
          <w:i/>
        </w:rPr>
        <w:t xml:space="preserve">: </w:t>
      </w:r>
      <w:r w:rsidRPr="00414CE8">
        <w:rPr>
          <w:rFonts w:ascii="Times New Roman" w:hAnsi="Times New Roman"/>
        </w:rPr>
        <w:t xml:space="preserve">Đo chiều cao thân cây các dòng </w:t>
      </w:r>
      <w:r w:rsidR="00A10710">
        <w:rPr>
          <w:rFonts w:ascii="Times New Roman" w:hAnsi="Times New Roman"/>
        </w:rPr>
        <w:t>thuốc lá</w:t>
      </w:r>
      <w:r w:rsidRPr="00414CE8">
        <w:rPr>
          <w:rFonts w:ascii="Times New Roman" w:hAnsi="Times New Roman"/>
        </w:rPr>
        <w:t xml:space="preserve"> chuyển gen và đối chứng tính từ gốc cho đến đỉnh sinh trưởng sau mỗi tháng. </w:t>
      </w:r>
    </w:p>
    <w:p w:rsidR="0053573E" w:rsidRPr="00414CE8" w:rsidRDefault="0053573E" w:rsidP="0053573E">
      <w:pPr>
        <w:spacing w:before="30" w:after="30" w:line="360" w:lineRule="auto"/>
        <w:jc w:val="both"/>
        <w:rPr>
          <w:rFonts w:ascii="Times New Roman" w:hAnsi="Times New Roman"/>
        </w:rPr>
      </w:pPr>
      <w:r w:rsidRPr="00414CE8">
        <w:rPr>
          <w:rFonts w:ascii="Times New Roman" w:hAnsi="Times New Roman"/>
          <w:i/>
          <w:u w:val="single"/>
        </w:rPr>
        <w:t>Phương pháp giải phẫu</w:t>
      </w:r>
      <w:r w:rsidRPr="00414CE8">
        <w:rPr>
          <w:rFonts w:ascii="Times New Roman" w:hAnsi="Times New Roman"/>
          <w:i/>
        </w:rPr>
        <w:t xml:space="preserve">: </w:t>
      </w:r>
      <w:r w:rsidRPr="00414CE8">
        <w:rPr>
          <w:rFonts w:ascii="Times New Roman" w:hAnsi="Times New Roman"/>
        </w:rPr>
        <w:t>Lát cắt ngang thân ở lóng thứ 4 của các dòng thuốc lá chuyển gen và đối chứng được nhuộ</w:t>
      </w:r>
      <w:r>
        <w:rPr>
          <w:rFonts w:ascii="Times New Roman" w:hAnsi="Times New Roman"/>
        </w:rPr>
        <w:t xml:space="preserve">m xylem </w:t>
      </w:r>
      <w:r w:rsidRPr="00414CE8">
        <w:rPr>
          <w:rFonts w:ascii="Times New Roman" w:hAnsi="Times New Roman"/>
        </w:rPr>
        <w:t xml:space="preserve">bằng Đỏ Carmine và Xanh methylene. Tiêu bản được soi dưới kính hiển vi ở vật kính 4X, 10X và chụp ảnh. Độ rộng vùng </w:t>
      </w:r>
      <w:r>
        <w:rPr>
          <w:rFonts w:ascii="Times New Roman" w:hAnsi="Times New Roman"/>
        </w:rPr>
        <w:t xml:space="preserve">xylem </w:t>
      </w:r>
      <w:r w:rsidRPr="00414CE8">
        <w:rPr>
          <w:rFonts w:ascii="Times New Roman" w:hAnsi="Times New Roman"/>
        </w:rPr>
        <w:t>được đo bằng phần mềm xử lý hình ảnh ImageJ.</w:t>
      </w:r>
    </w:p>
    <w:p w:rsidR="0053573E" w:rsidRPr="00414CE8" w:rsidRDefault="0053573E" w:rsidP="0053573E">
      <w:pPr>
        <w:spacing w:before="30" w:after="30" w:line="360" w:lineRule="auto"/>
        <w:jc w:val="both"/>
        <w:rPr>
          <w:rFonts w:ascii="Times New Roman" w:hAnsi="Times New Roman"/>
        </w:rPr>
      </w:pPr>
      <w:r w:rsidRPr="00414CE8">
        <w:rPr>
          <w:rFonts w:ascii="Times New Roman" w:hAnsi="Times New Roman"/>
          <w:i/>
        </w:rPr>
        <w:t>Phương pháp xử lý số liệu:</w:t>
      </w:r>
      <w:r w:rsidRPr="00414CE8">
        <w:rPr>
          <w:rFonts w:ascii="Times New Roman" w:hAnsi="Times New Roman"/>
        </w:rPr>
        <w:t xml:space="preserve"> Số liệu được xử lý bằng phần mềm Microsoft Excel. </w:t>
      </w:r>
    </w:p>
    <w:p w:rsidR="00547B91" w:rsidRPr="00414CE8" w:rsidRDefault="00547B91" w:rsidP="00DB460E">
      <w:pPr>
        <w:spacing w:after="284" w:line="360" w:lineRule="auto"/>
        <w:rPr>
          <w:rFonts w:ascii="Times New Roman" w:hAnsi="Times New Roman"/>
          <w:b/>
        </w:rPr>
      </w:pPr>
      <w:r w:rsidRPr="00414CE8">
        <w:rPr>
          <w:rFonts w:ascii="Times New Roman" w:hAnsi="Times New Roman"/>
          <w:b/>
        </w:rPr>
        <w:t>3. Kết quả và thảo luận</w:t>
      </w:r>
    </w:p>
    <w:p w:rsidR="00C839FF" w:rsidRPr="00DB460E" w:rsidRDefault="00C839FF" w:rsidP="00DB460E">
      <w:pPr>
        <w:pStyle w:val="Heading2"/>
        <w:spacing w:before="120" w:after="120" w:line="360" w:lineRule="auto"/>
        <w:jc w:val="left"/>
        <w:rPr>
          <w:i/>
          <w:sz w:val="21"/>
          <w:szCs w:val="21"/>
          <w:lang w:val="sv-SE"/>
        </w:rPr>
      </w:pPr>
      <w:bookmarkStart w:id="6" w:name="_Toc471431181"/>
      <w:r w:rsidRPr="00DB460E">
        <w:rPr>
          <w:i/>
          <w:sz w:val="21"/>
          <w:szCs w:val="21"/>
          <w:lang w:val="sv-SE"/>
        </w:rPr>
        <w:t>3.1. Thiết kế vector chuyển gen mang gen GA2</w:t>
      </w:r>
      <w:r w:rsidR="00811AFE" w:rsidRPr="00DB460E">
        <w:rPr>
          <w:i/>
          <w:sz w:val="21"/>
          <w:szCs w:val="21"/>
          <w:lang w:val="sv-SE"/>
        </w:rPr>
        <w:t>0ox</w:t>
      </w:r>
      <w:r w:rsidRPr="00DB460E">
        <w:rPr>
          <w:i/>
          <w:sz w:val="21"/>
          <w:szCs w:val="21"/>
          <w:lang w:val="sv-SE"/>
        </w:rPr>
        <w:t xml:space="preserve"> dưới sự điều khiển của promoter </w:t>
      </w:r>
      <w:bookmarkEnd w:id="6"/>
      <w:r w:rsidRPr="00DB460E">
        <w:rPr>
          <w:i/>
          <w:sz w:val="21"/>
          <w:szCs w:val="21"/>
          <w:lang w:val="sv-SE"/>
        </w:rPr>
        <w:t>CAD4</w:t>
      </w:r>
    </w:p>
    <w:p w:rsidR="008876C7" w:rsidRDefault="00C839FF" w:rsidP="00CA22E2">
      <w:pPr>
        <w:spacing w:before="60" w:after="60" w:line="290" w:lineRule="atLeast"/>
        <w:ind w:firstLine="720"/>
        <w:jc w:val="both"/>
        <w:rPr>
          <w:rFonts w:ascii="Times New Roman" w:hAnsi="Times New Roman"/>
          <w:lang w:val="pt-BR"/>
        </w:rPr>
      </w:pPr>
      <w:r w:rsidRPr="00414CE8">
        <w:rPr>
          <w:rFonts w:ascii="Times New Roman" w:hAnsi="Times New Roman"/>
          <w:lang w:val="pt-BR"/>
        </w:rPr>
        <w:t>Vector tách dòng pBT/</w:t>
      </w:r>
      <w:r w:rsidR="00BC2D8F">
        <w:rPr>
          <w:rFonts w:ascii="Times New Roman" w:hAnsi="Times New Roman"/>
          <w:i/>
          <w:lang w:val="pt-BR"/>
        </w:rPr>
        <w:t>GA20ox</w:t>
      </w:r>
      <w:r w:rsidRPr="00414CE8">
        <w:rPr>
          <w:rFonts w:ascii="Times New Roman" w:hAnsi="Times New Roman"/>
          <w:lang w:val="pt-BR"/>
        </w:rPr>
        <w:t xml:space="preserve"> chứa 2 điểm cắt của enzyme giới hạn </w:t>
      </w:r>
      <w:r w:rsidRPr="00414CE8">
        <w:rPr>
          <w:rFonts w:ascii="Times New Roman" w:hAnsi="Times New Roman"/>
          <w:i/>
          <w:lang w:val="pt-BR"/>
        </w:rPr>
        <w:t>Sma</w:t>
      </w:r>
      <w:r w:rsidRPr="00414CE8">
        <w:rPr>
          <w:rFonts w:ascii="Times New Roman" w:hAnsi="Times New Roman"/>
          <w:lang w:val="pt-BR"/>
        </w:rPr>
        <w:t xml:space="preserve">I và </w:t>
      </w:r>
      <w:r w:rsidRPr="00414CE8">
        <w:rPr>
          <w:rFonts w:ascii="Times New Roman" w:hAnsi="Times New Roman"/>
          <w:i/>
          <w:lang w:val="pt-BR"/>
        </w:rPr>
        <w:t>Sac</w:t>
      </w:r>
      <w:r w:rsidRPr="00414CE8">
        <w:rPr>
          <w:rFonts w:ascii="Times New Roman" w:hAnsi="Times New Roman"/>
          <w:lang w:val="pt-BR"/>
        </w:rPr>
        <w:t xml:space="preserve">I tại 2 đầu 5’ và 3’ của gen </w:t>
      </w:r>
      <w:r w:rsidR="00BC2D8F">
        <w:rPr>
          <w:rFonts w:ascii="Times New Roman" w:hAnsi="Times New Roman"/>
          <w:i/>
          <w:lang w:val="pt-BR"/>
        </w:rPr>
        <w:t>GA20ox</w:t>
      </w:r>
      <w:r w:rsidRPr="00414CE8">
        <w:rPr>
          <w:rFonts w:ascii="Times New Roman" w:hAnsi="Times New Roman"/>
          <w:lang w:val="pt-BR"/>
        </w:rPr>
        <w:t xml:space="preserve"> (gắn đuôi </w:t>
      </w:r>
      <w:r w:rsidRPr="00414CE8">
        <w:rPr>
          <w:rFonts w:ascii="Times New Roman" w:hAnsi="Times New Roman"/>
          <w:i/>
          <w:lang w:val="pt-BR"/>
        </w:rPr>
        <w:t>cmyc</w:t>
      </w:r>
      <w:r w:rsidRPr="00414CE8">
        <w:rPr>
          <w:rFonts w:ascii="Times New Roman" w:hAnsi="Times New Roman"/>
          <w:lang w:val="pt-BR"/>
        </w:rPr>
        <w:t>). Đồng thời, vector pBI101/</w:t>
      </w:r>
      <w:r w:rsidRPr="00414CE8">
        <w:rPr>
          <w:rFonts w:ascii="Times New Roman" w:hAnsi="Times New Roman"/>
          <w:i/>
          <w:lang w:val="pt-BR"/>
        </w:rPr>
        <w:t>CAD4::gus</w:t>
      </w:r>
      <w:r w:rsidRPr="00414CE8">
        <w:rPr>
          <w:rFonts w:ascii="Times New Roman" w:hAnsi="Times New Roman"/>
          <w:lang w:val="pt-BR"/>
        </w:rPr>
        <w:t xml:space="preserve"> cũng chứa điểm cắt của enzyme giới hạn </w:t>
      </w:r>
      <w:r w:rsidRPr="00414CE8">
        <w:rPr>
          <w:rFonts w:ascii="Times New Roman" w:hAnsi="Times New Roman"/>
          <w:i/>
          <w:lang w:val="pt-BR"/>
        </w:rPr>
        <w:t>Sma</w:t>
      </w:r>
      <w:r w:rsidRPr="00414CE8">
        <w:rPr>
          <w:rFonts w:ascii="Times New Roman" w:hAnsi="Times New Roman"/>
          <w:lang w:val="pt-BR"/>
        </w:rPr>
        <w:t xml:space="preserve">I và </w:t>
      </w:r>
      <w:r w:rsidRPr="00414CE8">
        <w:rPr>
          <w:rFonts w:ascii="Times New Roman" w:hAnsi="Times New Roman"/>
          <w:i/>
          <w:lang w:val="pt-BR"/>
        </w:rPr>
        <w:t>Sac</w:t>
      </w:r>
      <w:r w:rsidRPr="00414CE8">
        <w:rPr>
          <w:rFonts w:ascii="Times New Roman" w:hAnsi="Times New Roman"/>
          <w:lang w:val="pt-BR"/>
        </w:rPr>
        <w:t xml:space="preserve">I tại 2 đầu của gen </w:t>
      </w:r>
      <w:r w:rsidRPr="00414CE8">
        <w:rPr>
          <w:rFonts w:ascii="Times New Roman" w:hAnsi="Times New Roman"/>
          <w:i/>
          <w:lang w:val="pt-BR"/>
        </w:rPr>
        <w:t>gus</w:t>
      </w:r>
      <w:r w:rsidRPr="00414CE8">
        <w:rPr>
          <w:rFonts w:ascii="Times New Roman" w:hAnsi="Times New Roman"/>
          <w:lang w:val="pt-BR"/>
        </w:rPr>
        <w:t>. Kết quả phản ứng cắt thể hiện ở</w:t>
      </w:r>
      <w:r w:rsidR="00122BA0" w:rsidRPr="00414CE8">
        <w:rPr>
          <w:rFonts w:ascii="Times New Roman" w:hAnsi="Times New Roman"/>
          <w:lang w:val="pt-BR"/>
        </w:rPr>
        <w:t xml:space="preserve"> h</w:t>
      </w:r>
      <w:r w:rsidR="00DE7203" w:rsidRPr="00414CE8">
        <w:rPr>
          <w:rFonts w:ascii="Times New Roman" w:hAnsi="Times New Roman"/>
          <w:lang w:val="pt-BR"/>
        </w:rPr>
        <w:t xml:space="preserve">ình </w:t>
      </w:r>
      <w:r w:rsidR="00AE4A07">
        <w:rPr>
          <w:rFonts w:ascii="Times New Roman" w:hAnsi="Times New Roman"/>
          <w:lang w:val="pt-BR"/>
        </w:rPr>
        <w:t>1</w:t>
      </w:r>
      <w:r w:rsidR="008876C7">
        <w:rPr>
          <w:rFonts w:ascii="Times New Roman" w:hAnsi="Times New Roman"/>
          <w:lang w:val="pt-BR"/>
        </w:rPr>
        <w:t xml:space="preserve">A </w:t>
      </w:r>
      <w:r w:rsidR="008876C7" w:rsidRPr="00414CE8">
        <w:rPr>
          <w:rFonts w:ascii="Times New Roman" w:hAnsi="Times New Roman"/>
          <w:lang w:val="pt-BR"/>
        </w:rPr>
        <w:t>cho thấy sản phẩm cắt plasmid pBT/</w:t>
      </w:r>
      <w:r w:rsidR="008876C7" w:rsidRPr="00414CE8">
        <w:rPr>
          <w:rFonts w:ascii="Times New Roman" w:hAnsi="Times New Roman"/>
          <w:i/>
          <w:lang w:val="pt-BR"/>
        </w:rPr>
        <w:t>GA20</w:t>
      </w:r>
      <w:r w:rsidR="00BC2D8F">
        <w:rPr>
          <w:rFonts w:ascii="Times New Roman" w:hAnsi="Times New Roman"/>
          <w:i/>
          <w:lang w:val="pt-BR"/>
        </w:rPr>
        <w:t>ox</w:t>
      </w:r>
      <w:r w:rsidR="008876C7" w:rsidRPr="00414CE8">
        <w:rPr>
          <w:rFonts w:ascii="Times New Roman" w:hAnsi="Times New Roman"/>
          <w:lang w:val="pt-BR"/>
        </w:rPr>
        <w:t xml:space="preserve"> gồm có 2 băng DNA rõ ràng: 1 băng DNA có kích thước khoảng 2,7 kb đúng với kích thước của vector pBT; 1 băng DNA có kích thước khoảng 1,2 kb (chính xác là </w:t>
      </w:r>
      <w:r w:rsidR="008876C7" w:rsidRPr="00414CE8">
        <w:rPr>
          <w:rFonts w:ascii="Times New Roman" w:hAnsi="Times New Roman"/>
          <w:spacing w:val="-2"/>
          <w:lang w:val="de-DE"/>
        </w:rPr>
        <w:t>1176 bp)</w:t>
      </w:r>
      <w:r w:rsidR="008876C7" w:rsidRPr="00414CE8">
        <w:rPr>
          <w:rFonts w:ascii="Times New Roman" w:hAnsi="Times New Roman"/>
          <w:lang w:val="pt-BR"/>
        </w:rPr>
        <w:t xml:space="preserve"> tương ứng với gen </w:t>
      </w:r>
      <w:r w:rsidR="00BC2D8F">
        <w:rPr>
          <w:rFonts w:ascii="Times New Roman" w:hAnsi="Times New Roman"/>
          <w:i/>
          <w:lang w:val="pt-BR"/>
        </w:rPr>
        <w:t>GA20ox</w:t>
      </w:r>
      <w:r w:rsidR="008876C7" w:rsidRPr="00414CE8">
        <w:rPr>
          <w:rFonts w:ascii="Times New Roman" w:hAnsi="Times New Roman"/>
          <w:lang w:val="pt-BR"/>
        </w:rPr>
        <w:t>. Sản phẩm cắt plasmid pBI101/</w:t>
      </w:r>
      <w:r w:rsidR="008876C7" w:rsidRPr="00414CE8">
        <w:rPr>
          <w:rFonts w:ascii="Times New Roman" w:hAnsi="Times New Roman"/>
          <w:i/>
          <w:lang w:val="pt-BR"/>
        </w:rPr>
        <w:t xml:space="preserve">CAD4::gus </w:t>
      </w:r>
      <w:r w:rsidR="008876C7" w:rsidRPr="00414CE8">
        <w:rPr>
          <w:rFonts w:ascii="Times New Roman" w:hAnsi="Times New Roman"/>
          <w:lang w:val="pt-BR"/>
        </w:rPr>
        <w:t>gồm có 2 băng: 1 băng DNA có kích thước khoảng 12,8 kb tương ứng với vector pBI101/</w:t>
      </w:r>
      <w:r w:rsidR="008876C7" w:rsidRPr="00414CE8">
        <w:rPr>
          <w:rFonts w:ascii="Times New Roman" w:hAnsi="Times New Roman"/>
          <w:i/>
          <w:lang w:val="pt-BR"/>
        </w:rPr>
        <w:t>CAD4</w:t>
      </w:r>
      <w:r w:rsidR="008876C7" w:rsidRPr="00414CE8">
        <w:rPr>
          <w:rFonts w:ascii="Times New Roman" w:hAnsi="Times New Roman"/>
          <w:lang w:val="pt-BR"/>
        </w:rPr>
        <w:t xml:space="preserve"> và 1 băng DNA có kích thước khoảng 1,8 kb tương ứng với gen </w:t>
      </w:r>
      <w:r w:rsidR="008876C7" w:rsidRPr="00414CE8">
        <w:rPr>
          <w:rFonts w:ascii="Times New Roman" w:hAnsi="Times New Roman"/>
          <w:i/>
          <w:lang w:val="pt-BR"/>
        </w:rPr>
        <w:t>gus,</w:t>
      </w:r>
      <w:r w:rsidR="008876C7" w:rsidRPr="00414CE8">
        <w:rPr>
          <w:rFonts w:ascii="Times New Roman" w:hAnsi="Times New Roman"/>
          <w:lang w:val="pt-BR"/>
        </w:rPr>
        <w:t xml:space="preserve"> điều này chứng tỏ phản ứng cắt bằng enzyme giới hạn đã xảy ra hoàn toàn và đúng vị trí. </w:t>
      </w:r>
    </w:p>
    <w:tbl>
      <w:tblPr>
        <w:tblW w:w="0" w:type="auto"/>
        <w:tblLook w:val="04A0"/>
      </w:tblPr>
      <w:tblGrid>
        <w:gridCol w:w="2376"/>
        <w:gridCol w:w="7002"/>
      </w:tblGrid>
      <w:tr w:rsidR="00AE4A07" w:rsidTr="00097449">
        <w:tc>
          <w:tcPr>
            <w:tcW w:w="2376" w:type="dxa"/>
          </w:tcPr>
          <w:p w:rsidR="00097449" w:rsidRDefault="00072F4F" w:rsidP="009F7156">
            <w:pPr>
              <w:spacing w:before="60" w:after="60" w:line="290" w:lineRule="atLeast"/>
              <w:jc w:val="center"/>
              <w:rPr>
                <w:rFonts w:ascii="Times New Roman" w:hAnsi="Times New Roman"/>
                <w:b/>
                <w:lang w:val="sv-SE"/>
              </w:rPr>
            </w:pPr>
            <w:r>
              <w:rPr>
                <w:rFonts w:ascii="Times New Roman" w:hAnsi="Times New Roman"/>
                <w:b/>
                <w:noProof/>
              </w:rPr>
              <w:drawing>
                <wp:inline distT="0" distB="0" distL="0" distR="0">
                  <wp:extent cx="1230444" cy="1260000"/>
                  <wp:effectExtent l="0" t="0" r="0"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230444" cy="1260000"/>
                          </a:xfrm>
                          <a:prstGeom prst="rect">
                            <a:avLst/>
                          </a:prstGeom>
                          <a:noFill/>
                          <a:ln w="9525">
                            <a:noFill/>
                            <a:miter lim="800000"/>
                            <a:headEnd/>
                            <a:tailEnd/>
                          </a:ln>
                        </pic:spPr>
                      </pic:pic>
                    </a:graphicData>
                  </a:graphic>
                </wp:inline>
              </w:drawing>
            </w:r>
          </w:p>
          <w:p w:rsidR="00AE4A07" w:rsidRPr="009F7156" w:rsidRDefault="00AE4A07" w:rsidP="00097449">
            <w:pPr>
              <w:spacing w:before="60" w:after="60" w:line="290" w:lineRule="atLeast"/>
              <w:rPr>
                <w:rFonts w:ascii="Times New Roman" w:hAnsi="Times New Roman"/>
                <w:b/>
                <w:lang w:val="sv-SE"/>
              </w:rPr>
            </w:pPr>
            <w:r w:rsidRPr="009F7156">
              <w:rPr>
                <w:rFonts w:ascii="Times New Roman" w:hAnsi="Times New Roman"/>
                <w:b/>
                <w:lang w:val="sv-SE"/>
              </w:rPr>
              <w:t>A</w:t>
            </w:r>
          </w:p>
        </w:tc>
        <w:tc>
          <w:tcPr>
            <w:tcW w:w="7002" w:type="dxa"/>
          </w:tcPr>
          <w:p w:rsidR="00AE4A07" w:rsidRPr="009F7156" w:rsidRDefault="00097449" w:rsidP="009F7156">
            <w:pPr>
              <w:spacing w:before="60" w:after="60" w:line="290" w:lineRule="atLeast"/>
              <w:jc w:val="center"/>
              <w:rPr>
                <w:rFonts w:ascii="Times New Roman" w:hAnsi="Times New Roman"/>
                <w:b/>
                <w:lang w:val="sv-SE"/>
              </w:rPr>
            </w:pPr>
            <w:r>
              <w:rPr>
                <w:rFonts w:ascii="Times New Roman" w:hAnsi="Times New Roman"/>
                <w:b/>
                <w:noProof/>
              </w:rPr>
              <w:drawing>
                <wp:anchor distT="0" distB="0" distL="114300" distR="114300" simplePos="0" relativeHeight="251656704" behindDoc="1" locked="0" layoutInCell="1" allowOverlap="1">
                  <wp:simplePos x="0" y="0"/>
                  <wp:positionH relativeFrom="column">
                    <wp:posOffset>19685</wp:posOffset>
                  </wp:positionH>
                  <wp:positionV relativeFrom="paragraph">
                    <wp:posOffset>71120</wp:posOffset>
                  </wp:positionV>
                  <wp:extent cx="932815" cy="1259840"/>
                  <wp:effectExtent l="0" t="0" r="0" b="0"/>
                  <wp:wrapTight wrapText="bothSides">
                    <wp:wrapPolygon edited="0">
                      <wp:start x="0" y="0"/>
                      <wp:lineTo x="0" y="21230"/>
                      <wp:lineTo x="21174" y="21230"/>
                      <wp:lineTo x="211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815" cy="1259840"/>
                          </a:xfrm>
                          <a:prstGeom prst="rect">
                            <a:avLst/>
                          </a:prstGeom>
                          <a:noFill/>
                        </pic:spPr>
                      </pic:pic>
                    </a:graphicData>
                  </a:graphic>
                </wp:anchor>
              </w:drawing>
            </w:r>
          </w:p>
          <w:p w:rsidR="00097449" w:rsidRDefault="00097449" w:rsidP="00097449">
            <w:pPr>
              <w:spacing w:before="60" w:after="60" w:line="290" w:lineRule="atLeast"/>
              <w:rPr>
                <w:rFonts w:ascii="Times New Roman" w:hAnsi="Times New Roman"/>
                <w:b/>
                <w:lang w:val="sv-SE"/>
              </w:rPr>
            </w:pPr>
            <w:r>
              <w:rPr>
                <w:rFonts w:ascii="Times New Roman" w:hAnsi="Times New Roman"/>
                <w:b/>
                <w:noProof/>
              </w:rPr>
              <w:drawing>
                <wp:anchor distT="0" distB="0" distL="114300" distR="114300" simplePos="0" relativeHeight="251660800" behindDoc="1" locked="0" layoutInCell="1" allowOverlap="1">
                  <wp:simplePos x="0" y="0"/>
                  <wp:positionH relativeFrom="column">
                    <wp:posOffset>101676</wp:posOffset>
                  </wp:positionH>
                  <wp:positionV relativeFrom="paragraph">
                    <wp:posOffset>39914</wp:posOffset>
                  </wp:positionV>
                  <wp:extent cx="2665095" cy="622300"/>
                  <wp:effectExtent l="0" t="0" r="0" b="0"/>
                  <wp:wrapTight wrapText="bothSides">
                    <wp:wrapPolygon edited="0">
                      <wp:start x="0" y="0"/>
                      <wp:lineTo x="0" y="21159"/>
                      <wp:lineTo x="21461" y="21159"/>
                      <wp:lineTo x="2146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5293"/>
                          <a:stretch>
                            <a:fillRect/>
                          </a:stretch>
                        </pic:blipFill>
                        <pic:spPr bwMode="auto">
                          <a:xfrm>
                            <a:off x="0" y="0"/>
                            <a:ext cx="2665095" cy="622300"/>
                          </a:xfrm>
                          <a:prstGeom prst="rect">
                            <a:avLst/>
                          </a:prstGeom>
                          <a:noFill/>
                          <a:ln w="9525">
                            <a:noFill/>
                            <a:miter lim="800000"/>
                            <a:headEnd/>
                            <a:tailEnd/>
                          </a:ln>
                        </pic:spPr>
                      </pic:pic>
                    </a:graphicData>
                  </a:graphic>
                </wp:anchor>
              </w:drawing>
            </w:r>
          </w:p>
          <w:p w:rsidR="00097449" w:rsidRDefault="00097449" w:rsidP="00097449">
            <w:pPr>
              <w:spacing w:before="60" w:after="60" w:line="290" w:lineRule="atLeast"/>
              <w:rPr>
                <w:rFonts w:ascii="Times New Roman" w:hAnsi="Times New Roman"/>
                <w:b/>
                <w:lang w:val="sv-SE"/>
              </w:rPr>
            </w:pPr>
          </w:p>
          <w:p w:rsidR="00097449" w:rsidRDefault="00097449" w:rsidP="00097449">
            <w:pPr>
              <w:spacing w:before="60" w:after="60" w:line="290" w:lineRule="atLeast"/>
              <w:rPr>
                <w:rFonts w:ascii="Times New Roman" w:hAnsi="Times New Roman"/>
                <w:b/>
                <w:lang w:val="sv-SE"/>
              </w:rPr>
            </w:pPr>
          </w:p>
          <w:p w:rsidR="00097449" w:rsidRDefault="00097449" w:rsidP="00097449">
            <w:pPr>
              <w:spacing w:before="60" w:after="60" w:line="290" w:lineRule="atLeast"/>
              <w:rPr>
                <w:rFonts w:ascii="Times New Roman" w:hAnsi="Times New Roman"/>
                <w:b/>
                <w:lang w:val="sv-SE"/>
              </w:rPr>
            </w:pPr>
          </w:p>
          <w:p w:rsidR="00097449" w:rsidRDefault="00097449" w:rsidP="00097449">
            <w:pPr>
              <w:spacing w:before="60" w:after="60" w:line="290" w:lineRule="atLeast"/>
              <w:rPr>
                <w:rFonts w:ascii="Times New Roman" w:hAnsi="Times New Roman"/>
                <w:b/>
                <w:lang w:val="sv-SE"/>
              </w:rPr>
            </w:pPr>
          </w:p>
          <w:p w:rsidR="00AE4A07" w:rsidRPr="009F7156" w:rsidRDefault="00AE4A07" w:rsidP="00097449">
            <w:pPr>
              <w:spacing w:before="60" w:after="60" w:line="290" w:lineRule="atLeast"/>
              <w:rPr>
                <w:rFonts w:ascii="Times New Roman" w:hAnsi="Times New Roman"/>
                <w:b/>
                <w:lang w:val="sv-SE"/>
              </w:rPr>
            </w:pPr>
            <w:r w:rsidRPr="009F7156">
              <w:rPr>
                <w:rFonts w:ascii="Times New Roman" w:hAnsi="Times New Roman"/>
                <w:b/>
                <w:lang w:val="sv-SE"/>
              </w:rPr>
              <w:t>BC</w:t>
            </w:r>
          </w:p>
        </w:tc>
      </w:tr>
    </w:tbl>
    <w:p w:rsidR="00C839FF" w:rsidRDefault="00DE7203" w:rsidP="00DB460E">
      <w:pPr>
        <w:pStyle w:val="Caption"/>
        <w:spacing w:before="240" w:after="240" w:line="240" w:lineRule="auto"/>
        <w:jc w:val="center"/>
        <w:rPr>
          <w:lang w:val="sv-SE"/>
        </w:rPr>
      </w:pPr>
      <w:r w:rsidRPr="00DB460E">
        <w:t xml:space="preserve">Hình </w:t>
      </w:r>
      <w:r w:rsidR="00AE4A07">
        <w:t>1</w:t>
      </w:r>
      <w:r w:rsidRPr="00DB460E">
        <w:t xml:space="preserve">: Kết quả thiết kế </w:t>
      </w:r>
      <w:r w:rsidRPr="00DB460E">
        <w:rPr>
          <w:lang w:val="sv-SE"/>
        </w:rPr>
        <w:t xml:space="preserve">vector chuyển gen mang gen </w:t>
      </w:r>
      <w:r w:rsidRPr="00DB460E">
        <w:rPr>
          <w:i/>
          <w:lang w:val="sv-SE"/>
        </w:rPr>
        <w:t>GA20ox</w:t>
      </w:r>
      <w:r w:rsidRPr="00DB460E">
        <w:rPr>
          <w:lang w:val="sv-SE"/>
        </w:rPr>
        <w:t xml:space="preserve"> dưới sự điều khiển của promoter CAD4</w:t>
      </w:r>
    </w:p>
    <w:p w:rsidR="00FC1E34" w:rsidRDefault="00FC1E34" w:rsidP="00FC1E34">
      <w:pPr>
        <w:spacing w:before="60" w:after="60" w:line="290" w:lineRule="atLeast"/>
        <w:jc w:val="both"/>
        <w:rPr>
          <w:rFonts w:ascii="Times New Roman" w:hAnsi="Times New Roman"/>
          <w:sz w:val="18"/>
          <w:szCs w:val="18"/>
        </w:rPr>
      </w:pPr>
      <w:bookmarkStart w:id="7" w:name="_Toc475917887"/>
      <w:r w:rsidRPr="00DB460E">
        <w:rPr>
          <w:rFonts w:ascii="Times New Roman" w:hAnsi="Times New Roman"/>
          <w:sz w:val="18"/>
          <w:szCs w:val="18"/>
        </w:rPr>
        <w:t>A: Kết quả điện di sản phẩm cắt vector pBI101/</w:t>
      </w:r>
      <w:r w:rsidRPr="00DB460E">
        <w:rPr>
          <w:rFonts w:ascii="Times New Roman" w:hAnsi="Times New Roman"/>
          <w:i/>
          <w:sz w:val="18"/>
          <w:szCs w:val="18"/>
        </w:rPr>
        <w:t>CAD4::gus</w:t>
      </w:r>
      <w:r w:rsidRPr="00DB460E">
        <w:rPr>
          <w:rFonts w:ascii="Times New Roman" w:hAnsi="Times New Roman"/>
          <w:sz w:val="18"/>
          <w:szCs w:val="18"/>
        </w:rPr>
        <w:t xml:space="preserve"> và pBT/</w:t>
      </w:r>
      <w:r w:rsidRPr="00DB460E">
        <w:rPr>
          <w:rFonts w:ascii="Times New Roman" w:hAnsi="Times New Roman"/>
          <w:i/>
          <w:sz w:val="18"/>
          <w:szCs w:val="18"/>
        </w:rPr>
        <w:t>GA20</w:t>
      </w:r>
      <w:r w:rsidRPr="00DB460E">
        <w:rPr>
          <w:rFonts w:ascii="Times New Roman" w:hAnsi="Times New Roman"/>
          <w:sz w:val="18"/>
          <w:szCs w:val="18"/>
        </w:rPr>
        <w:t xml:space="preserve"> bằng enzyme </w:t>
      </w:r>
      <w:r w:rsidRPr="00DB460E">
        <w:rPr>
          <w:rFonts w:ascii="Times New Roman" w:hAnsi="Times New Roman"/>
          <w:i/>
          <w:sz w:val="18"/>
          <w:szCs w:val="18"/>
        </w:rPr>
        <w:t>Sma</w:t>
      </w:r>
      <w:r w:rsidRPr="00DB460E">
        <w:rPr>
          <w:rFonts w:ascii="Times New Roman" w:hAnsi="Times New Roman"/>
          <w:sz w:val="18"/>
          <w:szCs w:val="18"/>
        </w:rPr>
        <w:t xml:space="preserve">I và </w:t>
      </w:r>
      <w:r w:rsidRPr="00DB460E">
        <w:rPr>
          <w:rFonts w:ascii="Times New Roman" w:hAnsi="Times New Roman"/>
          <w:i/>
          <w:sz w:val="18"/>
          <w:szCs w:val="18"/>
        </w:rPr>
        <w:t>Sac</w:t>
      </w:r>
      <w:r w:rsidRPr="00DB460E">
        <w:rPr>
          <w:rFonts w:ascii="Times New Roman" w:hAnsi="Times New Roman"/>
          <w:sz w:val="18"/>
          <w:szCs w:val="18"/>
        </w:rPr>
        <w:t>I</w:t>
      </w:r>
      <w:bookmarkEnd w:id="7"/>
    </w:p>
    <w:p w:rsidR="00FC1E34" w:rsidRPr="00097449" w:rsidRDefault="00AE4A07" w:rsidP="00097449">
      <w:pPr>
        <w:spacing w:before="60" w:after="60" w:line="290" w:lineRule="atLeast"/>
        <w:jc w:val="both"/>
        <w:rPr>
          <w:rFonts w:ascii="Times New Roman" w:hAnsi="Times New Roman"/>
          <w:sz w:val="18"/>
          <w:szCs w:val="18"/>
        </w:rPr>
      </w:pPr>
      <w:r>
        <w:rPr>
          <w:sz w:val="18"/>
          <w:szCs w:val="18"/>
        </w:rPr>
        <w:t>B</w:t>
      </w:r>
      <w:r w:rsidR="00FC1E34" w:rsidRPr="00DB460E">
        <w:rPr>
          <w:sz w:val="18"/>
          <w:szCs w:val="18"/>
        </w:rPr>
        <w:t xml:space="preserve">: </w:t>
      </w:r>
      <w:r w:rsidR="00FC1E34" w:rsidRPr="00097449">
        <w:rPr>
          <w:rFonts w:ascii="Times New Roman" w:hAnsi="Times New Roman"/>
          <w:sz w:val="18"/>
          <w:szCs w:val="18"/>
        </w:rPr>
        <w:t xml:space="preserve">Kết quả điện di sản phẩm </w:t>
      </w:r>
      <w:r w:rsidR="00097449" w:rsidRPr="00097449">
        <w:rPr>
          <w:rFonts w:ascii="Times New Roman" w:hAnsi="Times New Roman"/>
          <w:sz w:val="18"/>
          <w:szCs w:val="18"/>
        </w:rPr>
        <w:t>cắt vector pBI101/</w:t>
      </w:r>
      <w:r w:rsidR="00097449" w:rsidRPr="00097449">
        <w:rPr>
          <w:rFonts w:ascii="Times New Roman" w:hAnsi="Times New Roman"/>
          <w:i/>
          <w:sz w:val="18"/>
          <w:szCs w:val="18"/>
        </w:rPr>
        <w:t>CAD4::GA20</w:t>
      </w:r>
      <w:r w:rsidR="00097449" w:rsidRPr="00097449">
        <w:rPr>
          <w:rFonts w:ascii="Times New Roman" w:hAnsi="Times New Roman"/>
          <w:sz w:val="18"/>
          <w:szCs w:val="18"/>
        </w:rPr>
        <w:t xml:space="preserve"> bằng enzyme </w:t>
      </w:r>
      <w:r w:rsidR="00097449" w:rsidRPr="00097449">
        <w:rPr>
          <w:rFonts w:ascii="Times New Roman" w:hAnsi="Times New Roman"/>
          <w:i/>
          <w:sz w:val="18"/>
          <w:szCs w:val="18"/>
        </w:rPr>
        <w:t>Sma</w:t>
      </w:r>
      <w:r w:rsidR="00097449" w:rsidRPr="00097449">
        <w:rPr>
          <w:rFonts w:ascii="Times New Roman" w:hAnsi="Times New Roman"/>
          <w:sz w:val="18"/>
          <w:szCs w:val="18"/>
        </w:rPr>
        <w:t xml:space="preserve">I và </w:t>
      </w:r>
      <w:r w:rsidR="00097449" w:rsidRPr="00097449">
        <w:rPr>
          <w:rFonts w:ascii="Times New Roman" w:hAnsi="Times New Roman"/>
          <w:i/>
          <w:sz w:val="18"/>
          <w:szCs w:val="18"/>
        </w:rPr>
        <w:t>Sac</w:t>
      </w:r>
      <w:r w:rsidR="00097449" w:rsidRPr="00097449">
        <w:rPr>
          <w:rFonts w:ascii="Times New Roman" w:hAnsi="Times New Roman"/>
          <w:sz w:val="18"/>
          <w:szCs w:val="18"/>
        </w:rPr>
        <w:t xml:space="preserve">I </w:t>
      </w:r>
    </w:p>
    <w:p w:rsidR="00FC1E34" w:rsidRPr="00FC1E34" w:rsidRDefault="00AE4A07" w:rsidP="00AE4A07">
      <w:pPr>
        <w:spacing w:before="60" w:after="60" w:line="290" w:lineRule="atLeast"/>
        <w:jc w:val="both"/>
        <w:rPr>
          <w:lang w:val="sv-SE"/>
        </w:rPr>
      </w:pPr>
      <w:r w:rsidRPr="00AE4A07">
        <w:rPr>
          <w:rFonts w:ascii="Times New Roman" w:hAnsi="Times New Roman"/>
          <w:sz w:val="18"/>
          <w:szCs w:val="18"/>
        </w:rPr>
        <w:t xml:space="preserve">C: Sơ đồ cấu trúc vector chuyển gen nhị thể </w:t>
      </w:r>
      <w:r w:rsidRPr="00AE4A07">
        <w:rPr>
          <w:rFonts w:ascii="Times New Roman" w:hAnsi="Times New Roman"/>
          <w:sz w:val="18"/>
          <w:szCs w:val="18"/>
          <w:lang w:val="nl-NL"/>
        </w:rPr>
        <w:t>pBI101/</w:t>
      </w:r>
      <w:r w:rsidRPr="00AE4A07">
        <w:rPr>
          <w:rFonts w:ascii="Times New Roman" w:hAnsi="Times New Roman"/>
          <w:i/>
          <w:sz w:val="18"/>
          <w:szCs w:val="18"/>
          <w:lang w:val="nl-NL"/>
        </w:rPr>
        <w:t>CAD4::GA20ox</w:t>
      </w:r>
    </w:p>
    <w:p w:rsidR="00C839FF" w:rsidRPr="00414CE8" w:rsidRDefault="00097449" w:rsidP="00A10710">
      <w:pPr>
        <w:spacing w:before="60" w:after="60" w:line="290" w:lineRule="atLeast"/>
        <w:ind w:firstLine="720"/>
        <w:jc w:val="both"/>
        <w:rPr>
          <w:rFonts w:ascii="Times New Roman" w:hAnsi="Times New Roman"/>
        </w:rPr>
      </w:pPr>
      <w:r w:rsidRPr="00414CE8">
        <w:rPr>
          <w:rFonts w:ascii="Times New Roman" w:eastAsia="Times New Roman" w:hAnsi="Times New Roman"/>
          <w:lang w:val="de-DE"/>
        </w:rPr>
        <w:t xml:space="preserve">Kết quả sản phẩm cắt kiểm tra plasmid tái </w:t>
      </w:r>
      <w:r w:rsidRPr="00097449">
        <w:rPr>
          <w:rFonts w:ascii="Times New Roman" w:eastAsia="Times New Roman" w:hAnsi="Times New Roman"/>
          <w:lang w:val="de-DE"/>
        </w:rPr>
        <w:t xml:space="preserve">tổ hợp </w:t>
      </w:r>
      <w:r w:rsidRPr="00097449">
        <w:rPr>
          <w:rFonts w:ascii="Times New Roman" w:hAnsi="Times New Roman"/>
        </w:rPr>
        <w:t>pBI101/</w:t>
      </w:r>
      <w:r w:rsidRPr="00097449">
        <w:rPr>
          <w:rFonts w:ascii="Times New Roman" w:hAnsi="Times New Roman"/>
          <w:i/>
        </w:rPr>
        <w:t>CAD4::GA20</w:t>
      </w:r>
      <w:r w:rsidRPr="00097449">
        <w:rPr>
          <w:rFonts w:ascii="Times New Roman" w:hAnsi="Times New Roman"/>
        </w:rPr>
        <w:t xml:space="preserve"> bằng enzyme </w:t>
      </w:r>
      <w:r w:rsidRPr="00097449">
        <w:rPr>
          <w:rFonts w:ascii="Times New Roman" w:hAnsi="Times New Roman"/>
          <w:i/>
        </w:rPr>
        <w:t>Sma</w:t>
      </w:r>
      <w:r w:rsidRPr="00097449">
        <w:rPr>
          <w:rFonts w:ascii="Times New Roman" w:hAnsi="Times New Roman"/>
        </w:rPr>
        <w:t xml:space="preserve">I và </w:t>
      </w:r>
      <w:r w:rsidRPr="00097449">
        <w:rPr>
          <w:rFonts w:ascii="Times New Roman" w:hAnsi="Times New Roman"/>
          <w:i/>
        </w:rPr>
        <w:t>Sac</w:t>
      </w:r>
      <w:r w:rsidRPr="00097449">
        <w:rPr>
          <w:rFonts w:ascii="Times New Roman" w:hAnsi="Times New Roman"/>
        </w:rPr>
        <w:t>I</w:t>
      </w:r>
      <w:r>
        <w:rPr>
          <w:rFonts w:ascii="Times New Roman" w:eastAsia="Times New Roman" w:hAnsi="Times New Roman"/>
          <w:lang w:val="de-DE"/>
        </w:rPr>
        <w:t xml:space="preserve"> ở hình 1</w:t>
      </w:r>
      <w:r w:rsidRPr="00414CE8">
        <w:rPr>
          <w:rFonts w:ascii="Times New Roman" w:eastAsia="Times New Roman" w:hAnsi="Times New Roman"/>
          <w:lang w:val="de-DE"/>
        </w:rPr>
        <w:t xml:space="preserve">C cho 2 băng kích thước khoảng 12,9 kb và 1,2 kb đúng với kích thước tính toán của vector pBI101 mang promoter CAD4 và gen </w:t>
      </w:r>
      <w:r w:rsidRPr="00414CE8">
        <w:rPr>
          <w:rFonts w:ascii="Times New Roman" w:eastAsia="Times New Roman" w:hAnsi="Times New Roman"/>
          <w:i/>
          <w:lang w:val="de-DE"/>
        </w:rPr>
        <w:t>GA20</w:t>
      </w:r>
      <w:r>
        <w:rPr>
          <w:rFonts w:ascii="Times New Roman" w:eastAsia="Times New Roman" w:hAnsi="Times New Roman"/>
          <w:i/>
          <w:lang w:val="de-DE"/>
        </w:rPr>
        <w:t>ox</w:t>
      </w:r>
      <w:r w:rsidR="00A10710">
        <w:rPr>
          <w:rFonts w:ascii="Times New Roman" w:hAnsi="Times New Roman"/>
          <w:lang w:val="nl-NL"/>
        </w:rPr>
        <w:t xml:space="preserve">. </w:t>
      </w:r>
      <w:r w:rsidR="00A10710" w:rsidRPr="00414CE8">
        <w:rPr>
          <w:rFonts w:ascii="Times New Roman" w:hAnsi="Times New Roman"/>
          <w:lang w:val="nl-NL"/>
        </w:rPr>
        <w:t xml:space="preserve">Vector này được biến nạp vào </w:t>
      </w:r>
      <w:r w:rsidR="00A10710" w:rsidRPr="00414CE8">
        <w:rPr>
          <w:rFonts w:ascii="Times New Roman" w:hAnsi="Times New Roman"/>
          <w:noProof/>
          <w:lang w:val="vi-VN"/>
        </w:rPr>
        <w:t xml:space="preserve"> vi khuẩn </w:t>
      </w:r>
      <w:r w:rsidR="00A10710" w:rsidRPr="00414CE8">
        <w:rPr>
          <w:rFonts w:ascii="Times New Roman" w:hAnsi="Times New Roman"/>
          <w:i/>
          <w:noProof/>
          <w:lang w:val="vi-VN"/>
        </w:rPr>
        <w:t>A</w:t>
      </w:r>
      <w:r w:rsidR="00A10710" w:rsidRPr="00414CE8">
        <w:rPr>
          <w:rFonts w:ascii="Times New Roman" w:hAnsi="Times New Roman"/>
          <w:i/>
          <w:noProof/>
        </w:rPr>
        <w:t>.</w:t>
      </w:r>
      <w:r w:rsidR="00A10710" w:rsidRPr="00414CE8">
        <w:rPr>
          <w:rFonts w:ascii="Times New Roman" w:hAnsi="Times New Roman"/>
          <w:i/>
          <w:noProof/>
          <w:lang w:val="vi-VN"/>
        </w:rPr>
        <w:t xml:space="preserve"> tumerfacien</w:t>
      </w:r>
      <w:r w:rsidR="00A10710" w:rsidRPr="00414CE8">
        <w:rPr>
          <w:rFonts w:ascii="Times New Roman" w:hAnsi="Times New Roman"/>
          <w:noProof/>
          <w:lang w:val="vi-VN"/>
        </w:rPr>
        <w:t xml:space="preserve">s </w:t>
      </w:r>
      <w:r w:rsidR="00A10710" w:rsidRPr="00414CE8">
        <w:rPr>
          <w:rFonts w:ascii="Times New Roman" w:hAnsi="Times New Roman"/>
          <w:noProof/>
          <w:lang w:val="vi-VN"/>
        </w:rPr>
        <w:lastRenderedPageBreak/>
        <w:t>chủng C58</w:t>
      </w:r>
      <w:r w:rsidR="00A10710">
        <w:rPr>
          <w:rFonts w:ascii="Times New Roman" w:hAnsi="Times New Roman"/>
          <w:noProof/>
        </w:rPr>
        <w:t xml:space="preserve"> và chọn lọc</w:t>
      </w:r>
      <w:r w:rsidR="00B00152">
        <w:rPr>
          <w:rFonts w:ascii="Times New Roman" w:hAnsi="Times New Roman"/>
          <w:noProof/>
        </w:rPr>
        <w:t xml:space="preserve"> </w:t>
      </w:r>
      <w:r w:rsidR="00A10710">
        <w:rPr>
          <w:rFonts w:ascii="Times New Roman" w:hAnsi="Times New Roman"/>
          <w:noProof/>
        </w:rPr>
        <w:t xml:space="preserve">trên môi trường bổ sung 50mg/l Kanamycin và 50mg/l Rifamycin, </w:t>
      </w:r>
      <w:r w:rsidR="00A10710" w:rsidRPr="00414CE8">
        <w:rPr>
          <w:rFonts w:ascii="Times New Roman" w:hAnsi="Times New Roman"/>
          <w:noProof/>
          <w:lang w:val="vi-VN"/>
        </w:rPr>
        <w:t>phản ứ</w:t>
      </w:r>
      <w:r w:rsidR="00A10710">
        <w:rPr>
          <w:rFonts w:ascii="Times New Roman" w:hAnsi="Times New Roman"/>
          <w:noProof/>
          <w:lang w:val="vi-VN"/>
        </w:rPr>
        <w:t xml:space="preserve">ng </w:t>
      </w:r>
      <w:r w:rsidR="00A10710" w:rsidRPr="00414CE8">
        <w:rPr>
          <w:rFonts w:ascii="Times New Roman" w:hAnsi="Times New Roman"/>
          <w:noProof/>
          <w:lang w:val="vi-VN"/>
        </w:rPr>
        <w:t>PCR</w:t>
      </w:r>
      <w:r w:rsidR="00A10710">
        <w:rPr>
          <w:rFonts w:ascii="Times New Roman" w:hAnsi="Times New Roman"/>
          <w:noProof/>
        </w:rPr>
        <w:t xml:space="preserve"> khuẩn lạc cũng </w:t>
      </w:r>
      <w:r w:rsidR="00A10710" w:rsidRPr="00414CE8">
        <w:rPr>
          <w:rFonts w:ascii="Times New Roman" w:hAnsi="Times New Roman"/>
          <w:noProof/>
        </w:rPr>
        <w:t>đã được thực hiện</w:t>
      </w:r>
      <w:r w:rsidR="00A10710" w:rsidRPr="00414CE8">
        <w:rPr>
          <w:rFonts w:ascii="Times New Roman" w:hAnsi="Times New Roman"/>
          <w:noProof/>
          <w:lang w:val="vi-VN"/>
        </w:rPr>
        <w:t>với cặp mồi đặc hiệu</w:t>
      </w:r>
      <w:r w:rsidR="00A10710" w:rsidRPr="00414CE8">
        <w:rPr>
          <w:rFonts w:ascii="Times New Roman" w:hAnsi="Times New Roman"/>
          <w:noProof/>
        </w:rPr>
        <w:t xml:space="preserve"> khuếch đại đoạn gen </w:t>
      </w:r>
      <w:r w:rsidR="00A10710" w:rsidRPr="00414CE8">
        <w:rPr>
          <w:rFonts w:ascii="Times New Roman" w:hAnsi="Times New Roman"/>
          <w:i/>
          <w:noProof/>
        </w:rPr>
        <w:t>GA20</w:t>
      </w:r>
      <w:r w:rsidR="00A10710">
        <w:rPr>
          <w:rFonts w:ascii="Times New Roman" w:hAnsi="Times New Roman"/>
          <w:i/>
          <w:noProof/>
        </w:rPr>
        <w:t>ox</w:t>
      </w:r>
      <w:r w:rsidR="00305908">
        <w:rPr>
          <w:rFonts w:ascii="Times New Roman" w:hAnsi="Times New Roman"/>
          <w:i/>
          <w:noProof/>
        </w:rPr>
        <w:t xml:space="preserve"> </w:t>
      </w:r>
      <w:r w:rsidR="00A10710">
        <w:rPr>
          <w:rFonts w:ascii="Times New Roman" w:hAnsi="Times New Roman"/>
          <w:noProof/>
        </w:rPr>
        <w:t>cho kết quả dương tính (kết quả không chỉ ra ở đây)</w:t>
      </w:r>
      <w:r w:rsidR="00A10710" w:rsidRPr="00414CE8">
        <w:rPr>
          <w:rFonts w:ascii="Times New Roman" w:hAnsi="Times New Roman"/>
          <w:i/>
          <w:noProof/>
        </w:rPr>
        <w:t xml:space="preserve">. </w:t>
      </w:r>
      <w:r w:rsidR="00A10710" w:rsidRPr="00A10710">
        <w:rPr>
          <w:rFonts w:ascii="Times New Roman" w:hAnsi="Times New Roman"/>
          <w:noProof/>
        </w:rPr>
        <w:t>Các</w:t>
      </w:r>
      <w:r w:rsidR="00305908">
        <w:rPr>
          <w:rFonts w:ascii="Times New Roman" w:hAnsi="Times New Roman"/>
          <w:noProof/>
        </w:rPr>
        <w:t xml:space="preserve"> k</w:t>
      </w:r>
      <w:r w:rsidR="00A10710">
        <w:rPr>
          <w:rFonts w:ascii="Times New Roman" w:hAnsi="Times New Roman"/>
          <w:noProof/>
        </w:rPr>
        <w:t xml:space="preserve">ết quả trên </w:t>
      </w:r>
      <w:r w:rsidR="00A10710" w:rsidRPr="00414CE8">
        <w:rPr>
          <w:rFonts w:ascii="Times New Roman" w:hAnsi="Times New Roman"/>
          <w:noProof/>
          <w:lang w:val="vi-VN"/>
        </w:rPr>
        <w:t>ch</w:t>
      </w:r>
      <w:r w:rsidR="00A10710" w:rsidRPr="00414CE8">
        <w:rPr>
          <w:rFonts w:ascii="Times New Roman" w:hAnsi="Times New Roman"/>
          <w:noProof/>
        </w:rPr>
        <w:t>ứng tỏ</w:t>
      </w:r>
      <w:r w:rsidR="00A10710" w:rsidRPr="00414CE8">
        <w:rPr>
          <w:rFonts w:ascii="Times New Roman" w:hAnsi="Times New Roman"/>
          <w:noProof/>
          <w:lang w:val="vi-VN"/>
        </w:rPr>
        <w:t xml:space="preserve"> đã tạo được</w:t>
      </w:r>
      <w:r w:rsidR="00A10710" w:rsidRPr="00414CE8">
        <w:rPr>
          <w:rFonts w:ascii="Times New Roman" w:hAnsi="Times New Roman"/>
          <w:noProof/>
        </w:rPr>
        <w:t xml:space="preserve"> thành công </w:t>
      </w:r>
      <w:r w:rsidR="00A10710" w:rsidRPr="00414CE8">
        <w:rPr>
          <w:rFonts w:ascii="Times New Roman" w:hAnsi="Times New Roman"/>
          <w:noProof/>
          <w:lang w:val="vi-VN"/>
        </w:rPr>
        <w:t>chủ</w:t>
      </w:r>
      <w:r w:rsidR="00A10710" w:rsidRPr="00414CE8">
        <w:rPr>
          <w:rFonts w:ascii="Times New Roman" w:hAnsi="Times New Roman"/>
          <w:noProof/>
        </w:rPr>
        <w:t>ng</w:t>
      </w:r>
      <w:r w:rsidR="00B00152">
        <w:rPr>
          <w:rFonts w:ascii="Times New Roman" w:hAnsi="Times New Roman"/>
          <w:noProof/>
        </w:rPr>
        <w:t xml:space="preserve"> </w:t>
      </w:r>
      <w:r w:rsidR="00A10710" w:rsidRPr="00414CE8">
        <w:rPr>
          <w:rFonts w:ascii="Times New Roman" w:hAnsi="Times New Roman"/>
          <w:noProof/>
        </w:rPr>
        <w:t xml:space="preserve">vi khuẩn </w:t>
      </w:r>
      <w:r w:rsidR="00A10710">
        <w:rPr>
          <w:rFonts w:ascii="Times New Roman" w:hAnsi="Times New Roman"/>
          <w:i/>
          <w:noProof/>
          <w:lang w:val="vi-VN"/>
        </w:rPr>
        <w:t>A.tume</w:t>
      </w:r>
      <w:r w:rsidR="00A10710" w:rsidRPr="00414CE8">
        <w:rPr>
          <w:rFonts w:ascii="Times New Roman" w:hAnsi="Times New Roman"/>
          <w:i/>
          <w:noProof/>
          <w:lang w:val="vi-VN"/>
        </w:rPr>
        <w:t>faciens</w:t>
      </w:r>
      <w:r w:rsidR="00305908">
        <w:rPr>
          <w:rFonts w:ascii="Times New Roman" w:hAnsi="Times New Roman"/>
          <w:i/>
          <w:noProof/>
        </w:rPr>
        <w:t xml:space="preserve">  </w:t>
      </w:r>
      <w:r w:rsidR="00A10710" w:rsidRPr="00414CE8">
        <w:rPr>
          <w:rFonts w:ascii="Times New Roman" w:hAnsi="Times New Roman"/>
          <w:noProof/>
          <w:lang w:val="vi-VN"/>
        </w:rPr>
        <w:t xml:space="preserve">mang vector chuyển gen </w:t>
      </w:r>
      <w:r w:rsidR="00A10710" w:rsidRPr="00414CE8">
        <w:rPr>
          <w:rFonts w:ascii="Times New Roman" w:hAnsi="Times New Roman"/>
          <w:i/>
          <w:noProof/>
        </w:rPr>
        <w:t>GA20</w:t>
      </w:r>
      <w:r w:rsidR="00A10710">
        <w:rPr>
          <w:rFonts w:ascii="Times New Roman" w:hAnsi="Times New Roman"/>
          <w:i/>
          <w:noProof/>
        </w:rPr>
        <w:t xml:space="preserve">ox </w:t>
      </w:r>
      <w:r w:rsidR="00A10710" w:rsidRPr="00414CE8">
        <w:rPr>
          <w:rFonts w:ascii="Times New Roman" w:hAnsi="Times New Roman"/>
          <w:noProof/>
        </w:rPr>
        <w:t>dưới sự điều khiển của promoter CAD4</w:t>
      </w:r>
      <w:r w:rsidR="00A10710">
        <w:rPr>
          <w:rFonts w:ascii="Times New Roman" w:hAnsi="Times New Roman"/>
          <w:noProof/>
        </w:rPr>
        <w:t xml:space="preserve"> (sơ đồ vector chuyển gen thể hiện ở hình 1C).</w:t>
      </w:r>
    </w:p>
    <w:p w:rsidR="00C839FF" w:rsidRPr="00DB460E" w:rsidRDefault="00C839FF" w:rsidP="00DB460E">
      <w:pPr>
        <w:pStyle w:val="Heading2"/>
        <w:spacing w:before="120" w:after="120" w:line="360" w:lineRule="auto"/>
        <w:rPr>
          <w:i/>
          <w:sz w:val="21"/>
          <w:szCs w:val="21"/>
        </w:rPr>
      </w:pPr>
      <w:bookmarkStart w:id="8" w:name="_Toc471431182"/>
      <w:r w:rsidRPr="00DB460E">
        <w:rPr>
          <w:i/>
          <w:sz w:val="21"/>
          <w:szCs w:val="21"/>
        </w:rPr>
        <w:t>3.2. Tạo cây thuốc lá chuyển gen mang cấu trúc CAD4::</w:t>
      </w:r>
      <w:bookmarkEnd w:id="8"/>
      <w:r w:rsidRPr="00DB460E">
        <w:rPr>
          <w:i/>
          <w:sz w:val="21"/>
          <w:szCs w:val="21"/>
        </w:rPr>
        <w:t>GA20</w:t>
      </w:r>
      <w:r w:rsidR="003D3F98">
        <w:rPr>
          <w:i/>
          <w:sz w:val="21"/>
          <w:szCs w:val="21"/>
        </w:rPr>
        <w:t>ox</w:t>
      </w:r>
    </w:p>
    <w:p w:rsidR="00C839FF" w:rsidRPr="00DB460E" w:rsidRDefault="00C839FF" w:rsidP="00DB460E">
      <w:pPr>
        <w:pStyle w:val="Heading3"/>
        <w:spacing w:before="120" w:after="120" w:line="360" w:lineRule="auto"/>
        <w:rPr>
          <w:b w:val="0"/>
          <w:sz w:val="21"/>
          <w:szCs w:val="21"/>
        </w:rPr>
      </w:pPr>
      <w:bookmarkStart w:id="9" w:name="_Toc471431183"/>
      <w:r w:rsidRPr="00DB460E">
        <w:rPr>
          <w:b w:val="0"/>
          <w:sz w:val="21"/>
          <w:szCs w:val="21"/>
        </w:rPr>
        <w:t>3.2.1. Kết quả chuyển cấu trúc CAD4::GA20</w:t>
      </w:r>
      <w:r w:rsidR="003D3F98">
        <w:rPr>
          <w:b w:val="0"/>
          <w:sz w:val="21"/>
          <w:szCs w:val="21"/>
        </w:rPr>
        <w:t>ox</w:t>
      </w:r>
      <w:r w:rsidRPr="00DB460E">
        <w:rPr>
          <w:b w:val="0"/>
          <w:sz w:val="21"/>
          <w:szCs w:val="21"/>
        </w:rPr>
        <w:t xml:space="preserve"> vào thuốc l</w:t>
      </w:r>
      <w:bookmarkEnd w:id="9"/>
      <w:r w:rsidR="006B7B21" w:rsidRPr="00DB460E">
        <w:rPr>
          <w:b w:val="0"/>
          <w:sz w:val="21"/>
          <w:szCs w:val="21"/>
        </w:rPr>
        <w:t>á</w:t>
      </w:r>
    </w:p>
    <w:p w:rsidR="00C839FF" w:rsidRPr="00414CE8" w:rsidRDefault="00C839FF" w:rsidP="00207A2F">
      <w:pPr>
        <w:spacing w:before="60" w:after="60" w:line="290" w:lineRule="atLeast"/>
        <w:ind w:firstLine="720"/>
        <w:jc w:val="both"/>
        <w:rPr>
          <w:rFonts w:ascii="Times New Roman" w:hAnsi="Times New Roman"/>
          <w:color w:val="000000"/>
        </w:rPr>
      </w:pPr>
      <w:r w:rsidRPr="00414CE8">
        <w:rPr>
          <w:rFonts w:ascii="Times New Roman" w:hAnsi="Times New Roman"/>
        </w:rPr>
        <w:t>Trong nghiên cứu này, giống thuốc lá K326 (</w:t>
      </w:r>
      <w:r w:rsidRPr="00414CE8">
        <w:rPr>
          <w:rFonts w:ascii="Times New Roman" w:hAnsi="Times New Roman"/>
          <w:i/>
        </w:rPr>
        <w:t>N. tabacum</w:t>
      </w:r>
      <w:r w:rsidRPr="00414CE8">
        <w:rPr>
          <w:rFonts w:ascii="Times New Roman" w:hAnsi="Times New Roman"/>
        </w:rPr>
        <w:t>) làm đối tượng để chuyển cấu trúc CAD4::</w:t>
      </w:r>
      <w:r w:rsidRPr="00414CE8">
        <w:rPr>
          <w:rFonts w:ascii="Times New Roman" w:hAnsi="Times New Roman"/>
          <w:i/>
        </w:rPr>
        <w:t>GA20</w:t>
      </w:r>
      <w:r w:rsidR="003D3F98">
        <w:rPr>
          <w:rFonts w:ascii="Times New Roman" w:hAnsi="Times New Roman"/>
          <w:i/>
        </w:rPr>
        <w:t xml:space="preserve">ox </w:t>
      </w:r>
      <w:r w:rsidRPr="00414CE8">
        <w:rPr>
          <w:rFonts w:ascii="Times New Roman" w:hAnsi="Times New Roman"/>
        </w:rPr>
        <w:t xml:space="preserve">đã thiết kế nhằm đánh giá nhanh ảnh hưởng của cấu trúc này đến khả năng tái sinh và tỷ lệ chuyển gen của mẫu nuôi cấy cũng như mức độ biểu hiện của gen chuyển. Ba lô thí nghiệm đã được thực hiện </w:t>
      </w:r>
      <w:r w:rsidR="008876C7">
        <w:rPr>
          <w:rFonts w:ascii="Times New Roman" w:hAnsi="Times New Roman"/>
          <w:color w:val="000000"/>
        </w:rPr>
        <w:t xml:space="preserve">và thu được kết quả </w:t>
      </w:r>
      <w:r w:rsidRPr="00414CE8">
        <w:rPr>
          <w:rFonts w:ascii="Times New Roman" w:hAnsi="Times New Roman"/>
          <w:color w:val="000000"/>
        </w:rPr>
        <w:t>tỷ lệ tái sinh chồ</w:t>
      </w:r>
      <w:r w:rsidR="008876C7">
        <w:rPr>
          <w:rFonts w:ascii="Times New Roman" w:hAnsi="Times New Roman"/>
          <w:color w:val="000000"/>
        </w:rPr>
        <w:t xml:space="preserve">i chuyển gen là 76,67%, </w:t>
      </w:r>
      <w:r w:rsidR="00CA01D0" w:rsidRPr="00414CE8">
        <w:rPr>
          <w:rFonts w:ascii="Times New Roman" w:hAnsi="Times New Roman"/>
          <w:color w:val="000000"/>
        </w:rPr>
        <w:t>tỷ lệ ra rễ là 91,11%.</w:t>
      </w:r>
    </w:p>
    <w:p w:rsidR="006B7B21" w:rsidRPr="003D3F98" w:rsidRDefault="00A45966" w:rsidP="006B7B21">
      <w:pPr>
        <w:pStyle w:val="Caption"/>
        <w:spacing w:after="0" w:line="360" w:lineRule="auto"/>
        <w:rPr>
          <w:b w:val="0"/>
          <w:i/>
          <w:sz w:val="22"/>
          <w:szCs w:val="22"/>
        </w:rPr>
      </w:pPr>
      <w:bookmarkStart w:id="10" w:name="_Toc471431184"/>
      <w:r w:rsidRPr="003D3F98">
        <w:rPr>
          <w:b w:val="0"/>
          <w:i/>
          <w:sz w:val="22"/>
          <w:szCs w:val="22"/>
        </w:rPr>
        <w:t>3.2.2. Kết quả kiểm tra</w:t>
      </w:r>
      <w:r w:rsidR="006B7B21" w:rsidRPr="003D3F98">
        <w:rPr>
          <w:b w:val="0"/>
          <w:i/>
          <w:sz w:val="22"/>
          <w:szCs w:val="22"/>
        </w:rPr>
        <w:t xml:space="preserve"> sự biểu hiện của gen chuyển trong</w:t>
      </w:r>
      <w:r w:rsidRPr="003D3F98">
        <w:rPr>
          <w:b w:val="0"/>
          <w:i/>
          <w:sz w:val="22"/>
          <w:szCs w:val="22"/>
        </w:rPr>
        <w:t xml:space="preserve"> các dòng thuốc lá chuyển cấu trúc CAD4::GA20</w:t>
      </w:r>
      <w:r w:rsidR="003D3F98">
        <w:rPr>
          <w:b w:val="0"/>
          <w:i/>
          <w:sz w:val="22"/>
          <w:szCs w:val="22"/>
        </w:rPr>
        <w:t>ox</w:t>
      </w:r>
      <w:bookmarkEnd w:id="10"/>
    </w:p>
    <w:p w:rsidR="00FD3483" w:rsidRDefault="0063152E" w:rsidP="00B00152">
      <w:pPr>
        <w:spacing w:before="60" w:after="60" w:line="290" w:lineRule="atLeast"/>
        <w:ind w:firstLine="720"/>
        <w:jc w:val="both"/>
        <w:rPr>
          <w:rFonts w:ascii="Times New Roman" w:hAnsi="Times New Roman"/>
        </w:rPr>
      </w:pPr>
      <w:r>
        <w:rPr>
          <w:rFonts w:ascii="Times New Roman" w:hAnsi="Times New Roman"/>
        </w:rPr>
        <w:t>K</w:t>
      </w:r>
      <w:r w:rsidR="00207A2F" w:rsidRPr="00414CE8">
        <w:rPr>
          <w:rFonts w:ascii="Times New Roman" w:hAnsi="Times New Roman"/>
        </w:rPr>
        <w:t>ết quả</w:t>
      </w:r>
      <w:r w:rsidR="000A3FC5" w:rsidRPr="00414CE8">
        <w:rPr>
          <w:rFonts w:ascii="Times New Roman" w:hAnsi="Times New Roman"/>
        </w:rPr>
        <w:t xml:space="preserve"> kiểm tra sự có mặt của gen chuyển trong 15 dòng thuốc lá ra rễ trên môi trường chọn lọc và 1 dòng đối chứng không chuyển gen (WT) </w:t>
      </w:r>
      <w:r w:rsidR="00FD3483" w:rsidRPr="00414CE8">
        <w:rPr>
          <w:rFonts w:ascii="Times New Roman" w:hAnsi="Times New Roman"/>
        </w:rPr>
        <w:t>thu được ở</w:t>
      </w:r>
      <w:r w:rsidR="00A10710">
        <w:rPr>
          <w:rFonts w:ascii="Times New Roman" w:hAnsi="Times New Roman"/>
        </w:rPr>
        <w:t xml:space="preserve"> hình</w:t>
      </w:r>
      <w:r w:rsidR="00912931">
        <w:rPr>
          <w:rFonts w:ascii="Times New Roman" w:hAnsi="Times New Roman"/>
        </w:rPr>
        <w:t xml:space="preserve"> 2</w:t>
      </w:r>
      <w:r w:rsidR="00CC7A62">
        <w:rPr>
          <w:rFonts w:ascii="Times New Roman" w:hAnsi="Times New Roman"/>
        </w:rPr>
        <w:t xml:space="preserve">A </w:t>
      </w:r>
      <w:r w:rsidR="00FD3483" w:rsidRPr="00414CE8">
        <w:rPr>
          <w:rFonts w:ascii="Times New Roman" w:hAnsi="Times New Roman"/>
        </w:rPr>
        <w:t xml:space="preserve">cho thấy tất cả các dòng chuyển gen đều xuất hiện băng DNA kích thước khoảng 1,2 kb đúng với kích thước lý thuyết của đoạn gen </w:t>
      </w:r>
      <w:r w:rsidR="00FD3483" w:rsidRPr="00414CE8">
        <w:rPr>
          <w:rFonts w:ascii="Times New Roman" w:hAnsi="Times New Roman"/>
          <w:i/>
        </w:rPr>
        <w:t xml:space="preserve">GA20 </w:t>
      </w:r>
      <w:r w:rsidR="00CA22E2">
        <w:rPr>
          <w:rFonts w:ascii="Times New Roman" w:hAnsi="Times New Roman"/>
        </w:rPr>
        <w:t>(1176bp).</w:t>
      </w:r>
    </w:p>
    <w:p w:rsidR="00B87A61" w:rsidRDefault="00B87A61" w:rsidP="00B87A61">
      <w:pPr>
        <w:spacing w:before="60" w:after="60" w:line="290" w:lineRule="atLeast"/>
        <w:ind w:firstLine="864"/>
        <w:jc w:val="both"/>
        <w:rPr>
          <w:rFonts w:ascii="Times New Roman" w:hAnsi="Times New Roman"/>
        </w:rPr>
      </w:pPr>
      <w:r w:rsidRPr="00414CE8">
        <w:rPr>
          <w:rFonts w:ascii="Times New Roman" w:hAnsi="Times New Roman"/>
        </w:rPr>
        <w:t>Kết quả thực hiện RT-PCR ở</w:t>
      </w:r>
      <w:r>
        <w:rPr>
          <w:rFonts w:ascii="Times New Roman" w:hAnsi="Times New Roman"/>
        </w:rPr>
        <w:t xml:space="preserve"> hình 2B</w:t>
      </w:r>
      <w:r w:rsidRPr="00414CE8">
        <w:rPr>
          <w:rFonts w:ascii="Times New Roman" w:hAnsi="Times New Roman"/>
        </w:rPr>
        <w:t xml:space="preserve"> cho thấy gen chuyển được biểu hiện nhiều nhất ở mẫu thân trong khi mẫu lá không biểu hiện, khẳng định sự điều khiển biểu hiện gen của promoter CAD4 có tính đặc hiệu ở xylem. Lê Thị Vân Anh và cộng sự khi chuyển gen </w:t>
      </w:r>
      <w:r w:rsidRPr="00414CE8">
        <w:rPr>
          <w:rFonts w:ascii="Times New Roman" w:hAnsi="Times New Roman"/>
          <w:i/>
        </w:rPr>
        <w:t>gus</w:t>
      </w:r>
      <w:r w:rsidR="00B00152">
        <w:rPr>
          <w:rFonts w:ascii="Times New Roman" w:hAnsi="Times New Roman"/>
          <w:i/>
        </w:rPr>
        <w:t xml:space="preserve"> </w:t>
      </w:r>
      <w:r w:rsidRPr="00414CE8">
        <w:rPr>
          <w:rFonts w:ascii="Times New Roman" w:hAnsi="Times New Roman"/>
        </w:rPr>
        <w:t>dưới sự điều khiển của promoter CAD4 vào cây Dương cũng nhận thấy biểu hiện của GUS mạnh nhất ở các bộ phận có chứ</w:t>
      </w:r>
      <w:r>
        <w:rPr>
          <w:rFonts w:ascii="Times New Roman" w:hAnsi="Times New Roman"/>
        </w:rPr>
        <w:t>a xylem [11].</w:t>
      </w:r>
    </w:p>
    <w:p w:rsidR="00B87A61" w:rsidRPr="00914EBB" w:rsidRDefault="00B87A61" w:rsidP="00B87A61">
      <w:pPr>
        <w:spacing w:before="60" w:after="60" w:line="290" w:lineRule="atLeast"/>
        <w:ind w:firstLine="864"/>
        <w:jc w:val="both"/>
        <w:rPr>
          <w:rFonts w:ascii="Times New Roman" w:hAnsi="Times New Roman"/>
        </w:rPr>
      </w:pPr>
      <w:r>
        <w:rPr>
          <w:rFonts w:ascii="Times New Roman" w:hAnsi="Times New Roman"/>
        </w:rPr>
        <w:t xml:space="preserve">Sự tăng cường biểu hiện của gen </w:t>
      </w:r>
      <w:r>
        <w:rPr>
          <w:rFonts w:ascii="Times New Roman" w:hAnsi="Times New Roman"/>
          <w:i/>
        </w:rPr>
        <w:t xml:space="preserve">GA20ox </w:t>
      </w:r>
      <w:r>
        <w:rPr>
          <w:rFonts w:ascii="Times New Roman" w:hAnsi="Times New Roman"/>
        </w:rPr>
        <w:t xml:space="preserve">ở vùng xylem đã dẫn đến sự mở rộng vùng xylem của các dòng chuyển gen so với dòng đối chứng. Điều này được thể hiện ở kết quả giải phẫu lát cắt ngang thân các dòng chuyển gen (hình 2D) và đo độ rộng vùng xylem (3C). </w:t>
      </w:r>
    </w:p>
    <w:p w:rsidR="0097721D" w:rsidRDefault="003D3964" w:rsidP="00B87A61">
      <w:pPr>
        <w:spacing w:before="30" w:after="30" w:line="360" w:lineRule="auto"/>
        <w:jc w:val="both"/>
        <w:rPr>
          <w:rFonts w:ascii="Times New Roman" w:hAnsi="Times New Roman"/>
        </w:rPr>
      </w:pPr>
      <w:r w:rsidRPr="003D3964">
        <w:lastRenderedPageBreak/>
        <w:drawing>
          <wp:inline distT="0" distB="0" distL="0" distR="0">
            <wp:extent cx="5971540" cy="60853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71540" cy="6085390"/>
                    </a:xfrm>
                    <a:prstGeom prst="rect">
                      <a:avLst/>
                    </a:prstGeom>
                    <a:noFill/>
                    <a:ln w="9525">
                      <a:noFill/>
                      <a:miter lim="800000"/>
                      <a:headEnd/>
                      <a:tailEnd/>
                    </a:ln>
                  </pic:spPr>
                </pic:pic>
              </a:graphicData>
            </a:graphic>
          </wp:inline>
        </w:drawing>
      </w:r>
    </w:p>
    <w:p w:rsidR="006B7B21" w:rsidRDefault="006B7B21" w:rsidP="000B3B81">
      <w:pPr>
        <w:pStyle w:val="Caption"/>
        <w:spacing w:before="120" w:after="120" w:line="360" w:lineRule="auto"/>
        <w:rPr>
          <w:i/>
          <w:sz w:val="21"/>
          <w:szCs w:val="21"/>
        </w:rPr>
      </w:pPr>
      <w:r w:rsidRPr="000B3B81">
        <w:rPr>
          <w:i/>
          <w:sz w:val="21"/>
          <w:szCs w:val="21"/>
        </w:rPr>
        <w:t>3.2.2. Kết quả đánh giá sơ bộ các chỉ tiêu sinh lý của các dòng thuốc lá chuyển cấu trúc CAD4::</w:t>
      </w:r>
      <w:r w:rsidR="000B3B81" w:rsidRPr="000B3B81">
        <w:rPr>
          <w:i/>
          <w:sz w:val="21"/>
          <w:szCs w:val="21"/>
        </w:rPr>
        <w:t>GA20ox</w:t>
      </w:r>
    </w:p>
    <w:p w:rsidR="008C5258" w:rsidRPr="00414CE8" w:rsidRDefault="008C5258" w:rsidP="00AD6B63">
      <w:pPr>
        <w:spacing w:before="30" w:after="30" w:line="284" w:lineRule="atLeast"/>
        <w:ind w:firstLine="720"/>
        <w:jc w:val="both"/>
        <w:rPr>
          <w:rFonts w:ascii="Times New Roman" w:hAnsi="Times New Roman"/>
        </w:rPr>
      </w:pPr>
      <w:r w:rsidRPr="00414CE8">
        <w:rPr>
          <w:rFonts w:ascii="Times New Roman" w:hAnsi="Times New Roman"/>
        </w:rPr>
        <w:t>Sau 2 tháng trồng trong nhà lưới, cả 5 dòng thuốc lá chuyển gen pCAD4</w:t>
      </w:r>
      <w:r w:rsidRPr="00414CE8">
        <w:rPr>
          <w:rFonts w:ascii="Times New Roman" w:hAnsi="Times New Roman"/>
          <w:i/>
        </w:rPr>
        <w:t>::GA20ox</w:t>
      </w:r>
      <w:r w:rsidRPr="00414CE8">
        <w:rPr>
          <w:rFonts w:ascii="Times New Roman" w:hAnsi="Times New Roman"/>
        </w:rPr>
        <w:t xml:space="preserve"> được lựa chọn ngẫu nhiên đều cao hơn so với cây đối chứng không chuyển gen</w:t>
      </w:r>
      <w:r w:rsidR="00914EBB">
        <w:rPr>
          <w:rFonts w:ascii="Times New Roman" w:hAnsi="Times New Roman"/>
        </w:rPr>
        <w:t xml:space="preserve">, kết quả được thể hiện trong hình 3A. </w:t>
      </w:r>
      <w:r w:rsidRPr="00414CE8">
        <w:rPr>
          <w:rFonts w:ascii="Times New Roman" w:hAnsi="Times New Roman"/>
        </w:rPr>
        <w:t xml:space="preserve">Đáng chú ý, hai dòng số1 và 2 cho kết quả chiều dài thân lớn nhất, tương ứng gấp 1,61và 1,39 lần so với </w:t>
      </w:r>
      <w:r w:rsidRPr="00414CE8">
        <w:rPr>
          <w:rFonts w:ascii="Times New Roman" w:hAnsi="Times New Roman"/>
        </w:rPr>
        <w:lastRenderedPageBreak/>
        <w:t xml:space="preserve">cây WT. Tốc độ tăng trưởng trung bình của 2 dòng chuyển gen 4 và 11 lần lượt là 0,59 cm/ngày và 0,51 cm/ngày so với cây đối chứng là 0,36 cm/ngày. </w:t>
      </w:r>
      <w:r>
        <w:rPr>
          <w:rFonts w:ascii="Times New Roman" w:hAnsi="Times New Roman"/>
        </w:rPr>
        <w:t>K</w:t>
      </w:r>
      <w:r w:rsidRPr="00414CE8">
        <w:rPr>
          <w:rFonts w:ascii="Times New Roman" w:hAnsi="Times New Roman"/>
        </w:rPr>
        <w:t xml:space="preserve">ết quả này giống với các nghiên cứu đã công bố trước đây về chuyển gen </w:t>
      </w:r>
      <w:r w:rsidRPr="00414CE8">
        <w:rPr>
          <w:rFonts w:ascii="Times New Roman" w:hAnsi="Times New Roman"/>
          <w:i/>
        </w:rPr>
        <w:t xml:space="preserve">GA20ox </w:t>
      </w:r>
      <w:r w:rsidRPr="00414CE8">
        <w:rPr>
          <w:rFonts w:ascii="Times New Roman" w:hAnsi="Times New Roman"/>
        </w:rPr>
        <w:t>vào các đối tượng thực vật khác nhau như khoai tây</w:t>
      </w:r>
      <w:r w:rsidR="006075E4">
        <w:rPr>
          <w:rFonts w:ascii="Times New Roman" w:hAnsi="Times New Roman"/>
        </w:rPr>
        <w:t xml:space="preserve"> [12</w:t>
      </w:r>
      <w:r>
        <w:rPr>
          <w:rFonts w:ascii="Times New Roman" w:hAnsi="Times New Roman"/>
        </w:rPr>
        <w:t>]</w:t>
      </w:r>
      <w:r w:rsidRPr="00414CE8">
        <w:rPr>
          <w:rFonts w:ascii="Times New Roman" w:hAnsi="Times New Roman"/>
        </w:rPr>
        <w:t>; thuốc lá</w:t>
      </w:r>
      <w:r>
        <w:rPr>
          <w:rFonts w:ascii="Times New Roman" w:hAnsi="Times New Roman"/>
        </w:rPr>
        <w:t xml:space="preserve"> [9]</w:t>
      </w:r>
      <w:r w:rsidRPr="00414CE8">
        <w:rPr>
          <w:rFonts w:ascii="Times New Roman" w:hAnsi="Times New Roman"/>
        </w:rPr>
        <w:t>; dương; cải dầu</w:t>
      </w:r>
      <w:r w:rsidR="006075E4">
        <w:rPr>
          <w:rFonts w:ascii="Times New Roman" w:hAnsi="Times New Roman"/>
        </w:rPr>
        <w:t xml:space="preserve"> [13</w:t>
      </w:r>
      <w:r>
        <w:rPr>
          <w:rFonts w:ascii="Times New Roman" w:hAnsi="Times New Roman"/>
        </w:rPr>
        <w:t>]</w:t>
      </w:r>
      <w:r w:rsidRPr="00414CE8">
        <w:rPr>
          <w:rFonts w:ascii="Times New Roman" w:hAnsi="Times New Roman"/>
        </w:rPr>
        <w:t xml:space="preserve">.Kết quả </w:t>
      </w:r>
      <w:r>
        <w:rPr>
          <w:rFonts w:ascii="Times New Roman" w:hAnsi="Times New Roman"/>
        </w:rPr>
        <w:t>đo đường kính thân ở</w:t>
      </w:r>
      <w:r w:rsidR="00914EBB">
        <w:rPr>
          <w:rFonts w:ascii="Times New Roman" w:hAnsi="Times New Roman"/>
        </w:rPr>
        <w:t xml:space="preserve"> hình 3</w:t>
      </w:r>
      <w:r w:rsidR="006039B9">
        <w:rPr>
          <w:rFonts w:ascii="Times New Roman" w:hAnsi="Times New Roman"/>
        </w:rPr>
        <w:t>B</w:t>
      </w:r>
      <w:r>
        <w:rPr>
          <w:rFonts w:ascii="Times New Roman" w:hAnsi="Times New Roman"/>
        </w:rPr>
        <w:t xml:space="preserve"> cho thấy biểu hiện của </w:t>
      </w:r>
      <w:r>
        <w:rPr>
          <w:rFonts w:ascii="Times New Roman" w:hAnsi="Times New Roman"/>
          <w:i/>
        </w:rPr>
        <w:t xml:space="preserve">GA20ox </w:t>
      </w:r>
      <w:r>
        <w:rPr>
          <w:rFonts w:ascii="Times New Roman" w:hAnsi="Times New Roman"/>
        </w:rPr>
        <w:t>dưới sự điều khiển của promoter CAD4 đã hạn chế được những tính trạng bất lợi</w:t>
      </w:r>
      <w:r w:rsidRPr="00414CE8">
        <w:rPr>
          <w:rFonts w:ascii="Times New Roman" w:hAnsi="Times New Roman"/>
        </w:rPr>
        <w:t>.</w:t>
      </w:r>
    </w:p>
    <w:p w:rsidR="008C5258" w:rsidRPr="008C5258" w:rsidRDefault="008C5258" w:rsidP="008C5258"/>
    <w:tbl>
      <w:tblPr>
        <w:tblW w:w="0" w:type="auto"/>
        <w:tblLook w:val="04A0"/>
      </w:tblPr>
      <w:tblGrid>
        <w:gridCol w:w="3528"/>
        <w:gridCol w:w="6092"/>
      </w:tblGrid>
      <w:tr w:rsidR="008C5258" w:rsidTr="009F7156">
        <w:tc>
          <w:tcPr>
            <w:tcW w:w="3528" w:type="dxa"/>
          </w:tcPr>
          <w:p w:rsidR="008C5258" w:rsidRPr="009F7156" w:rsidRDefault="00072F4F" w:rsidP="008C5258">
            <w:pPr>
              <w:rPr>
                <w:rFonts w:ascii="Times New Roman" w:hAnsi="Times New Roman"/>
              </w:rPr>
            </w:pPr>
            <w:r>
              <w:rPr>
                <w:rFonts w:ascii="Times New Roman" w:hAnsi="Times New Roman"/>
                <w:noProof/>
              </w:rPr>
              <w:drawing>
                <wp:inline distT="0" distB="0" distL="0" distR="0">
                  <wp:extent cx="1595120" cy="1011555"/>
                  <wp:effectExtent l="19050" t="0" r="508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t="24287"/>
                          <a:stretch>
                            <a:fillRect/>
                          </a:stretch>
                        </pic:blipFill>
                        <pic:spPr bwMode="auto">
                          <a:xfrm>
                            <a:off x="0" y="0"/>
                            <a:ext cx="1595120" cy="1011555"/>
                          </a:xfrm>
                          <a:prstGeom prst="rect">
                            <a:avLst/>
                          </a:prstGeom>
                          <a:noFill/>
                          <a:ln w="9525">
                            <a:noFill/>
                            <a:miter lim="800000"/>
                            <a:headEnd/>
                            <a:tailEnd/>
                          </a:ln>
                        </pic:spPr>
                      </pic:pic>
                    </a:graphicData>
                  </a:graphic>
                </wp:inline>
              </w:drawing>
            </w:r>
            <w:r w:rsidR="008C5258" w:rsidRPr="009F7156">
              <w:rPr>
                <w:rFonts w:ascii="Times New Roman" w:hAnsi="Times New Roman"/>
              </w:rPr>
              <w:t>A</w:t>
            </w:r>
          </w:p>
        </w:tc>
        <w:tc>
          <w:tcPr>
            <w:tcW w:w="6092" w:type="dxa"/>
            <w:vMerge w:val="restart"/>
          </w:tcPr>
          <w:p w:rsidR="00FD3744" w:rsidRPr="009F7156" w:rsidRDefault="00FD3744" w:rsidP="009F7156">
            <w:pPr>
              <w:spacing w:before="240" w:after="240" w:line="240" w:lineRule="auto"/>
              <w:jc w:val="center"/>
              <w:rPr>
                <w:rFonts w:ascii="Times New Roman" w:hAnsi="Times New Roman"/>
                <w:b/>
              </w:rPr>
            </w:pPr>
          </w:p>
          <w:p w:rsidR="008C5258" w:rsidRPr="009F7156" w:rsidRDefault="00914EBB" w:rsidP="009F7156">
            <w:pPr>
              <w:spacing w:before="240" w:after="240" w:line="240" w:lineRule="auto"/>
              <w:jc w:val="center"/>
              <w:rPr>
                <w:rFonts w:ascii="Times New Roman" w:hAnsi="Times New Roman"/>
                <w:b/>
                <w:i/>
              </w:rPr>
            </w:pPr>
            <w:r w:rsidRPr="009F7156">
              <w:rPr>
                <w:rFonts w:ascii="Times New Roman" w:hAnsi="Times New Roman"/>
                <w:b/>
              </w:rPr>
              <w:t>Hình 3</w:t>
            </w:r>
            <w:r w:rsidR="008C5258" w:rsidRPr="009F7156">
              <w:rPr>
                <w:rFonts w:ascii="Times New Roman" w:hAnsi="Times New Roman"/>
                <w:b/>
              </w:rPr>
              <w:t>: Kết quả đánh giá sơ bộ các chỉ tiêu sinh lý của các dòng thuốc lá chuyển cấu trúc CAD4::</w:t>
            </w:r>
            <w:r w:rsidR="008C5258" w:rsidRPr="009F7156">
              <w:rPr>
                <w:rFonts w:ascii="Times New Roman" w:hAnsi="Times New Roman"/>
                <w:b/>
                <w:i/>
              </w:rPr>
              <w:t>GA20ox</w:t>
            </w:r>
          </w:p>
          <w:p w:rsidR="008C5258" w:rsidRPr="009F7156" w:rsidRDefault="00914EBB" w:rsidP="009F7156">
            <w:pPr>
              <w:spacing w:before="30" w:after="30" w:line="360" w:lineRule="auto"/>
              <w:rPr>
                <w:rFonts w:ascii="Times New Roman" w:hAnsi="Times New Roman"/>
                <w:sz w:val="18"/>
                <w:szCs w:val="18"/>
              </w:rPr>
            </w:pPr>
            <w:r w:rsidRPr="009F7156">
              <w:rPr>
                <w:rFonts w:ascii="Times New Roman" w:hAnsi="Times New Roman"/>
                <w:sz w:val="18"/>
                <w:szCs w:val="18"/>
              </w:rPr>
              <w:t>A</w:t>
            </w:r>
            <w:r w:rsidR="008C5258" w:rsidRPr="009F7156">
              <w:rPr>
                <w:rFonts w:ascii="Times New Roman" w:hAnsi="Times New Roman"/>
                <w:sz w:val="18"/>
                <w:szCs w:val="18"/>
              </w:rPr>
              <w:t>: Kết quả đo chiều cao thân các dòng thuốc lá chuyển gen CAD4::</w:t>
            </w:r>
            <w:r w:rsidR="008C5258" w:rsidRPr="009F7156">
              <w:rPr>
                <w:rFonts w:ascii="Times New Roman" w:hAnsi="Times New Roman"/>
                <w:i/>
                <w:sz w:val="18"/>
                <w:szCs w:val="18"/>
              </w:rPr>
              <w:t xml:space="preserve">GA20ox </w:t>
            </w:r>
            <w:r w:rsidR="008C5258" w:rsidRPr="009F7156">
              <w:rPr>
                <w:rFonts w:ascii="Times New Roman" w:hAnsi="Times New Roman"/>
                <w:sz w:val="18"/>
                <w:szCs w:val="18"/>
              </w:rPr>
              <w:t>1-5 và dòng đối chứng (WT) sau 2 tháng trồng trong điều kiện nhà lưới</w:t>
            </w:r>
          </w:p>
          <w:p w:rsidR="008C5258" w:rsidRPr="009F7156" w:rsidRDefault="00914EBB" w:rsidP="009F7156">
            <w:pPr>
              <w:spacing w:before="30" w:after="30" w:line="360" w:lineRule="auto"/>
              <w:rPr>
                <w:rFonts w:ascii="Times New Roman" w:hAnsi="Times New Roman"/>
                <w:sz w:val="18"/>
                <w:szCs w:val="18"/>
              </w:rPr>
            </w:pPr>
            <w:r w:rsidRPr="009F7156">
              <w:rPr>
                <w:rFonts w:ascii="Times New Roman" w:hAnsi="Times New Roman"/>
                <w:sz w:val="18"/>
                <w:szCs w:val="18"/>
              </w:rPr>
              <w:t>B</w:t>
            </w:r>
            <w:r w:rsidR="008C5258" w:rsidRPr="009F7156">
              <w:rPr>
                <w:rFonts w:ascii="Times New Roman" w:hAnsi="Times New Roman"/>
                <w:sz w:val="18"/>
                <w:szCs w:val="18"/>
              </w:rPr>
              <w:t>: Kết quả đo đường kính thân (phần cách mặt đất 5cm) các dòng thuốc lá chuyển gen CAD4::</w:t>
            </w:r>
            <w:r w:rsidR="008C5258" w:rsidRPr="009F7156">
              <w:rPr>
                <w:rFonts w:ascii="Times New Roman" w:hAnsi="Times New Roman"/>
                <w:i/>
                <w:sz w:val="18"/>
                <w:szCs w:val="18"/>
              </w:rPr>
              <w:t xml:space="preserve">GA20ox </w:t>
            </w:r>
            <w:r w:rsidR="008C5258" w:rsidRPr="009F7156">
              <w:rPr>
                <w:rFonts w:ascii="Times New Roman" w:hAnsi="Times New Roman"/>
                <w:sz w:val="18"/>
                <w:szCs w:val="18"/>
              </w:rPr>
              <w:t>1-5 và dòng đối chứng (WT) sau 2 tháng trồng trong điều kiện nhà lưới</w:t>
            </w:r>
          </w:p>
          <w:p w:rsidR="008C5258" w:rsidRPr="009F7156" w:rsidRDefault="00914EBB" w:rsidP="009F7156">
            <w:pPr>
              <w:spacing w:before="30" w:after="30" w:line="360" w:lineRule="auto"/>
              <w:rPr>
                <w:rFonts w:ascii="Times New Roman" w:hAnsi="Times New Roman"/>
                <w:sz w:val="18"/>
                <w:szCs w:val="18"/>
              </w:rPr>
            </w:pPr>
            <w:r w:rsidRPr="009F7156">
              <w:rPr>
                <w:rFonts w:ascii="Times New Roman" w:hAnsi="Times New Roman"/>
                <w:sz w:val="18"/>
                <w:szCs w:val="18"/>
              </w:rPr>
              <w:t>C</w:t>
            </w:r>
            <w:r w:rsidR="008C5258" w:rsidRPr="009F7156">
              <w:rPr>
                <w:rFonts w:ascii="Times New Roman" w:hAnsi="Times New Roman"/>
                <w:sz w:val="18"/>
                <w:szCs w:val="18"/>
              </w:rPr>
              <w:t>: Kết quả giải phẫu lát cắt ngang thân và đo độ rộng vùng xylem của các dòng thuốc lá chuyển gen CAD4::</w:t>
            </w:r>
            <w:r w:rsidR="008C5258" w:rsidRPr="009F7156">
              <w:rPr>
                <w:rFonts w:ascii="Times New Roman" w:hAnsi="Times New Roman"/>
                <w:i/>
                <w:sz w:val="18"/>
                <w:szCs w:val="18"/>
              </w:rPr>
              <w:t xml:space="preserve">GA20ox </w:t>
            </w:r>
            <w:r w:rsidR="008C5258" w:rsidRPr="009F7156">
              <w:rPr>
                <w:rFonts w:ascii="Times New Roman" w:hAnsi="Times New Roman"/>
                <w:sz w:val="18"/>
                <w:szCs w:val="18"/>
              </w:rPr>
              <w:t>1-5 và đối chứng (WT)</w:t>
            </w:r>
          </w:p>
          <w:p w:rsidR="008C5258" w:rsidRDefault="008C5258" w:rsidP="008C5258"/>
        </w:tc>
      </w:tr>
      <w:tr w:rsidR="008C5258" w:rsidTr="009F7156">
        <w:tc>
          <w:tcPr>
            <w:tcW w:w="3528" w:type="dxa"/>
          </w:tcPr>
          <w:p w:rsidR="008C5258" w:rsidRPr="009F7156" w:rsidRDefault="00072F4F" w:rsidP="008C5258">
            <w:pPr>
              <w:rPr>
                <w:rFonts w:ascii="Times New Roman" w:hAnsi="Times New Roman"/>
              </w:rPr>
            </w:pPr>
            <w:r>
              <w:rPr>
                <w:rFonts w:ascii="Times New Roman" w:hAnsi="Times New Roman"/>
                <w:noProof/>
              </w:rPr>
              <w:drawing>
                <wp:inline distT="0" distB="0" distL="0" distR="0">
                  <wp:extent cx="1595120" cy="885190"/>
                  <wp:effectExtent l="19050" t="0" r="508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t="23676"/>
                          <a:stretch>
                            <a:fillRect/>
                          </a:stretch>
                        </pic:blipFill>
                        <pic:spPr bwMode="auto">
                          <a:xfrm>
                            <a:off x="0" y="0"/>
                            <a:ext cx="1595120" cy="885190"/>
                          </a:xfrm>
                          <a:prstGeom prst="rect">
                            <a:avLst/>
                          </a:prstGeom>
                          <a:noFill/>
                          <a:ln w="9525">
                            <a:noFill/>
                            <a:miter lim="800000"/>
                            <a:headEnd/>
                            <a:tailEnd/>
                          </a:ln>
                        </pic:spPr>
                      </pic:pic>
                    </a:graphicData>
                  </a:graphic>
                </wp:inline>
              </w:drawing>
            </w:r>
            <w:r w:rsidR="008C5258" w:rsidRPr="009F7156">
              <w:rPr>
                <w:rFonts w:ascii="Times New Roman" w:hAnsi="Times New Roman"/>
              </w:rPr>
              <w:t>B</w:t>
            </w:r>
          </w:p>
        </w:tc>
        <w:tc>
          <w:tcPr>
            <w:tcW w:w="6092" w:type="dxa"/>
            <w:vMerge/>
          </w:tcPr>
          <w:p w:rsidR="008C5258" w:rsidRDefault="008C5258" w:rsidP="008C5258"/>
        </w:tc>
      </w:tr>
      <w:tr w:rsidR="008C5258" w:rsidTr="009F7156">
        <w:tc>
          <w:tcPr>
            <w:tcW w:w="3528" w:type="dxa"/>
          </w:tcPr>
          <w:p w:rsidR="008C5258" w:rsidRPr="009F7156" w:rsidRDefault="00072F4F" w:rsidP="008C5258">
            <w:pPr>
              <w:rPr>
                <w:rFonts w:ascii="Times New Roman" w:hAnsi="Times New Roman"/>
              </w:rPr>
            </w:pPr>
            <w:r>
              <w:rPr>
                <w:rFonts w:ascii="Times New Roman" w:hAnsi="Times New Roman"/>
                <w:noProof/>
              </w:rPr>
              <w:drawing>
                <wp:inline distT="0" distB="0" distL="0" distR="0">
                  <wp:extent cx="1605280" cy="90487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t="21629"/>
                          <a:stretch>
                            <a:fillRect/>
                          </a:stretch>
                        </pic:blipFill>
                        <pic:spPr bwMode="auto">
                          <a:xfrm>
                            <a:off x="0" y="0"/>
                            <a:ext cx="1605280" cy="904875"/>
                          </a:xfrm>
                          <a:prstGeom prst="rect">
                            <a:avLst/>
                          </a:prstGeom>
                          <a:noFill/>
                          <a:ln w="9525">
                            <a:noFill/>
                            <a:miter lim="800000"/>
                            <a:headEnd/>
                            <a:tailEnd/>
                          </a:ln>
                        </pic:spPr>
                      </pic:pic>
                    </a:graphicData>
                  </a:graphic>
                </wp:inline>
              </w:drawing>
            </w:r>
            <w:r w:rsidR="008C5258" w:rsidRPr="009F7156">
              <w:rPr>
                <w:rFonts w:ascii="Times New Roman" w:hAnsi="Times New Roman"/>
              </w:rPr>
              <w:t>C</w:t>
            </w:r>
          </w:p>
        </w:tc>
        <w:tc>
          <w:tcPr>
            <w:tcW w:w="6092" w:type="dxa"/>
            <w:vMerge/>
          </w:tcPr>
          <w:p w:rsidR="008C5258" w:rsidRDefault="008C5258" w:rsidP="008C5258"/>
        </w:tc>
      </w:tr>
    </w:tbl>
    <w:p w:rsidR="00630A88" w:rsidRDefault="00630A88" w:rsidP="00AD6B63">
      <w:pPr>
        <w:spacing w:before="30" w:after="30" w:line="284" w:lineRule="atLeast"/>
        <w:ind w:firstLine="720"/>
        <w:jc w:val="both"/>
        <w:rPr>
          <w:rFonts w:ascii="Times New Roman" w:hAnsi="Times New Roman"/>
        </w:rPr>
      </w:pPr>
      <w:r w:rsidRPr="00414CE8">
        <w:rPr>
          <w:rFonts w:ascii="Times New Roman" w:hAnsi="Times New Roman"/>
        </w:rPr>
        <w:t>Kết quả</w:t>
      </w:r>
      <w:r w:rsidR="00CC7A62">
        <w:rPr>
          <w:rFonts w:ascii="Times New Roman" w:hAnsi="Times New Roman"/>
        </w:rPr>
        <w:t xml:space="preserve"> đánh giá ảnh hưở</w:t>
      </w:r>
      <w:r w:rsidR="00C063E6">
        <w:rPr>
          <w:rFonts w:ascii="Times New Roman" w:hAnsi="Times New Roman"/>
        </w:rPr>
        <w:t xml:space="preserve">ng </w:t>
      </w:r>
      <w:r w:rsidR="00CC7A62" w:rsidRPr="00414CE8">
        <w:rPr>
          <w:rFonts w:ascii="Times New Roman" w:hAnsi="Times New Roman"/>
        </w:rPr>
        <w:t xml:space="preserve">của </w:t>
      </w:r>
      <w:r w:rsidR="00CC7A62" w:rsidRPr="00414CE8">
        <w:rPr>
          <w:rFonts w:ascii="Times New Roman" w:hAnsi="Times New Roman"/>
          <w:i/>
        </w:rPr>
        <w:t>GA20ox</w:t>
      </w:r>
      <w:r w:rsidR="00CC7A62" w:rsidRPr="00414CE8">
        <w:rPr>
          <w:rFonts w:ascii="Times New Roman" w:hAnsi="Times New Roman"/>
        </w:rPr>
        <w:t xml:space="preserve"> đến sự hình thành xylem</w:t>
      </w:r>
      <w:r w:rsidRPr="00414CE8">
        <w:rPr>
          <w:rFonts w:ascii="Times New Roman" w:hAnsi="Times New Roman"/>
        </w:rPr>
        <w:t xml:space="preserve"> thể hiệ</w:t>
      </w:r>
      <w:r w:rsidR="00C063E6">
        <w:rPr>
          <w:rFonts w:ascii="Times New Roman" w:hAnsi="Times New Roman"/>
        </w:rPr>
        <w:t xml:space="preserve">n trong hình </w:t>
      </w:r>
      <w:r w:rsidR="00620BFB">
        <w:rPr>
          <w:rFonts w:ascii="Times New Roman" w:hAnsi="Times New Roman"/>
        </w:rPr>
        <w:t>3</w:t>
      </w:r>
      <w:r w:rsidR="00914EBB">
        <w:rPr>
          <w:rFonts w:ascii="Times New Roman" w:hAnsi="Times New Roman"/>
        </w:rPr>
        <w:t xml:space="preserve">C </w:t>
      </w:r>
      <w:r w:rsidR="00F54827" w:rsidRPr="00414CE8">
        <w:rPr>
          <w:rFonts w:ascii="Times New Roman" w:hAnsi="Times New Roman"/>
        </w:rPr>
        <w:t xml:space="preserve">cho thấy độ rộng vùng xylem của các mẫu thuốc lá chuyển gen đều lớn hơn so với mẫu đối chứng, cụ thể là tăng từ 17-59% (dòng 1-4) so với mẫu đối chứng. </w:t>
      </w:r>
      <w:r w:rsidR="00CC7A62">
        <w:rPr>
          <w:rFonts w:ascii="Times New Roman" w:hAnsi="Times New Roman"/>
        </w:rPr>
        <w:t>Do đó, G</w:t>
      </w:r>
      <w:r w:rsidR="00F54827" w:rsidRPr="00414CE8">
        <w:rPr>
          <w:rFonts w:ascii="Times New Roman" w:hAnsi="Times New Roman"/>
        </w:rPr>
        <w:t>A</w:t>
      </w:r>
      <w:r w:rsidR="00CC7A62">
        <w:rPr>
          <w:rFonts w:ascii="Times New Roman" w:hAnsi="Times New Roman"/>
        </w:rPr>
        <w:t>20-oxidase</w:t>
      </w:r>
      <w:r w:rsidR="00F54827" w:rsidRPr="00414CE8">
        <w:rPr>
          <w:rFonts w:ascii="Times New Roman" w:hAnsi="Times New Roman"/>
        </w:rPr>
        <w:t xml:space="preserve"> có vai trò quan trọng đối với quá trình biệt hóa xylem và ảnh hưởng đến sự phát triển của xylem thứ cấp do đó việc tăng cường biểu hiện GA dẫn đến độ rộng vùng xylem tăng lên. Kết quả này tương đồng với những kết quả nghiên cứu trước đó của Jeon và cộng sự (2015) trên đối tượng cây </w:t>
      </w:r>
      <w:r w:rsidR="00F54827" w:rsidRPr="00414CE8">
        <w:rPr>
          <w:rFonts w:ascii="Times New Roman" w:hAnsi="Times New Roman"/>
          <w:i/>
        </w:rPr>
        <w:t xml:space="preserve">Arabidopsis thaliana </w:t>
      </w:r>
      <w:r w:rsidR="000A350E">
        <w:rPr>
          <w:rFonts w:ascii="Times New Roman" w:hAnsi="Times New Roman"/>
        </w:rPr>
        <w:t>và cây dương [13</w:t>
      </w:r>
      <w:r w:rsidR="00ED52FB">
        <w:rPr>
          <w:rFonts w:ascii="Times New Roman" w:hAnsi="Times New Roman"/>
        </w:rPr>
        <w:t>].</w:t>
      </w:r>
    </w:p>
    <w:p w:rsidR="009A09F5" w:rsidRDefault="009A09F5" w:rsidP="009A09F5">
      <w:pPr>
        <w:spacing w:after="284" w:line="360" w:lineRule="auto"/>
        <w:jc w:val="both"/>
        <w:rPr>
          <w:rFonts w:ascii="Times New Roman" w:hAnsi="Times New Roman"/>
          <w:b/>
        </w:rPr>
      </w:pPr>
      <w:r w:rsidRPr="009A09F5">
        <w:rPr>
          <w:rFonts w:ascii="Times New Roman" w:hAnsi="Times New Roman"/>
          <w:b/>
        </w:rPr>
        <w:t>Kết luận</w:t>
      </w:r>
    </w:p>
    <w:p w:rsidR="009A09F5" w:rsidRDefault="009A09F5" w:rsidP="002A5DA0">
      <w:pPr>
        <w:spacing w:after="284" w:line="284" w:lineRule="atLeast"/>
        <w:ind w:firstLine="720"/>
        <w:jc w:val="both"/>
        <w:rPr>
          <w:rFonts w:ascii="Times New Roman" w:eastAsia="ヒラギノ角ゴ Pro W3" w:hAnsi="Times New Roman"/>
          <w:sz w:val="21"/>
          <w:szCs w:val="21"/>
        </w:rPr>
      </w:pPr>
      <w:r>
        <w:rPr>
          <w:rFonts w:ascii="Times New Roman" w:eastAsia="ヒラギノ角ゴ Pro W3" w:hAnsi="Times New Roman"/>
          <w:sz w:val="21"/>
          <w:szCs w:val="21"/>
        </w:rPr>
        <w:t>V</w:t>
      </w:r>
      <w:r w:rsidRPr="00A0242C">
        <w:rPr>
          <w:rFonts w:ascii="Times New Roman" w:eastAsia="ヒラギノ角ゴ Pro W3" w:hAnsi="Times New Roman"/>
          <w:sz w:val="21"/>
          <w:szCs w:val="21"/>
        </w:rPr>
        <w:t xml:space="preserve">ector chuyển gen nhị thể pBI121 chứa gen </w:t>
      </w:r>
      <w:r w:rsidRPr="00A0242C">
        <w:rPr>
          <w:rFonts w:ascii="Times New Roman" w:eastAsia="ヒラギノ角ゴ Pro W3" w:hAnsi="Times New Roman"/>
          <w:i/>
          <w:sz w:val="21"/>
          <w:szCs w:val="21"/>
        </w:rPr>
        <w:t xml:space="preserve">GA20ox </w:t>
      </w:r>
      <w:r w:rsidRPr="00A0242C">
        <w:rPr>
          <w:rFonts w:ascii="Times New Roman" w:eastAsia="ヒラギノ角ゴ Pro W3" w:hAnsi="Times New Roman"/>
          <w:sz w:val="21"/>
          <w:szCs w:val="21"/>
        </w:rPr>
        <w:t xml:space="preserve">mã hóa cho GA20-oxidase dưới sự điều khiển của promoter CAD4 đặc hiệu ở xylem (phân lập từ cây Dương lai </w:t>
      </w:r>
      <w:r w:rsidRPr="00A0242C">
        <w:rPr>
          <w:rFonts w:ascii="Times New Roman" w:eastAsia="ヒラギノ角ゴ Pro W3" w:hAnsi="Times New Roman"/>
          <w:i/>
          <w:sz w:val="21"/>
          <w:szCs w:val="21"/>
        </w:rPr>
        <w:t>Populus trichocarpa</w:t>
      </w:r>
      <w:r w:rsidRPr="00A0242C">
        <w:rPr>
          <w:rFonts w:ascii="Times New Roman" w:eastAsia="ヒラギノ角ゴ Pro W3" w:hAnsi="Times New Roman"/>
          <w:sz w:val="21"/>
          <w:szCs w:val="21"/>
        </w:rPr>
        <w:t>) đã được thiết kế</w:t>
      </w:r>
      <w:r>
        <w:rPr>
          <w:rFonts w:ascii="Times New Roman" w:eastAsia="ヒラギノ角ゴ Pro W3" w:hAnsi="Times New Roman"/>
          <w:sz w:val="21"/>
          <w:szCs w:val="21"/>
        </w:rPr>
        <w:t xml:space="preserve"> và </w:t>
      </w:r>
      <w:r w:rsidRPr="00A0242C">
        <w:rPr>
          <w:rFonts w:ascii="Times New Roman" w:eastAsia="ヒラギノ角ゴ Pro W3" w:hAnsi="Times New Roman"/>
          <w:sz w:val="21"/>
          <w:szCs w:val="21"/>
        </w:rPr>
        <w:t xml:space="preserve">chuyển gen vào giống thuốc lá </w:t>
      </w:r>
      <w:r w:rsidRPr="00A0242C">
        <w:rPr>
          <w:rFonts w:ascii="Times New Roman" w:eastAsia="ヒラギノ角ゴ Pro W3" w:hAnsi="Times New Roman"/>
          <w:i/>
          <w:sz w:val="21"/>
          <w:szCs w:val="21"/>
        </w:rPr>
        <w:t xml:space="preserve">Nicotiana tabacum </w:t>
      </w:r>
      <w:r w:rsidRPr="00A0242C">
        <w:rPr>
          <w:rFonts w:ascii="Times New Roman" w:eastAsia="ヒラギノ角ゴ Pro W3" w:hAnsi="Times New Roman"/>
          <w:sz w:val="21"/>
          <w:szCs w:val="21"/>
        </w:rPr>
        <w:t xml:space="preserve">K326 thông qua vi khuẩn </w:t>
      </w:r>
      <w:r>
        <w:rPr>
          <w:rFonts w:ascii="Times New Roman" w:eastAsia="ヒラギノ角ゴ Pro W3" w:hAnsi="Times New Roman"/>
          <w:i/>
          <w:sz w:val="21"/>
          <w:szCs w:val="21"/>
        </w:rPr>
        <w:t>Agrobacterium tumefaciens.</w:t>
      </w:r>
      <w:r>
        <w:rPr>
          <w:rFonts w:ascii="Times New Roman" w:eastAsia="ヒラギノ角ゴ Pro W3" w:hAnsi="Times New Roman"/>
          <w:sz w:val="21"/>
          <w:szCs w:val="21"/>
        </w:rPr>
        <w:t>Thông qua phản ứng RT-PCR, gen</w:t>
      </w:r>
      <w:r w:rsidRPr="00A0242C">
        <w:rPr>
          <w:rFonts w:ascii="Times New Roman" w:eastAsia="ヒラギノ角ゴ Pro W3" w:hAnsi="Times New Roman"/>
          <w:sz w:val="21"/>
          <w:szCs w:val="21"/>
        </w:rPr>
        <w:t xml:space="preserve"> chuyển được biểu hiện đặc hiệu ở vùng xylem. Các dòng thuốc lá chuyển gen đều có khả năng sinh trưởng tốt hơn so với mẫu đối chứng, chiều cao cây tăng từ 20-60%, tốc độ sinh trưởng trung </w:t>
      </w:r>
      <w:r w:rsidRPr="00A0242C">
        <w:rPr>
          <w:rFonts w:ascii="Times New Roman" w:eastAsia="ヒラギノ角ゴ Pro W3" w:hAnsi="Times New Roman"/>
          <w:sz w:val="21"/>
          <w:szCs w:val="21"/>
        </w:rPr>
        <w:lastRenderedPageBreak/>
        <w:t xml:space="preserve">bình gấp đến 1,66 lần. Gen chuyển </w:t>
      </w:r>
      <w:r w:rsidRPr="00A0242C">
        <w:rPr>
          <w:rFonts w:ascii="Times New Roman" w:eastAsia="ヒラギノ角ゴ Pro W3" w:hAnsi="Times New Roman"/>
          <w:i/>
          <w:sz w:val="21"/>
          <w:szCs w:val="21"/>
        </w:rPr>
        <w:t xml:space="preserve">GA20ox </w:t>
      </w:r>
      <w:r w:rsidRPr="00A0242C">
        <w:rPr>
          <w:rFonts w:ascii="Times New Roman" w:eastAsia="ヒラギノ角ゴ Pro W3" w:hAnsi="Times New Roman"/>
          <w:sz w:val="21"/>
          <w:szCs w:val="21"/>
        </w:rPr>
        <w:t xml:space="preserve">dưới sự điều khiển của promoter CAD4 </w:t>
      </w:r>
      <w:r>
        <w:rPr>
          <w:rFonts w:ascii="Times New Roman" w:eastAsia="ヒラギノ角ゴ Pro W3" w:hAnsi="Times New Roman"/>
          <w:sz w:val="21"/>
          <w:szCs w:val="21"/>
        </w:rPr>
        <w:t xml:space="preserve">làm </w:t>
      </w:r>
      <w:r w:rsidRPr="00A0242C">
        <w:rPr>
          <w:rFonts w:ascii="Times New Roman" w:eastAsia="ヒラギノ角ゴ Pro W3" w:hAnsi="Times New Roman"/>
          <w:sz w:val="21"/>
          <w:szCs w:val="21"/>
        </w:rPr>
        <w:t>tăng khả năng biệt hóa xylem, độ rộng vùng xylem của các dòng chuyển gen tăng lên từ 17-59% so với cây đối chứng.</w:t>
      </w:r>
    </w:p>
    <w:p w:rsidR="00683838" w:rsidRPr="00683838" w:rsidRDefault="00525219" w:rsidP="00525219">
      <w:pPr>
        <w:spacing w:after="0" w:line="360" w:lineRule="auto"/>
        <w:contextualSpacing/>
        <w:jc w:val="both"/>
        <w:rPr>
          <w:rFonts w:ascii="Times New Roman" w:hAnsi="Times New Roman"/>
          <w:b/>
          <w:sz w:val="20"/>
          <w:szCs w:val="20"/>
          <w:lang w:val="nl-NL"/>
        </w:rPr>
      </w:pPr>
      <w:r w:rsidRPr="00683838">
        <w:rPr>
          <w:rFonts w:ascii="Times New Roman" w:hAnsi="Times New Roman"/>
          <w:b/>
          <w:sz w:val="20"/>
          <w:szCs w:val="20"/>
          <w:lang w:val="nl-NL"/>
        </w:rPr>
        <w:t xml:space="preserve">Lời cảm ơn: </w:t>
      </w:r>
    </w:p>
    <w:p w:rsidR="00525219" w:rsidRPr="00683838" w:rsidRDefault="00525219" w:rsidP="00683838">
      <w:pPr>
        <w:spacing w:before="567" w:after="364" w:line="240" w:lineRule="auto"/>
        <w:contextualSpacing/>
        <w:jc w:val="both"/>
        <w:rPr>
          <w:rFonts w:ascii="Times New Roman" w:hAnsi="Times New Roman"/>
          <w:sz w:val="20"/>
          <w:szCs w:val="20"/>
          <w:lang w:val="nl-NL"/>
        </w:rPr>
      </w:pPr>
      <w:r w:rsidRPr="00683838">
        <w:rPr>
          <w:rFonts w:ascii="Times New Roman" w:hAnsi="Times New Roman"/>
          <w:sz w:val="20"/>
          <w:szCs w:val="20"/>
          <w:lang w:val="nl-NL"/>
        </w:rPr>
        <w:t>Nghiên cứu được thực hiện bằng kinh phí Đề tài “</w:t>
      </w:r>
      <w:r w:rsidRPr="00683838">
        <w:rPr>
          <w:rFonts w:ascii="Times New Roman" w:eastAsia="Times New Roman" w:hAnsi="Times New Roman"/>
          <w:sz w:val="20"/>
          <w:szCs w:val="20"/>
        </w:rPr>
        <w:t xml:space="preserve">Nghiên cứu chọn tạo và đánh giá các dòng xoan ta biến đổi gen sinh trưởng nhanh có triển vọng”, </w:t>
      </w:r>
      <w:r w:rsidRPr="00683838">
        <w:rPr>
          <w:rFonts w:ascii="Times New Roman" w:hAnsi="Times New Roman"/>
          <w:sz w:val="20"/>
          <w:szCs w:val="20"/>
        </w:rPr>
        <w:t xml:space="preserve">Chương trình Công nghệ sinh học Nông nghiệp – Thủy sản, </w:t>
      </w:r>
      <w:r w:rsidRPr="00683838">
        <w:rPr>
          <w:rFonts w:ascii="Times New Roman" w:eastAsia="Times New Roman" w:hAnsi="Times New Roman"/>
          <w:sz w:val="20"/>
          <w:szCs w:val="20"/>
        </w:rPr>
        <w:t>Bộ Nông nghiệp và Phát triển Nông thôn.</w:t>
      </w:r>
    </w:p>
    <w:p w:rsidR="00525219" w:rsidRPr="009A09F5" w:rsidRDefault="00525219" w:rsidP="009A09F5">
      <w:pPr>
        <w:spacing w:after="284" w:line="360" w:lineRule="auto"/>
        <w:jc w:val="both"/>
        <w:rPr>
          <w:rFonts w:ascii="Times New Roman" w:hAnsi="Times New Roman"/>
          <w:b/>
          <w:i/>
        </w:rPr>
      </w:pPr>
    </w:p>
    <w:p w:rsidR="00774102" w:rsidRDefault="00774102" w:rsidP="00774102">
      <w:pPr>
        <w:spacing w:after="284" w:line="360" w:lineRule="auto"/>
        <w:rPr>
          <w:rFonts w:ascii="Times New Roman" w:hAnsi="Times New Roman"/>
          <w:b/>
        </w:rPr>
      </w:pPr>
      <w:r w:rsidRPr="00652637">
        <w:rPr>
          <w:rFonts w:ascii="Times New Roman" w:hAnsi="Times New Roman"/>
          <w:b/>
        </w:rPr>
        <w:t>Tài liệu tham khảo</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[1] Dayan J., Gibberellin transport. </w:t>
      </w:r>
      <w:r w:rsidRPr="00500133">
        <w:rPr>
          <w:iCs/>
          <w:color w:val="000000"/>
          <w:sz w:val="19"/>
          <w:szCs w:val="19"/>
        </w:rPr>
        <w:t>Annual Plant Reviews 49 (2016)</w:t>
      </w:r>
      <w:r w:rsidRPr="00500133">
        <w:rPr>
          <w:color w:val="000000"/>
          <w:sz w:val="19"/>
          <w:szCs w:val="19"/>
        </w:rPr>
        <w:t xml:space="preserve"> 95. </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[2] Hedden P., Thomas S. G., Gibberellin biosynthesis and its regulation, </w:t>
      </w:r>
      <w:r w:rsidRPr="00500133">
        <w:rPr>
          <w:iCs/>
          <w:color w:val="000000"/>
          <w:sz w:val="19"/>
          <w:szCs w:val="19"/>
        </w:rPr>
        <w:t>Biochemical Journal</w:t>
      </w:r>
      <w:r>
        <w:rPr>
          <w:iCs/>
          <w:color w:val="000000"/>
          <w:sz w:val="19"/>
          <w:szCs w:val="19"/>
        </w:rPr>
        <w:t xml:space="preserve"> </w:t>
      </w:r>
      <w:r w:rsidRPr="00500133">
        <w:rPr>
          <w:iCs/>
          <w:color w:val="000000"/>
          <w:sz w:val="19"/>
          <w:szCs w:val="19"/>
        </w:rPr>
        <w:t>444</w:t>
      </w:r>
      <w:r>
        <w:rPr>
          <w:iCs/>
          <w:color w:val="000000"/>
          <w:sz w:val="19"/>
          <w:szCs w:val="19"/>
        </w:rPr>
        <w:t xml:space="preserve"> </w:t>
      </w:r>
      <w:r w:rsidRPr="00500133">
        <w:rPr>
          <w:color w:val="000000"/>
          <w:sz w:val="19"/>
          <w:szCs w:val="19"/>
        </w:rPr>
        <w:t xml:space="preserve">(2012) 11. </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[3] Eriksson, M. E., Israelsson, M. Olsson, Moritz T., Increased gibberellin biosynthesis in transgenic trees promotes growth, biomass production and xylem fiber length, </w:t>
      </w:r>
      <w:r w:rsidRPr="00500133">
        <w:rPr>
          <w:iCs/>
          <w:color w:val="000000"/>
          <w:sz w:val="19"/>
          <w:szCs w:val="19"/>
        </w:rPr>
        <w:t>Nature Biotechnology</w:t>
      </w:r>
      <w:r>
        <w:rPr>
          <w:iCs/>
          <w:color w:val="000000"/>
          <w:sz w:val="19"/>
          <w:szCs w:val="19"/>
        </w:rPr>
        <w:t xml:space="preserve"> </w:t>
      </w:r>
      <w:r w:rsidRPr="00500133">
        <w:rPr>
          <w:iCs/>
          <w:color w:val="000000"/>
          <w:sz w:val="19"/>
          <w:szCs w:val="19"/>
        </w:rPr>
        <w:t>18</w:t>
      </w:r>
      <w:r>
        <w:rPr>
          <w:iCs/>
          <w:color w:val="000000"/>
          <w:sz w:val="19"/>
          <w:szCs w:val="19"/>
        </w:rPr>
        <w:t xml:space="preserve"> </w:t>
      </w:r>
      <w:r w:rsidRPr="00500133">
        <w:rPr>
          <w:color w:val="000000"/>
          <w:sz w:val="19"/>
          <w:szCs w:val="19"/>
        </w:rPr>
        <w:t>(2000) 784.</w:t>
      </w:r>
    </w:p>
    <w:p w:rsidR="00774102" w:rsidRPr="00500133" w:rsidRDefault="00774102" w:rsidP="00774102">
      <w:pPr>
        <w:pStyle w:val="NormalWeb"/>
        <w:spacing w:before="40" w:beforeAutospacing="0" w:after="0" w:afterAutospacing="0"/>
        <w:rPr>
          <w:color w:val="000000"/>
          <w:sz w:val="19"/>
          <w:szCs w:val="19"/>
        </w:rPr>
      </w:pPr>
      <w:r w:rsidRPr="00500133">
        <w:rPr>
          <w:color w:val="000000"/>
          <w:sz w:val="19"/>
          <w:szCs w:val="19"/>
        </w:rPr>
        <w:t xml:space="preserve">[4] Yaxley J. R., Gibberellin Biosynthesis Mutations and Root Development in Pea, </w:t>
      </w:r>
      <w:r w:rsidRPr="00500133">
        <w:rPr>
          <w:iCs/>
          <w:color w:val="000000"/>
          <w:sz w:val="19"/>
          <w:szCs w:val="19"/>
        </w:rPr>
        <w:t>Plant Physiology</w:t>
      </w:r>
      <w:r>
        <w:rPr>
          <w:iCs/>
          <w:color w:val="000000"/>
          <w:sz w:val="19"/>
          <w:szCs w:val="19"/>
        </w:rPr>
        <w:t xml:space="preserve"> </w:t>
      </w:r>
      <w:r w:rsidRPr="00500133">
        <w:rPr>
          <w:iCs/>
          <w:color w:val="000000"/>
          <w:sz w:val="19"/>
          <w:szCs w:val="19"/>
        </w:rPr>
        <w:t>125</w:t>
      </w:r>
      <w:r>
        <w:rPr>
          <w:iCs/>
          <w:color w:val="000000"/>
          <w:sz w:val="19"/>
          <w:szCs w:val="19"/>
        </w:rPr>
        <w:t xml:space="preserve"> </w:t>
      </w:r>
      <w:r w:rsidRPr="00500133">
        <w:rPr>
          <w:color w:val="000000"/>
          <w:sz w:val="19"/>
          <w:szCs w:val="19"/>
        </w:rPr>
        <w:t xml:space="preserve">(2011) 627. </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[5] Yamaguchi S., Gibberellin Metabolism and its Regulation, </w:t>
      </w:r>
      <w:r w:rsidRPr="00500133">
        <w:rPr>
          <w:iCs/>
          <w:color w:val="000000"/>
          <w:sz w:val="19"/>
          <w:szCs w:val="19"/>
        </w:rPr>
        <w:t>Annual Review of Plant Biology</w:t>
      </w:r>
      <w:r>
        <w:rPr>
          <w:iCs/>
          <w:color w:val="000000"/>
          <w:sz w:val="19"/>
          <w:szCs w:val="19"/>
        </w:rPr>
        <w:t xml:space="preserve"> </w:t>
      </w:r>
      <w:r w:rsidRPr="00500133">
        <w:rPr>
          <w:iCs/>
          <w:color w:val="000000"/>
          <w:sz w:val="19"/>
          <w:szCs w:val="19"/>
        </w:rPr>
        <w:t>59</w:t>
      </w:r>
      <w:r>
        <w:rPr>
          <w:iCs/>
          <w:color w:val="000000"/>
          <w:sz w:val="19"/>
          <w:szCs w:val="19"/>
        </w:rPr>
        <w:t xml:space="preserve"> </w:t>
      </w:r>
      <w:r w:rsidRPr="00500133">
        <w:rPr>
          <w:color w:val="000000"/>
          <w:sz w:val="19"/>
          <w:szCs w:val="19"/>
        </w:rPr>
        <w:t xml:space="preserve">(2008) 225. </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[6] Yamaguchi S., Kamiya Y., Gibberellin Biosynthesis: Its Regulation by Endogenous and Environmental Signals, </w:t>
      </w:r>
      <w:r w:rsidRPr="00500133">
        <w:rPr>
          <w:iCs/>
          <w:color w:val="000000"/>
          <w:sz w:val="19"/>
          <w:szCs w:val="19"/>
        </w:rPr>
        <w:t>Plant Cell Physiol</w:t>
      </w:r>
      <w:r>
        <w:rPr>
          <w:iCs/>
          <w:color w:val="000000"/>
          <w:sz w:val="19"/>
          <w:szCs w:val="19"/>
        </w:rPr>
        <w:t xml:space="preserve"> </w:t>
      </w:r>
      <w:r w:rsidRPr="00500133">
        <w:rPr>
          <w:iCs/>
          <w:color w:val="000000"/>
          <w:sz w:val="19"/>
          <w:szCs w:val="19"/>
        </w:rPr>
        <w:t>41</w:t>
      </w:r>
      <w:r w:rsidRPr="00500133">
        <w:rPr>
          <w:color w:val="000000"/>
          <w:sz w:val="19"/>
          <w:szCs w:val="19"/>
        </w:rPr>
        <w:t xml:space="preserve"> (2000) 251. </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[7] Hedden P., Kamiya Y., Gibberellin biosynthesis: Enzymes, Genes and Their Regulation,</w:t>
      </w:r>
      <w:r w:rsidRPr="00500133">
        <w:rPr>
          <w:iCs/>
          <w:color w:val="000000"/>
          <w:sz w:val="19"/>
          <w:szCs w:val="19"/>
        </w:rPr>
        <w:t xml:space="preserve"> Annual Review of Plant Physiology and Plant Molecular Biology</w:t>
      </w:r>
      <w:r>
        <w:rPr>
          <w:iCs/>
          <w:color w:val="000000"/>
          <w:sz w:val="19"/>
          <w:szCs w:val="19"/>
        </w:rPr>
        <w:t xml:space="preserve"> </w:t>
      </w:r>
      <w:r w:rsidRPr="00500133">
        <w:rPr>
          <w:iCs/>
          <w:color w:val="000000"/>
          <w:sz w:val="19"/>
          <w:szCs w:val="19"/>
        </w:rPr>
        <w:t>48</w:t>
      </w:r>
      <w:r w:rsidRPr="00500133">
        <w:rPr>
          <w:color w:val="000000"/>
          <w:sz w:val="19"/>
          <w:szCs w:val="19"/>
        </w:rPr>
        <w:t xml:space="preserve"> (1997) 31. </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[8] Feuillet C., Lauvergeat V., Deswarte C., Pilate G., Boudet A., Grima-Pettenati J., Tissue- and cell-specific expression of a cinnamyl alcohol dehydrogenase promoter in transgenic poplar plants, </w:t>
      </w:r>
      <w:r w:rsidRPr="00500133">
        <w:rPr>
          <w:iCs/>
          <w:color w:val="000000"/>
          <w:sz w:val="19"/>
          <w:szCs w:val="19"/>
        </w:rPr>
        <w:t>Plant Molecular Biology</w:t>
      </w:r>
      <w:r>
        <w:rPr>
          <w:iCs/>
          <w:color w:val="000000"/>
          <w:sz w:val="19"/>
          <w:szCs w:val="19"/>
        </w:rPr>
        <w:t xml:space="preserve"> </w:t>
      </w:r>
      <w:r w:rsidRPr="00500133">
        <w:rPr>
          <w:iCs/>
          <w:color w:val="000000"/>
          <w:sz w:val="19"/>
          <w:szCs w:val="19"/>
        </w:rPr>
        <w:t>27</w:t>
      </w:r>
      <w:r w:rsidRPr="00500133">
        <w:rPr>
          <w:color w:val="000000"/>
          <w:sz w:val="19"/>
          <w:szCs w:val="19"/>
        </w:rPr>
        <w:t xml:space="preserve"> (1995) 651. </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[9] Niu S., Li Z., Yuan H., Fang P., Chen X., Li W., Proper gibberellin localization in vascular tissue is required to regulate adventitious root development in tobacco, </w:t>
      </w:r>
      <w:r w:rsidRPr="00500133">
        <w:rPr>
          <w:iCs/>
          <w:color w:val="000000"/>
          <w:sz w:val="19"/>
          <w:szCs w:val="19"/>
        </w:rPr>
        <w:t>Journal of Experimental Botany</w:t>
      </w:r>
      <w:r>
        <w:rPr>
          <w:iCs/>
          <w:color w:val="000000"/>
          <w:sz w:val="19"/>
          <w:szCs w:val="19"/>
        </w:rPr>
        <w:t xml:space="preserve"> </w:t>
      </w:r>
      <w:r w:rsidRPr="00500133">
        <w:rPr>
          <w:iCs/>
          <w:color w:val="000000"/>
          <w:sz w:val="19"/>
          <w:szCs w:val="19"/>
        </w:rPr>
        <w:t>64</w:t>
      </w:r>
      <w:r>
        <w:rPr>
          <w:iCs/>
          <w:color w:val="000000"/>
          <w:sz w:val="19"/>
          <w:szCs w:val="19"/>
        </w:rPr>
        <w:t xml:space="preserve"> </w:t>
      </w:r>
      <w:r w:rsidRPr="00500133">
        <w:rPr>
          <w:color w:val="000000"/>
          <w:sz w:val="19"/>
          <w:szCs w:val="19"/>
        </w:rPr>
        <w:t xml:space="preserve">(2013) 3411. </w:t>
      </w:r>
    </w:p>
    <w:p w:rsidR="00774102" w:rsidRPr="00500133" w:rsidRDefault="00774102" w:rsidP="00774102">
      <w:pPr>
        <w:pStyle w:val="Default"/>
        <w:spacing w:before="40" w:line="240" w:lineRule="auto"/>
        <w:jc w:val="left"/>
        <w:rPr>
          <w:sz w:val="19"/>
          <w:szCs w:val="19"/>
        </w:rPr>
      </w:pPr>
      <w:r w:rsidRPr="00500133">
        <w:rPr>
          <w:sz w:val="19"/>
          <w:szCs w:val="19"/>
        </w:rPr>
        <w:t>[10] Topping J., Tobacco Transformation, Plant Virology Protocols 4 (1998) 365.</w:t>
      </w:r>
    </w:p>
    <w:p w:rsidR="00774102" w:rsidRPr="00500133" w:rsidRDefault="00774102" w:rsidP="00774102">
      <w:pPr>
        <w:pStyle w:val="NormalWeb"/>
        <w:spacing w:before="40" w:beforeAutospacing="0" w:after="0" w:afterAutospacing="0"/>
        <w:jc w:val="both"/>
        <w:rPr>
          <w:color w:val="000000"/>
          <w:sz w:val="19"/>
          <w:szCs w:val="19"/>
        </w:rPr>
      </w:pPr>
      <w:r w:rsidRPr="00500133">
        <w:rPr>
          <w:color w:val="000000"/>
          <w:sz w:val="19"/>
          <w:szCs w:val="19"/>
        </w:rPr>
        <w:t xml:space="preserve">[11] </w:t>
      </w:r>
      <w:r w:rsidRPr="00500133">
        <w:rPr>
          <w:sz w:val="19"/>
          <w:szCs w:val="19"/>
        </w:rPr>
        <w:t>Le Thi Van Anh, T. D. E., Characterization of poplar metal transporters to improve rehabilitation of metal polluted soils, Institut des Sciences du Végétal, 2012.</w:t>
      </w:r>
    </w:p>
    <w:p w:rsidR="00774102" w:rsidRPr="00500133" w:rsidRDefault="00774102" w:rsidP="00774102">
      <w:pPr>
        <w:pStyle w:val="NormalWeb"/>
        <w:tabs>
          <w:tab w:val="left" w:pos="90"/>
        </w:tabs>
        <w:spacing w:before="40" w:beforeAutospacing="0" w:after="0" w:afterAutospacing="0"/>
        <w:rPr>
          <w:color w:val="000000"/>
          <w:sz w:val="19"/>
          <w:szCs w:val="19"/>
        </w:rPr>
      </w:pPr>
      <w:r w:rsidRPr="00500133">
        <w:rPr>
          <w:color w:val="000000"/>
          <w:sz w:val="19"/>
          <w:szCs w:val="19"/>
        </w:rPr>
        <w:t xml:space="preserve">[12] Carrera E., Bou J., Garcia-Martínez, J. L., Prat S., Changes in GA 20-oxidase gene expression strongly affect stem length, tuber induction and tuber yield of potato plants, </w:t>
      </w:r>
      <w:r w:rsidRPr="00500133">
        <w:rPr>
          <w:iCs/>
          <w:color w:val="000000"/>
          <w:sz w:val="19"/>
          <w:szCs w:val="19"/>
        </w:rPr>
        <w:t>Plant Journal</w:t>
      </w:r>
      <w:r>
        <w:rPr>
          <w:iCs/>
          <w:color w:val="000000"/>
          <w:sz w:val="19"/>
          <w:szCs w:val="19"/>
        </w:rPr>
        <w:t xml:space="preserve"> </w:t>
      </w:r>
      <w:r w:rsidRPr="00500133">
        <w:rPr>
          <w:iCs/>
          <w:color w:val="000000"/>
          <w:sz w:val="19"/>
          <w:szCs w:val="19"/>
        </w:rPr>
        <w:t>22</w:t>
      </w:r>
      <w:r>
        <w:rPr>
          <w:iCs/>
          <w:color w:val="000000"/>
          <w:sz w:val="19"/>
          <w:szCs w:val="19"/>
        </w:rPr>
        <w:t xml:space="preserve"> </w:t>
      </w:r>
      <w:r w:rsidRPr="00500133">
        <w:rPr>
          <w:color w:val="000000"/>
          <w:sz w:val="19"/>
          <w:szCs w:val="19"/>
        </w:rPr>
        <w:t xml:space="preserve">(2012) 247. </w:t>
      </w:r>
    </w:p>
    <w:p w:rsidR="00774102" w:rsidRPr="00500133" w:rsidRDefault="00774102" w:rsidP="00774102">
      <w:pPr>
        <w:pStyle w:val="NormalWeb"/>
        <w:spacing w:before="0" w:beforeAutospacing="0" w:after="0" w:afterAutospacing="0"/>
        <w:jc w:val="both"/>
        <w:rPr>
          <w:sz w:val="19"/>
          <w:szCs w:val="19"/>
        </w:rPr>
      </w:pPr>
      <w:r w:rsidRPr="00500133">
        <w:rPr>
          <w:color w:val="000000"/>
          <w:sz w:val="19"/>
          <w:szCs w:val="19"/>
        </w:rPr>
        <w:t>[13]</w:t>
      </w:r>
      <w:r w:rsidRPr="00500133">
        <w:rPr>
          <w:sz w:val="19"/>
          <w:szCs w:val="19"/>
        </w:rPr>
        <w:t xml:space="preserve">Jeon H. W., Cho J. S., Park E. J., Han K. H., Choi Y. I., Ko J. H., Developing xylem-preferential expression of PdGA201, a gibberellin 20-oxidase 1 from Pinus densiflora, improves woody biomass production in a hybrid poplar, </w:t>
      </w:r>
      <w:r w:rsidRPr="00500133">
        <w:rPr>
          <w:iCs/>
          <w:sz w:val="19"/>
          <w:szCs w:val="19"/>
        </w:rPr>
        <w:t>Plant Biotechnology Journal</w:t>
      </w:r>
      <w:r>
        <w:rPr>
          <w:iCs/>
          <w:sz w:val="19"/>
          <w:szCs w:val="19"/>
        </w:rPr>
        <w:t xml:space="preserve"> </w:t>
      </w:r>
      <w:r w:rsidRPr="00500133">
        <w:rPr>
          <w:iCs/>
          <w:sz w:val="19"/>
          <w:szCs w:val="19"/>
        </w:rPr>
        <w:t>14</w:t>
      </w:r>
      <w:r>
        <w:rPr>
          <w:iCs/>
          <w:sz w:val="19"/>
          <w:szCs w:val="19"/>
        </w:rPr>
        <w:t xml:space="preserve"> </w:t>
      </w:r>
      <w:r>
        <w:rPr>
          <w:sz w:val="19"/>
          <w:szCs w:val="19"/>
        </w:rPr>
        <w:t>(2015</w:t>
      </w:r>
      <w:r w:rsidRPr="00500133">
        <w:rPr>
          <w:sz w:val="19"/>
          <w:szCs w:val="19"/>
        </w:rPr>
        <w:t xml:space="preserve">) 1161. </w:t>
      </w:r>
    </w:p>
    <w:p w:rsidR="002324A8" w:rsidRPr="00330913" w:rsidRDefault="002324A8" w:rsidP="00FD3744">
      <w:pPr>
        <w:pStyle w:val="NormalWeb"/>
        <w:tabs>
          <w:tab w:val="left" w:pos="90"/>
        </w:tabs>
        <w:spacing w:before="40" w:beforeAutospacing="0" w:after="0" w:afterAutospacing="0"/>
        <w:rPr>
          <w:b/>
          <w:color w:val="000000"/>
          <w:sz w:val="19"/>
          <w:szCs w:val="19"/>
        </w:rPr>
      </w:pPr>
    </w:p>
    <w:p w:rsidR="007D55CE" w:rsidRDefault="007D55CE" w:rsidP="00AA6D5C">
      <w:pPr>
        <w:spacing w:after="0"/>
        <w:jc w:val="center"/>
        <w:rPr>
          <w:rFonts w:ascii="Times New Roman" w:hAnsi="Times New Roman"/>
          <w:i/>
          <w:sz w:val="36"/>
          <w:szCs w:val="36"/>
        </w:rPr>
      </w:pPr>
      <w:r w:rsidRPr="00414CE8">
        <w:rPr>
          <w:rFonts w:ascii="Times New Roman" w:hAnsi="Times New Roman"/>
        </w:rPr>
        <w:br w:type="page"/>
      </w:r>
      <w:r w:rsidR="00361FC3">
        <w:rPr>
          <w:rFonts w:ascii="Times New Roman" w:hAnsi="Times New Roman"/>
          <w:b/>
          <w:sz w:val="36"/>
          <w:szCs w:val="36"/>
        </w:rPr>
        <w:lastRenderedPageBreak/>
        <w:t>Transformation of</w:t>
      </w:r>
      <w:r w:rsidR="0089576D" w:rsidRPr="0089576D">
        <w:rPr>
          <w:rFonts w:ascii="Times New Roman" w:hAnsi="Times New Roman"/>
          <w:b/>
          <w:sz w:val="36"/>
          <w:szCs w:val="36"/>
        </w:rPr>
        <w:t xml:space="preserve"> GA20-oxidase gene under regulation of xylem-specific promoter CAD4 in tobacco (</w:t>
      </w:r>
      <w:r w:rsidR="0089576D" w:rsidRPr="0089576D">
        <w:rPr>
          <w:rFonts w:ascii="Times New Roman" w:hAnsi="Times New Roman"/>
          <w:b/>
          <w:i/>
          <w:sz w:val="36"/>
          <w:szCs w:val="36"/>
        </w:rPr>
        <w:t>Nicotiana tabacum</w:t>
      </w:r>
      <w:r w:rsidR="0089576D" w:rsidRPr="0089576D">
        <w:rPr>
          <w:rFonts w:ascii="Times New Roman" w:hAnsi="Times New Roman"/>
          <w:i/>
          <w:sz w:val="36"/>
          <w:szCs w:val="36"/>
        </w:rPr>
        <w:t>)</w:t>
      </w:r>
    </w:p>
    <w:p w:rsidR="00FC4CDA" w:rsidRPr="00AA6D5C" w:rsidRDefault="00FC4CDA" w:rsidP="00AA6D5C">
      <w:pPr>
        <w:spacing w:before="570" w:after="170" w:line="240" w:lineRule="auto"/>
        <w:ind w:firstLine="346"/>
        <w:jc w:val="center"/>
        <w:rPr>
          <w:rFonts w:ascii="Times New Roman" w:hAnsi="Times New Roman"/>
          <w:sz w:val="27"/>
          <w:szCs w:val="27"/>
        </w:rPr>
      </w:pPr>
      <w:r w:rsidRPr="00A0242C">
        <w:rPr>
          <w:rFonts w:ascii="Times New Roman" w:hAnsi="Times New Roman"/>
          <w:b/>
          <w:sz w:val="27"/>
          <w:szCs w:val="27"/>
        </w:rPr>
        <w:t>Nguyễn Hồng Nhung</w:t>
      </w:r>
      <w:r w:rsidRPr="00A0242C">
        <w:rPr>
          <w:rFonts w:ascii="Times New Roman" w:hAnsi="Times New Roman"/>
          <w:sz w:val="27"/>
          <w:szCs w:val="27"/>
          <w:vertAlign w:val="superscript"/>
        </w:rPr>
        <w:t>1</w:t>
      </w:r>
      <w:r w:rsidRPr="00A0242C">
        <w:rPr>
          <w:rFonts w:ascii="Times New Roman" w:hAnsi="Times New Roman"/>
          <w:b/>
          <w:sz w:val="27"/>
          <w:szCs w:val="27"/>
        </w:rPr>
        <w:t>, Bùi Phương Thảo</w:t>
      </w:r>
      <w:r w:rsidRPr="00A0242C">
        <w:rPr>
          <w:rFonts w:ascii="Times New Roman" w:hAnsi="Times New Roman"/>
          <w:sz w:val="27"/>
          <w:szCs w:val="27"/>
          <w:vertAlign w:val="superscript"/>
        </w:rPr>
        <w:t>1</w:t>
      </w:r>
      <w:r w:rsidRPr="00A0242C">
        <w:rPr>
          <w:rFonts w:ascii="Times New Roman" w:hAnsi="Times New Roman"/>
          <w:b/>
          <w:sz w:val="27"/>
          <w:szCs w:val="27"/>
        </w:rPr>
        <w:t>, Nguyễn Văn Đoài</w:t>
      </w:r>
      <w:r w:rsidRPr="00A0242C">
        <w:rPr>
          <w:rFonts w:ascii="Times New Roman" w:hAnsi="Times New Roman"/>
          <w:sz w:val="27"/>
          <w:szCs w:val="27"/>
          <w:vertAlign w:val="superscript"/>
        </w:rPr>
        <w:t>1</w:t>
      </w:r>
      <w:r w:rsidRPr="00A0242C">
        <w:rPr>
          <w:rFonts w:ascii="Times New Roman" w:hAnsi="Times New Roman"/>
          <w:b/>
          <w:sz w:val="27"/>
          <w:szCs w:val="27"/>
        </w:rPr>
        <w:t>,  Nguyễn Văn Phong</w:t>
      </w:r>
      <w:r w:rsidRPr="00A0242C">
        <w:rPr>
          <w:rFonts w:ascii="Times New Roman" w:hAnsi="Times New Roman"/>
          <w:sz w:val="27"/>
          <w:szCs w:val="27"/>
          <w:vertAlign w:val="superscript"/>
        </w:rPr>
        <w:t>2</w:t>
      </w:r>
      <w:r w:rsidR="00AA6D5C">
        <w:rPr>
          <w:rFonts w:ascii="Times New Roman" w:hAnsi="Times New Roman"/>
          <w:sz w:val="27"/>
          <w:szCs w:val="27"/>
        </w:rPr>
        <w:t>,</w:t>
      </w:r>
      <w:r w:rsidR="00AA6D5C">
        <w:rPr>
          <w:rFonts w:ascii="Times New Roman" w:hAnsi="Times New Roman"/>
          <w:b/>
          <w:sz w:val="27"/>
          <w:szCs w:val="27"/>
        </w:rPr>
        <w:t>Lê Thị Vân Anh</w:t>
      </w:r>
      <w:r w:rsidR="00AA6D5C">
        <w:rPr>
          <w:rFonts w:ascii="Times New Roman" w:hAnsi="Times New Roman"/>
          <w:sz w:val="27"/>
          <w:szCs w:val="27"/>
          <w:vertAlign w:val="superscript"/>
        </w:rPr>
        <w:t>3</w:t>
      </w:r>
      <w:r w:rsidR="00AA6D5C">
        <w:rPr>
          <w:rFonts w:ascii="Times New Roman" w:hAnsi="Times New Roman"/>
          <w:sz w:val="27"/>
          <w:szCs w:val="27"/>
        </w:rPr>
        <w:t xml:space="preserve">, </w:t>
      </w:r>
      <w:r w:rsidR="00AA6D5C" w:rsidRPr="00A0242C">
        <w:rPr>
          <w:rFonts w:ascii="Times New Roman" w:hAnsi="Times New Roman"/>
          <w:b/>
          <w:sz w:val="27"/>
          <w:szCs w:val="27"/>
        </w:rPr>
        <w:t>Phạm Bích Ngọc</w:t>
      </w:r>
      <w:r w:rsidR="00AA6D5C" w:rsidRPr="00A0242C">
        <w:rPr>
          <w:rFonts w:ascii="Times New Roman" w:hAnsi="Times New Roman"/>
          <w:sz w:val="27"/>
          <w:szCs w:val="27"/>
          <w:vertAlign w:val="superscript"/>
        </w:rPr>
        <w:t>1</w:t>
      </w:r>
    </w:p>
    <w:p w:rsidR="00FC4CDA" w:rsidRPr="00A0242C" w:rsidRDefault="00FC4CDA" w:rsidP="00FC4CDA">
      <w:pPr>
        <w:spacing w:after="60" w:line="240" w:lineRule="auto"/>
        <w:ind w:firstLine="346"/>
        <w:jc w:val="both"/>
        <w:rPr>
          <w:rFonts w:ascii="Times New Roman" w:hAnsi="Times New Roman"/>
          <w:i/>
          <w:sz w:val="21"/>
          <w:szCs w:val="21"/>
        </w:rPr>
      </w:pPr>
      <w:r w:rsidRPr="00A0242C">
        <w:rPr>
          <w:rFonts w:ascii="Times New Roman" w:hAnsi="Times New Roman"/>
          <w:sz w:val="21"/>
          <w:szCs w:val="21"/>
          <w:vertAlign w:val="superscript"/>
        </w:rPr>
        <w:t>1</w:t>
      </w:r>
      <w:r>
        <w:rPr>
          <w:rFonts w:ascii="Times New Roman" w:hAnsi="Times New Roman"/>
          <w:i/>
          <w:sz w:val="21"/>
          <w:szCs w:val="21"/>
        </w:rPr>
        <w:t>Institute of Biotechnology</w:t>
      </w:r>
      <w:r w:rsidRPr="00A0242C">
        <w:rPr>
          <w:rFonts w:ascii="Times New Roman" w:hAnsi="Times New Roman"/>
          <w:i/>
          <w:sz w:val="21"/>
          <w:szCs w:val="21"/>
        </w:rPr>
        <w:t>,</w:t>
      </w:r>
      <w:r>
        <w:rPr>
          <w:rFonts w:ascii="Times New Roman" w:hAnsi="Times New Roman"/>
          <w:i/>
          <w:sz w:val="21"/>
          <w:szCs w:val="21"/>
        </w:rPr>
        <w:t>Vietnam Academy of Science and Technology, 18 Hoang Quoc Viet str</w:t>
      </w:r>
      <w:r w:rsidRPr="00A0242C">
        <w:rPr>
          <w:rFonts w:ascii="Times New Roman" w:hAnsi="Times New Roman"/>
          <w:i/>
          <w:sz w:val="21"/>
          <w:szCs w:val="21"/>
        </w:rPr>
        <w:t xml:space="preserve">, </w:t>
      </w:r>
      <w:r w:rsidR="00CA17F8">
        <w:rPr>
          <w:rFonts w:ascii="Times New Roman" w:hAnsi="Times New Roman"/>
          <w:i/>
          <w:sz w:val="21"/>
          <w:szCs w:val="21"/>
        </w:rPr>
        <w:t>Hanoi</w:t>
      </w:r>
    </w:p>
    <w:p w:rsidR="00FC4CDA" w:rsidRDefault="00FC4CDA" w:rsidP="000717E7">
      <w:pPr>
        <w:spacing w:after="60" w:line="240" w:lineRule="auto"/>
        <w:ind w:firstLine="346"/>
        <w:jc w:val="both"/>
        <w:rPr>
          <w:rFonts w:ascii="Times New Roman" w:hAnsi="Times New Roman"/>
          <w:i/>
          <w:sz w:val="21"/>
          <w:szCs w:val="21"/>
        </w:rPr>
      </w:pPr>
      <w:r w:rsidRPr="00AA6D5C">
        <w:rPr>
          <w:rFonts w:ascii="Times New Roman" w:hAnsi="Times New Roman"/>
          <w:sz w:val="21"/>
          <w:szCs w:val="21"/>
          <w:vertAlign w:val="superscript"/>
        </w:rPr>
        <w:t>2</w:t>
      </w:r>
      <w:r>
        <w:rPr>
          <w:rFonts w:ascii="Times New Roman" w:hAnsi="Times New Roman"/>
          <w:i/>
          <w:sz w:val="21"/>
          <w:szCs w:val="21"/>
        </w:rPr>
        <w:t>Institute of Forestry Biotechnology</w:t>
      </w:r>
      <w:r w:rsidRPr="00A0242C">
        <w:rPr>
          <w:rFonts w:ascii="Times New Roman" w:hAnsi="Times New Roman"/>
          <w:i/>
          <w:sz w:val="21"/>
          <w:szCs w:val="21"/>
        </w:rPr>
        <w:t xml:space="preserve">, </w:t>
      </w:r>
      <w:r w:rsidR="00CA17F8">
        <w:rPr>
          <w:rFonts w:ascii="Times New Roman" w:hAnsi="Times New Roman"/>
          <w:i/>
          <w:sz w:val="21"/>
          <w:szCs w:val="21"/>
        </w:rPr>
        <w:t>Forestry University</w:t>
      </w:r>
      <w:r w:rsidRPr="00A0242C">
        <w:rPr>
          <w:rFonts w:ascii="Times New Roman" w:hAnsi="Times New Roman"/>
          <w:i/>
          <w:sz w:val="21"/>
          <w:szCs w:val="21"/>
        </w:rPr>
        <w:t xml:space="preserve">, </w:t>
      </w:r>
      <w:r w:rsidR="00CA17F8">
        <w:rPr>
          <w:rFonts w:ascii="Times New Roman" w:hAnsi="Times New Roman"/>
          <w:i/>
          <w:sz w:val="21"/>
          <w:szCs w:val="21"/>
        </w:rPr>
        <w:t>Hanoi</w:t>
      </w:r>
    </w:p>
    <w:p w:rsidR="00AA6D5C" w:rsidRPr="00AA6D5C" w:rsidRDefault="00AA6D5C" w:rsidP="000717E7">
      <w:pPr>
        <w:spacing w:after="60" w:line="240" w:lineRule="auto"/>
        <w:ind w:firstLine="346"/>
        <w:jc w:val="both"/>
        <w:rPr>
          <w:rFonts w:ascii="Times New Roman" w:hAnsi="Times New Roman"/>
          <w:i/>
          <w:sz w:val="21"/>
          <w:szCs w:val="21"/>
        </w:rPr>
      </w:pPr>
      <w:r>
        <w:rPr>
          <w:rFonts w:ascii="Times New Roman" w:hAnsi="Times New Roman"/>
          <w:sz w:val="21"/>
          <w:szCs w:val="21"/>
          <w:vertAlign w:val="superscript"/>
        </w:rPr>
        <w:t>3</w:t>
      </w:r>
      <w:r>
        <w:rPr>
          <w:rFonts w:ascii="Times New Roman" w:hAnsi="Times New Roman"/>
          <w:i/>
          <w:sz w:val="21"/>
          <w:szCs w:val="21"/>
        </w:rPr>
        <w:t>Journal of Biotechnology,Vietnam Academy of Science and Technology, 18 Hoang Quoc Viet str</w:t>
      </w:r>
      <w:r w:rsidRPr="00A0242C">
        <w:rPr>
          <w:rFonts w:ascii="Times New Roman" w:hAnsi="Times New Roman"/>
          <w:i/>
          <w:sz w:val="21"/>
          <w:szCs w:val="21"/>
        </w:rPr>
        <w:t xml:space="preserve">, </w:t>
      </w:r>
      <w:r>
        <w:rPr>
          <w:rFonts w:ascii="Times New Roman" w:hAnsi="Times New Roman"/>
          <w:i/>
          <w:sz w:val="21"/>
          <w:szCs w:val="21"/>
        </w:rPr>
        <w:t xml:space="preserve">Hanoi </w:t>
      </w:r>
    </w:p>
    <w:p w:rsidR="00AA6D5C" w:rsidRPr="0089576D" w:rsidRDefault="00AA6D5C" w:rsidP="000717E7">
      <w:pPr>
        <w:spacing w:after="60" w:line="240" w:lineRule="auto"/>
        <w:ind w:firstLine="346"/>
        <w:jc w:val="both"/>
        <w:rPr>
          <w:rFonts w:ascii="Times New Roman" w:hAnsi="Times New Roman"/>
          <w:i/>
          <w:sz w:val="36"/>
          <w:szCs w:val="36"/>
        </w:rPr>
      </w:pPr>
    </w:p>
    <w:p w:rsidR="00A466A6" w:rsidRPr="000717E7" w:rsidRDefault="007D49B4" w:rsidP="00D557BF">
      <w:pPr>
        <w:spacing w:before="60" w:after="60" w:line="290" w:lineRule="atLeast"/>
        <w:ind w:firstLine="720"/>
        <w:jc w:val="both"/>
        <w:rPr>
          <w:rFonts w:ascii="Times New Roman" w:hAnsi="Times New Roman"/>
          <w:sz w:val="21"/>
          <w:szCs w:val="21"/>
        </w:rPr>
      </w:pPr>
      <w:r w:rsidRPr="000717E7">
        <w:rPr>
          <w:rFonts w:ascii="Times New Roman" w:hAnsi="Times New Roman"/>
          <w:b/>
          <w:sz w:val="21"/>
          <w:szCs w:val="21"/>
        </w:rPr>
        <w:t>Abstract:</w:t>
      </w:r>
      <w:r w:rsidR="00774102">
        <w:rPr>
          <w:rFonts w:ascii="Times New Roman" w:hAnsi="Times New Roman"/>
          <w:b/>
          <w:sz w:val="21"/>
          <w:szCs w:val="21"/>
        </w:rPr>
        <w:t xml:space="preserve"> </w:t>
      </w:r>
      <w:r w:rsidR="003D19B8" w:rsidRPr="000717E7">
        <w:rPr>
          <w:rFonts w:ascii="Times New Roman" w:hAnsi="Times New Roman"/>
          <w:sz w:val="21"/>
          <w:szCs w:val="21"/>
        </w:rPr>
        <w:t>Overexpression of</w:t>
      </w:r>
      <w:r w:rsidR="00774102">
        <w:rPr>
          <w:rFonts w:ascii="Times New Roman" w:hAnsi="Times New Roman"/>
          <w:sz w:val="21"/>
          <w:szCs w:val="21"/>
        </w:rPr>
        <w:t xml:space="preserve"> </w:t>
      </w:r>
      <w:r w:rsidR="00A466A6" w:rsidRPr="000717E7">
        <w:rPr>
          <w:rFonts w:ascii="Times New Roman" w:hAnsi="Times New Roman"/>
          <w:i/>
          <w:sz w:val="21"/>
          <w:szCs w:val="21"/>
        </w:rPr>
        <w:t>GA20ox</w:t>
      </w:r>
      <w:r w:rsidR="00774102">
        <w:rPr>
          <w:rFonts w:ascii="Times New Roman" w:hAnsi="Times New Roman"/>
          <w:i/>
          <w:sz w:val="21"/>
          <w:szCs w:val="21"/>
        </w:rPr>
        <w:t xml:space="preserve"> </w:t>
      </w:r>
      <w:r w:rsidR="002E2239">
        <w:rPr>
          <w:rFonts w:ascii="Times New Roman" w:hAnsi="Times New Roman"/>
          <w:sz w:val="21"/>
          <w:szCs w:val="21"/>
        </w:rPr>
        <w:t xml:space="preserve">gene </w:t>
      </w:r>
      <w:r w:rsidR="00A466A6" w:rsidRPr="000717E7">
        <w:rPr>
          <w:rFonts w:ascii="Times New Roman" w:hAnsi="Times New Roman"/>
          <w:sz w:val="21"/>
          <w:szCs w:val="21"/>
        </w:rPr>
        <w:t xml:space="preserve">encoding GA20-oxidase in plants have resulted in increasing stem elongation and improving growth rate. However, constitutive overexpression of </w:t>
      </w:r>
      <w:r w:rsidR="00A466A6" w:rsidRPr="000717E7">
        <w:rPr>
          <w:rFonts w:ascii="Times New Roman" w:hAnsi="Times New Roman"/>
          <w:i/>
          <w:sz w:val="21"/>
          <w:szCs w:val="21"/>
        </w:rPr>
        <w:t>GA20ox</w:t>
      </w:r>
      <w:r w:rsidR="00A466A6" w:rsidRPr="000717E7">
        <w:rPr>
          <w:rFonts w:ascii="Times New Roman" w:hAnsi="Times New Roman"/>
          <w:sz w:val="21"/>
          <w:szCs w:val="21"/>
        </w:rPr>
        <w:t xml:space="preserve"> driven by the cauliflower mosaic virus (CaMV) 35S promoter is frequently accompanied by undesirable phenotypes such as poor rooting and small leaves. In this study, </w:t>
      </w:r>
      <w:r w:rsidR="00361FC3">
        <w:rPr>
          <w:rFonts w:ascii="Times New Roman" w:hAnsi="Times New Roman"/>
          <w:sz w:val="21"/>
          <w:szCs w:val="21"/>
        </w:rPr>
        <w:t>t</w:t>
      </w:r>
      <w:r w:rsidR="00A466A6" w:rsidRPr="000717E7">
        <w:rPr>
          <w:rFonts w:ascii="Times New Roman" w:hAnsi="Times New Roman"/>
          <w:sz w:val="21"/>
          <w:szCs w:val="21"/>
        </w:rPr>
        <w:t xml:space="preserve">ransgenic binary vector pBI101 carrying </w:t>
      </w:r>
      <w:r w:rsidR="002E2239">
        <w:rPr>
          <w:rFonts w:ascii="Times New Roman" w:hAnsi="Times New Roman"/>
          <w:i/>
          <w:sz w:val="21"/>
          <w:szCs w:val="21"/>
        </w:rPr>
        <w:t>GA20ox</w:t>
      </w:r>
      <w:r w:rsidR="00A35467">
        <w:rPr>
          <w:rFonts w:ascii="Times New Roman" w:hAnsi="Times New Roman"/>
          <w:i/>
          <w:sz w:val="21"/>
          <w:szCs w:val="21"/>
        </w:rPr>
        <w:t xml:space="preserve"> </w:t>
      </w:r>
      <w:r w:rsidR="00A466A6" w:rsidRPr="000717E7">
        <w:rPr>
          <w:rFonts w:ascii="Times New Roman" w:hAnsi="Times New Roman"/>
          <w:sz w:val="21"/>
          <w:szCs w:val="21"/>
        </w:rPr>
        <w:t xml:space="preserve">gene encoding GA20-oxidase (binding </w:t>
      </w:r>
      <w:r w:rsidR="00A466A6" w:rsidRPr="000717E7">
        <w:rPr>
          <w:rFonts w:ascii="Times New Roman" w:hAnsi="Times New Roman"/>
          <w:i/>
          <w:sz w:val="21"/>
          <w:szCs w:val="21"/>
        </w:rPr>
        <w:t>c-myc</w:t>
      </w:r>
      <w:r w:rsidR="00A466A6" w:rsidRPr="000717E7">
        <w:rPr>
          <w:rFonts w:ascii="Times New Roman" w:hAnsi="Times New Roman"/>
          <w:sz w:val="21"/>
          <w:szCs w:val="21"/>
        </w:rPr>
        <w:t xml:space="preserve"> tail) under the control of xylem-specific promoter CAD4 was successfully constructed and transformed into</w:t>
      </w:r>
      <w:r w:rsidR="00A466A6" w:rsidRPr="000717E7">
        <w:rPr>
          <w:rFonts w:ascii="Times New Roman" w:hAnsi="Times New Roman"/>
          <w:i/>
          <w:sz w:val="21"/>
          <w:szCs w:val="21"/>
        </w:rPr>
        <w:t xml:space="preserve"> Agrobacterium tumefaciens </w:t>
      </w:r>
      <w:r w:rsidR="00A466A6" w:rsidRPr="000717E7">
        <w:rPr>
          <w:rFonts w:ascii="Times New Roman" w:hAnsi="Times New Roman"/>
          <w:sz w:val="21"/>
          <w:szCs w:val="21"/>
        </w:rPr>
        <w:t>strain C58. All the transgenic lines showed the xylem-specific expression of GA20-oxidase when using RT-PCR reaction. All 5 selected transgeni</w:t>
      </w:r>
      <w:r w:rsidR="00763CFA" w:rsidRPr="000717E7">
        <w:rPr>
          <w:rFonts w:ascii="Times New Roman" w:hAnsi="Times New Roman"/>
          <w:sz w:val="21"/>
          <w:szCs w:val="21"/>
        </w:rPr>
        <w:t xml:space="preserve">c tobacco </w:t>
      </w:r>
      <w:r w:rsidR="00A466A6" w:rsidRPr="000717E7">
        <w:rPr>
          <w:rFonts w:ascii="Times New Roman" w:hAnsi="Times New Roman"/>
          <w:sz w:val="21"/>
          <w:szCs w:val="21"/>
        </w:rPr>
        <w:t>lines exhibited enhanced stem elongation compared to wild type (WT)</w:t>
      </w:r>
      <w:r w:rsidR="00763CFA" w:rsidRPr="000717E7">
        <w:rPr>
          <w:rFonts w:ascii="Times New Roman" w:hAnsi="Times New Roman"/>
          <w:sz w:val="21"/>
          <w:szCs w:val="21"/>
        </w:rPr>
        <w:t xml:space="preserve"> control lines, </w:t>
      </w:r>
      <w:r w:rsidR="00A466A6" w:rsidRPr="000717E7">
        <w:rPr>
          <w:rFonts w:ascii="Times New Roman" w:hAnsi="Times New Roman"/>
          <w:sz w:val="21"/>
          <w:szCs w:val="21"/>
        </w:rPr>
        <w:t xml:space="preserve">the stem heights of transgenic lines increased from </w:t>
      </w:r>
      <w:r w:rsidR="002E2239">
        <w:rPr>
          <w:rFonts w:ascii="Times New Roman" w:hAnsi="Times New Roman"/>
          <w:sz w:val="21"/>
          <w:szCs w:val="21"/>
        </w:rPr>
        <w:t xml:space="preserve">20 to 60%, compared to that of </w:t>
      </w:r>
      <w:r w:rsidR="00A466A6" w:rsidRPr="000717E7">
        <w:rPr>
          <w:rFonts w:ascii="Times New Roman" w:hAnsi="Times New Roman"/>
          <w:sz w:val="21"/>
          <w:szCs w:val="21"/>
        </w:rPr>
        <w:t>WT lines. Th</w:t>
      </w:r>
      <w:r w:rsidR="00FD2C32">
        <w:rPr>
          <w:rFonts w:ascii="Times New Roman" w:hAnsi="Times New Roman"/>
          <w:sz w:val="21"/>
          <w:szCs w:val="21"/>
        </w:rPr>
        <w:t>e stem elongation</w:t>
      </w:r>
      <w:r w:rsidR="00A466A6" w:rsidRPr="000717E7">
        <w:rPr>
          <w:rFonts w:ascii="Times New Roman" w:hAnsi="Times New Roman"/>
          <w:sz w:val="21"/>
          <w:szCs w:val="21"/>
        </w:rPr>
        <w:t xml:space="preserve"> of transgenic lines had rates </w:t>
      </w:r>
      <w:r w:rsidR="002E2239">
        <w:rPr>
          <w:rFonts w:ascii="Times New Roman" w:hAnsi="Times New Roman"/>
          <w:sz w:val="21"/>
          <w:szCs w:val="21"/>
        </w:rPr>
        <w:t>of up to 1,66 folds higher than that of</w:t>
      </w:r>
      <w:r w:rsidR="00763CFA" w:rsidRPr="000717E7">
        <w:rPr>
          <w:rFonts w:ascii="Times New Roman" w:hAnsi="Times New Roman"/>
          <w:sz w:val="21"/>
          <w:szCs w:val="21"/>
        </w:rPr>
        <w:t xml:space="preserve"> WT.</w:t>
      </w:r>
      <w:r w:rsidR="00A466A6" w:rsidRPr="000717E7">
        <w:rPr>
          <w:rFonts w:ascii="Times New Roman" w:hAnsi="Times New Roman"/>
          <w:sz w:val="21"/>
          <w:szCs w:val="21"/>
        </w:rPr>
        <w:t xml:space="preserve"> The histological staining of stem cross section showed that all the selected transgenic lines exhibit an substantial increase in xylem</w:t>
      </w:r>
      <w:r w:rsidR="00763CFA" w:rsidRPr="000717E7">
        <w:rPr>
          <w:rFonts w:ascii="Times New Roman" w:hAnsi="Times New Roman"/>
          <w:sz w:val="21"/>
          <w:szCs w:val="21"/>
        </w:rPr>
        <w:t xml:space="preserve"> differentiation compared to WT, x</w:t>
      </w:r>
      <w:r w:rsidR="00A466A6" w:rsidRPr="000717E7">
        <w:rPr>
          <w:rFonts w:ascii="Times New Roman" w:hAnsi="Times New Roman"/>
          <w:sz w:val="21"/>
          <w:szCs w:val="21"/>
        </w:rPr>
        <w:t>ylem widths of</w:t>
      </w:r>
      <w:r w:rsidR="00763CFA" w:rsidRPr="000717E7">
        <w:rPr>
          <w:rFonts w:ascii="Times New Roman" w:hAnsi="Times New Roman"/>
          <w:sz w:val="21"/>
          <w:szCs w:val="21"/>
        </w:rPr>
        <w:t xml:space="preserve"> transgenic lines increase from 17-59% than WT</w:t>
      </w:r>
      <w:r w:rsidR="00A466A6" w:rsidRPr="000717E7">
        <w:rPr>
          <w:rFonts w:ascii="Times New Roman" w:hAnsi="Times New Roman"/>
          <w:sz w:val="21"/>
          <w:szCs w:val="21"/>
        </w:rPr>
        <w:t xml:space="preserve">. </w:t>
      </w:r>
      <w:r w:rsidR="00A35467">
        <w:rPr>
          <w:rFonts w:ascii="Times New Roman" w:hAnsi="Times New Roman"/>
          <w:sz w:val="21"/>
          <w:szCs w:val="21"/>
        </w:rPr>
        <w:t>T</w:t>
      </w:r>
      <w:r w:rsidR="00D557BF">
        <w:rPr>
          <w:rFonts w:ascii="Times New Roman" w:hAnsi="Times New Roman"/>
          <w:sz w:val="21"/>
          <w:szCs w:val="21"/>
        </w:rPr>
        <w:t>he constructed vector can be used to transform in other woody plants to produce transgenic lines which grow rapidly and enhance wood formation.</w:t>
      </w:r>
    </w:p>
    <w:p w:rsidR="003D19B8" w:rsidRPr="000717E7" w:rsidRDefault="000717E7" w:rsidP="000717E7">
      <w:pPr>
        <w:spacing w:before="60" w:after="60" w:line="290" w:lineRule="atLeast"/>
        <w:ind w:left="284"/>
        <w:jc w:val="both"/>
        <w:rPr>
          <w:rFonts w:ascii="Times New Roman" w:hAnsi="Times New Roman"/>
          <w:sz w:val="21"/>
          <w:szCs w:val="21"/>
        </w:rPr>
      </w:pPr>
      <w:r w:rsidRPr="000717E7">
        <w:rPr>
          <w:rFonts w:ascii="Times New Roman" w:hAnsi="Times New Roman"/>
          <w:i/>
          <w:sz w:val="21"/>
          <w:szCs w:val="21"/>
        </w:rPr>
        <w:t>Keywords:Nicotiana tabacum</w:t>
      </w:r>
      <w:r>
        <w:rPr>
          <w:rFonts w:ascii="Times New Roman" w:hAnsi="Times New Roman"/>
          <w:sz w:val="21"/>
          <w:szCs w:val="21"/>
        </w:rPr>
        <w:t>, GA20-oxidase, CAD4</w:t>
      </w:r>
    </w:p>
    <w:sectPr w:rsidR="003D19B8" w:rsidRPr="000717E7" w:rsidSect="00D67262">
      <w:footerReference w:type="default" r:id="rId15"/>
      <w:pgSz w:w="12240" w:h="15840"/>
      <w:pgMar w:top="2041" w:right="1418" w:bottom="243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CE" w:rsidRDefault="00D521CE" w:rsidP="00162814">
      <w:pPr>
        <w:spacing w:after="0" w:line="240" w:lineRule="auto"/>
      </w:pPr>
      <w:r>
        <w:separator/>
      </w:r>
    </w:p>
  </w:endnote>
  <w:endnote w:type="continuationSeparator" w:id="1">
    <w:p w:rsidR="00D521CE" w:rsidRDefault="00D521CE" w:rsidP="00162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E5" w:rsidRDefault="00A03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CE" w:rsidRDefault="00D521CE" w:rsidP="00162814">
      <w:pPr>
        <w:spacing w:after="0" w:line="240" w:lineRule="auto"/>
      </w:pPr>
      <w:r>
        <w:separator/>
      </w:r>
    </w:p>
  </w:footnote>
  <w:footnote w:type="continuationSeparator" w:id="1">
    <w:p w:rsidR="00D521CE" w:rsidRDefault="00D521CE" w:rsidP="00162814">
      <w:pPr>
        <w:spacing w:after="0" w:line="240" w:lineRule="auto"/>
      </w:pPr>
      <w:r>
        <w:continuationSeparator/>
      </w:r>
    </w:p>
  </w:footnote>
  <w:footnote w:id="2">
    <w:p w:rsidR="00A036E5" w:rsidRPr="00664354" w:rsidRDefault="00A036E5" w:rsidP="00664354">
      <w:pPr>
        <w:pStyle w:val="FootnoteText"/>
        <w:rPr>
          <w:rFonts w:ascii="Times New Roman" w:hAnsi="Times New Roman"/>
          <w:sz w:val="18"/>
          <w:szCs w:val="18"/>
        </w:rPr>
      </w:pPr>
      <w:r>
        <w:rPr>
          <w:rStyle w:val="FootnoteReference"/>
        </w:rPr>
        <w:footnoteRef/>
      </w:r>
      <w:r w:rsidRPr="00664354">
        <w:rPr>
          <w:rFonts w:ascii="Times New Roman" w:hAnsi="Times New Roman"/>
          <w:sz w:val="18"/>
          <w:szCs w:val="18"/>
        </w:rPr>
        <w:t>Liên hệ với tác giả</w:t>
      </w:r>
      <w:r w:rsidR="0061609B">
        <w:rPr>
          <w:rFonts w:ascii="Times New Roman" w:hAnsi="Times New Roman"/>
          <w:sz w:val="18"/>
          <w:szCs w:val="18"/>
        </w:rPr>
        <w:t>: SĐT: (+84) 0912247887</w:t>
      </w:r>
    </w:p>
    <w:p w:rsidR="00A036E5" w:rsidRDefault="00A036E5" w:rsidP="00664354">
      <w:pPr>
        <w:pStyle w:val="FootnoteText"/>
      </w:pPr>
      <w:r w:rsidRPr="00664354">
        <w:rPr>
          <w:rFonts w:ascii="Times New Roman" w:hAnsi="Times New Roman"/>
          <w:sz w:val="18"/>
          <w:szCs w:val="18"/>
        </w:rPr>
        <w:t xml:space="preserve">Email: </w:t>
      </w:r>
      <w:r w:rsidR="00A10710">
        <w:rPr>
          <w:rFonts w:ascii="Times New Roman" w:hAnsi="Times New Roman"/>
          <w:sz w:val="18"/>
          <w:szCs w:val="18"/>
        </w:rPr>
        <w:t>pbngoc@ibt.ac.vn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4643"/>
    <w:multiLevelType w:val="hybridMultilevel"/>
    <w:tmpl w:val="8C4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353CD"/>
    <w:multiLevelType w:val="hybridMultilevel"/>
    <w:tmpl w:val="2A7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E551B"/>
    <w:multiLevelType w:val="hybridMultilevel"/>
    <w:tmpl w:val="44E0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A6883"/>
    <w:multiLevelType w:val="hybridMultilevel"/>
    <w:tmpl w:val="5C64C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A2214"/>
    <w:multiLevelType w:val="hybridMultilevel"/>
    <w:tmpl w:val="3F10C9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2213C55"/>
    <w:multiLevelType w:val="hybridMultilevel"/>
    <w:tmpl w:val="9C3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characterSpacingControl w:val="doNotCompress"/>
  <w:footnotePr>
    <w:footnote w:id="0"/>
    <w:footnote w:id="1"/>
  </w:footnotePr>
  <w:endnotePr>
    <w:endnote w:id="0"/>
    <w:endnote w:id="1"/>
  </w:endnotePr>
  <w:compat/>
  <w:rsids>
    <w:rsidRoot w:val="00D67262"/>
    <w:rsid w:val="000017FB"/>
    <w:rsid w:val="000154FE"/>
    <w:rsid w:val="00034267"/>
    <w:rsid w:val="0004328D"/>
    <w:rsid w:val="000605BB"/>
    <w:rsid w:val="000717E7"/>
    <w:rsid w:val="00072F4F"/>
    <w:rsid w:val="00096007"/>
    <w:rsid w:val="00097449"/>
    <w:rsid w:val="000A1E32"/>
    <w:rsid w:val="000A350E"/>
    <w:rsid w:val="000A3FC5"/>
    <w:rsid w:val="000A4F28"/>
    <w:rsid w:val="000A7DC5"/>
    <w:rsid w:val="000B3B81"/>
    <w:rsid w:val="000C03C1"/>
    <w:rsid w:val="000F0259"/>
    <w:rsid w:val="000F79DB"/>
    <w:rsid w:val="00122BA0"/>
    <w:rsid w:val="001348B9"/>
    <w:rsid w:val="00151F09"/>
    <w:rsid w:val="00162814"/>
    <w:rsid w:val="001B7297"/>
    <w:rsid w:val="001F423B"/>
    <w:rsid w:val="00207A2F"/>
    <w:rsid w:val="002324A8"/>
    <w:rsid w:val="00267EF9"/>
    <w:rsid w:val="002769DE"/>
    <w:rsid w:val="0028342A"/>
    <w:rsid w:val="00287F10"/>
    <w:rsid w:val="002A5DA0"/>
    <w:rsid w:val="002D1C22"/>
    <w:rsid w:val="002D4266"/>
    <w:rsid w:val="002E1A9C"/>
    <w:rsid w:val="002E2239"/>
    <w:rsid w:val="002E683D"/>
    <w:rsid w:val="002F5C3E"/>
    <w:rsid w:val="00305908"/>
    <w:rsid w:val="00330913"/>
    <w:rsid w:val="00351E6D"/>
    <w:rsid w:val="00361EC1"/>
    <w:rsid w:val="00361FC3"/>
    <w:rsid w:val="00364F8D"/>
    <w:rsid w:val="00366E83"/>
    <w:rsid w:val="00375672"/>
    <w:rsid w:val="003975D5"/>
    <w:rsid w:val="003C2F08"/>
    <w:rsid w:val="003C38CC"/>
    <w:rsid w:val="003C44BB"/>
    <w:rsid w:val="003D15D8"/>
    <w:rsid w:val="003D19B8"/>
    <w:rsid w:val="003D3964"/>
    <w:rsid w:val="003D3F98"/>
    <w:rsid w:val="00403B45"/>
    <w:rsid w:val="00414CE8"/>
    <w:rsid w:val="00420C02"/>
    <w:rsid w:val="0042313D"/>
    <w:rsid w:val="00433B3C"/>
    <w:rsid w:val="00443216"/>
    <w:rsid w:val="004515ED"/>
    <w:rsid w:val="004648F2"/>
    <w:rsid w:val="004A132C"/>
    <w:rsid w:val="004B5903"/>
    <w:rsid w:val="004D1353"/>
    <w:rsid w:val="004F3106"/>
    <w:rsid w:val="00501EB8"/>
    <w:rsid w:val="00525219"/>
    <w:rsid w:val="0053573E"/>
    <w:rsid w:val="00546783"/>
    <w:rsid w:val="00547B91"/>
    <w:rsid w:val="00577140"/>
    <w:rsid w:val="005B2BF1"/>
    <w:rsid w:val="005C0709"/>
    <w:rsid w:val="005C409F"/>
    <w:rsid w:val="005D66AB"/>
    <w:rsid w:val="005F53EA"/>
    <w:rsid w:val="006039B9"/>
    <w:rsid w:val="00607550"/>
    <w:rsid w:val="006075E4"/>
    <w:rsid w:val="0061609B"/>
    <w:rsid w:val="00620BFB"/>
    <w:rsid w:val="00630A88"/>
    <w:rsid w:val="0063152E"/>
    <w:rsid w:val="00645199"/>
    <w:rsid w:val="00652637"/>
    <w:rsid w:val="00664354"/>
    <w:rsid w:val="00683838"/>
    <w:rsid w:val="00692B2F"/>
    <w:rsid w:val="00693EDC"/>
    <w:rsid w:val="006A35E7"/>
    <w:rsid w:val="006B7567"/>
    <w:rsid w:val="006B7B21"/>
    <w:rsid w:val="007377DC"/>
    <w:rsid w:val="0075681C"/>
    <w:rsid w:val="00763CFA"/>
    <w:rsid w:val="007703A4"/>
    <w:rsid w:val="00774102"/>
    <w:rsid w:val="007808CE"/>
    <w:rsid w:val="007968E7"/>
    <w:rsid w:val="007A56EB"/>
    <w:rsid w:val="007C058A"/>
    <w:rsid w:val="007C2A5F"/>
    <w:rsid w:val="007D1B47"/>
    <w:rsid w:val="007D49B4"/>
    <w:rsid w:val="007D55CE"/>
    <w:rsid w:val="00811AFE"/>
    <w:rsid w:val="0084234C"/>
    <w:rsid w:val="00855953"/>
    <w:rsid w:val="008876C7"/>
    <w:rsid w:val="00891201"/>
    <w:rsid w:val="0089576D"/>
    <w:rsid w:val="008A5C1C"/>
    <w:rsid w:val="008C5258"/>
    <w:rsid w:val="008F03A0"/>
    <w:rsid w:val="008F5439"/>
    <w:rsid w:val="0091094C"/>
    <w:rsid w:val="00912931"/>
    <w:rsid w:val="00914EBB"/>
    <w:rsid w:val="009302EE"/>
    <w:rsid w:val="00934D3D"/>
    <w:rsid w:val="00960F86"/>
    <w:rsid w:val="00965E70"/>
    <w:rsid w:val="0097721D"/>
    <w:rsid w:val="00992F5E"/>
    <w:rsid w:val="009A09F5"/>
    <w:rsid w:val="009A296B"/>
    <w:rsid w:val="009B6608"/>
    <w:rsid w:val="009C19A3"/>
    <w:rsid w:val="009C7CE2"/>
    <w:rsid w:val="009F7156"/>
    <w:rsid w:val="009F7C98"/>
    <w:rsid w:val="00A0069B"/>
    <w:rsid w:val="00A0242C"/>
    <w:rsid w:val="00A036E5"/>
    <w:rsid w:val="00A03F30"/>
    <w:rsid w:val="00A10710"/>
    <w:rsid w:val="00A201D3"/>
    <w:rsid w:val="00A31512"/>
    <w:rsid w:val="00A33B1A"/>
    <w:rsid w:val="00A35467"/>
    <w:rsid w:val="00A45966"/>
    <w:rsid w:val="00A466A6"/>
    <w:rsid w:val="00A97AA0"/>
    <w:rsid w:val="00AA041A"/>
    <w:rsid w:val="00AA6D5C"/>
    <w:rsid w:val="00AC50F8"/>
    <w:rsid w:val="00AD4393"/>
    <w:rsid w:val="00AD6B63"/>
    <w:rsid w:val="00AD6DCD"/>
    <w:rsid w:val="00AE4A07"/>
    <w:rsid w:val="00B00152"/>
    <w:rsid w:val="00B00A1D"/>
    <w:rsid w:val="00B358CB"/>
    <w:rsid w:val="00B5240E"/>
    <w:rsid w:val="00B64230"/>
    <w:rsid w:val="00B6781E"/>
    <w:rsid w:val="00B83FF8"/>
    <w:rsid w:val="00B87A61"/>
    <w:rsid w:val="00BC2D8F"/>
    <w:rsid w:val="00C063E6"/>
    <w:rsid w:val="00C55179"/>
    <w:rsid w:val="00C6662B"/>
    <w:rsid w:val="00C753D5"/>
    <w:rsid w:val="00C774C8"/>
    <w:rsid w:val="00C83261"/>
    <w:rsid w:val="00C839FF"/>
    <w:rsid w:val="00CA01D0"/>
    <w:rsid w:val="00CA17F8"/>
    <w:rsid w:val="00CA22E2"/>
    <w:rsid w:val="00CB36E1"/>
    <w:rsid w:val="00CC2AAC"/>
    <w:rsid w:val="00CC7A62"/>
    <w:rsid w:val="00CD0381"/>
    <w:rsid w:val="00CD3597"/>
    <w:rsid w:val="00CE6C7A"/>
    <w:rsid w:val="00CF6B15"/>
    <w:rsid w:val="00D1394F"/>
    <w:rsid w:val="00D23B31"/>
    <w:rsid w:val="00D249E6"/>
    <w:rsid w:val="00D31DC4"/>
    <w:rsid w:val="00D343FB"/>
    <w:rsid w:val="00D521CE"/>
    <w:rsid w:val="00D557BF"/>
    <w:rsid w:val="00D61F31"/>
    <w:rsid w:val="00D67262"/>
    <w:rsid w:val="00D72E86"/>
    <w:rsid w:val="00D83A2D"/>
    <w:rsid w:val="00DB460E"/>
    <w:rsid w:val="00DC5FA4"/>
    <w:rsid w:val="00DD621C"/>
    <w:rsid w:val="00DE6D34"/>
    <w:rsid w:val="00DE7203"/>
    <w:rsid w:val="00DF12D9"/>
    <w:rsid w:val="00E10E6B"/>
    <w:rsid w:val="00E22102"/>
    <w:rsid w:val="00E41ACC"/>
    <w:rsid w:val="00E659A3"/>
    <w:rsid w:val="00E715F7"/>
    <w:rsid w:val="00EA22B1"/>
    <w:rsid w:val="00EA3052"/>
    <w:rsid w:val="00EA40D7"/>
    <w:rsid w:val="00EC2BDF"/>
    <w:rsid w:val="00EC6501"/>
    <w:rsid w:val="00ED52FB"/>
    <w:rsid w:val="00F0384F"/>
    <w:rsid w:val="00F11870"/>
    <w:rsid w:val="00F46753"/>
    <w:rsid w:val="00F54827"/>
    <w:rsid w:val="00F81585"/>
    <w:rsid w:val="00F91E41"/>
    <w:rsid w:val="00FC1E34"/>
    <w:rsid w:val="00FC4CDA"/>
    <w:rsid w:val="00FD2222"/>
    <w:rsid w:val="00FD2C32"/>
    <w:rsid w:val="00FD3483"/>
    <w:rsid w:val="00FD3744"/>
    <w:rsid w:val="00FE3363"/>
    <w:rsid w:val="00FF6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3B"/>
    <w:pPr>
      <w:spacing w:after="200" w:line="276" w:lineRule="auto"/>
    </w:pPr>
    <w:rPr>
      <w:sz w:val="22"/>
      <w:szCs w:val="22"/>
    </w:rPr>
  </w:style>
  <w:style w:type="paragraph" w:styleId="Heading2">
    <w:name w:val="heading 2"/>
    <w:basedOn w:val="Normal"/>
    <w:next w:val="Normal"/>
    <w:link w:val="Heading2Char"/>
    <w:uiPriority w:val="9"/>
    <w:unhideWhenUsed/>
    <w:qFormat/>
    <w:rsid w:val="00547B91"/>
    <w:pPr>
      <w:keepNext/>
      <w:keepLines/>
      <w:spacing w:before="200" w:after="0"/>
      <w:jc w:val="both"/>
      <w:outlineLvl w:val="1"/>
    </w:pPr>
    <w:rPr>
      <w:rFonts w:ascii="Times New Roman" w:eastAsia="Times New Roman" w:hAnsi="Times New Roman"/>
      <w:b/>
      <w:bCs/>
      <w:color w:val="000000"/>
      <w:sz w:val="28"/>
      <w:szCs w:val="26"/>
    </w:rPr>
  </w:style>
  <w:style w:type="paragraph" w:styleId="Heading3">
    <w:name w:val="heading 3"/>
    <w:basedOn w:val="Normal"/>
    <w:next w:val="Normal"/>
    <w:link w:val="Heading3Char"/>
    <w:uiPriority w:val="9"/>
    <w:unhideWhenUsed/>
    <w:qFormat/>
    <w:rsid w:val="00547B91"/>
    <w:pPr>
      <w:keepNext/>
      <w:spacing w:before="240" w:after="60"/>
      <w:jc w:val="both"/>
      <w:outlineLvl w:val="2"/>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B91"/>
    <w:rPr>
      <w:rFonts w:ascii="Times New Roman" w:eastAsia="Times New Roman" w:hAnsi="Times New Roman" w:cs="Times New Roman"/>
      <w:b/>
      <w:bCs/>
      <w:color w:val="000000"/>
      <w:sz w:val="28"/>
      <w:szCs w:val="26"/>
    </w:rPr>
  </w:style>
  <w:style w:type="character" w:customStyle="1" w:styleId="Heading3Char">
    <w:name w:val="Heading 3 Char"/>
    <w:basedOn w:val="DefaultParagraphFont"/>
    <w:link w:val="Heading3"/>
    <w:uiPriority w:val="9"/>
    <w:rsid w:val="00547B91"/>
    <w:rPr>
      <w:rFonts w:ascii="Times New Roman" w:eastAsia="Times New Roman" w:hAnsi="Times New Roman" w:cs="Times New Roman"/>
      <w:b/>
      <w:bCs/>
      <w:i/>
      <w:sz w:val="26"/>
      <w:szCs w:val="26"/>
    </w:rPr>
  </w:style>
  <w:style w:type="paragraph" w:styleId="Caption">
    <w:name w:val="caption"/>
    <w:basedOn w:val="Normal"/>
    <w:next w:val="Normal"/>
    <w:uiPriority w:val="35"/>
    <w:unhideWhenUsed/>
    <w:qFormat/>
    <w:rsid w:val="00547B91"/>
    <w:pPr>
      <w:jc w:val="both"/>
    </w:pPr>
    <w:rPr>
      <w:rFonts w:ascii="Times New Roman" w:hAnsi="Times New Roman"/>
      <w:b/>
      <w:bCs/>
      <w:sz w:val="20"/>
      <w:szCs w:val="20"/>
    </w:rPr>
  </w:style>
  <w:style w:type="paragraph" w:styleId="BalloonText">
    <w:name w:val="Balloon Text"/>
    <w:basedOn w:val="Normal"/>
    <w:link w:val="BalloonTextChar"/>
    <w:uiPriority w:val="99"/>
    <w:semiHidden/>
    <w:unhideWhenUsed/>
    <w:rsid w:val="0054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B91"/>
    <w:rPr>
      <w:rFonts w:ascii="Tahoma" w:hAnsi="Tahoma" w:cs="Tahoma"/>
      <w:sz w:val="16"/>
      <w:szCs w:val="16"/>
    </w:rPr>
  </w:style>
  <w:style w:type="paragraph" w:customStyle="1" w:styleId="Default">
    <w:name w:val="Default"/>
    <w:rsid w:val="005B2BF1"/>
    <w:pPr>
      <w:autoSpaceDE w:val="0"/>
      <w:autoSpaceDN w:val="0"/>
      <w:adjustRightInd w:val="0"/>
      <w:spacing w:line="360" w:lineRule="auto"/>
      <w:jc w:val="both"/>
    </w:pPr>
    <w:rPr>
      <w:rFonts w:ascii="Times New Roman" w:hAnsi="Times New Roman"/>
      <w:color w:val="000000"/>
      <w:sz w:val="24"/>
      <w:szCs w:val="24"/>
    </w:rPr>
  </w:style>
  <w:style w:type="paragraph" w:styleId="ListParagraph">
    <w:name w:val="List Paragraph"/>
    <w:basedOn w:val="Normal"/>
    <w:link w:val="ListParagraphChar"/>
    <w:uiPriority w:val="34"/>
    <w:qFormat/>
    <w:rsid w:val="009B6608"/>
    <w:pPr>
      <w:ind w:left="720" w:firstLine="720"/>
      <w:contextualSpacing/>
      <w:jc w:val="both"/>
    </w:pPr>
    <w:rPr>
      <w:rFonts w:ascii="Times New Roman" w:hAnsi="Times New Roman"/>
      <w:sz w:val="26"/>
    </w:rPr>
  </w:style>
  <w:style w:type="paragraph" w:styleId="NoSpacing">
    <w:name w:val="No Spacing"/>
    <w:uiPriority w:val="1"/>
    <w:qFormat/>
    <w:rsid w:val="009B6608"/>
    <w:pPr>
      <w:spacing w:line="360" w:lineRule="auto"/>
      <w:jc w:val="both"/>
    </w:pPr>
    <w:rPr>
      <w:rFonts w:ascii="Times New Roman" w:eastAsia="Times New Roman" w:hAnsi="Times New Roman"/>
      <w:sz w:val="26"/>
      <w:szCs w:val="22"/>
    </w:rPr>
  </w:style>
  <w:style w:type="character" w:customStyle="1" w:styleId="ListParagraphChar">
    <w:name w:val="List Paragraph Char"/>
    <w:basedOn w:val="DefaultParagraphFont"/>
    <w:link w:val="ListParagraph"/>
    <w:rsid w:val="009B6608"/>
    <w:rPr>
      <w:rFonts w:ascii="Times New Roman" w:hAnsi="Times New Roman"/>
      <w:sz w:val="26"/>
      <w:szCs w:val="22"/>
    </w:rPr>
  </w:style>
  <w:style w:type="table" w:styleId="TableGrid">
    <w:name w:val="Table Grid"/>
    <w:basedOn w:val="TableNormal"/>
    <w:uiPriority w:val="59"/>
    <w:rsid w:val="00096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D55CE"/>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aliases w:val="heading 2"/>
    <w:basedOn w:val="Normal"/>
    <w:uiPriority w:val="34"/>
    <w:qFormat/>
    <w:rsid w:val="007D55CE"/>
    <w:pPr>
      <w:spacing w:before="120" w:after="0" w:line="312" w:lineRule="auto"/>
      <w:ind w:left="720"/>
      <w:contextualSpacing/>
      <w:jc w:val="both"/>
    </w:pPr>
    <w:rPr>
      <w:rFonts w:ascii="Times New Roman" w:eastAsia="Times New Roman" w:hAnsi="Times New Roman"/>
      <w:sz w:val="28"/>
      <w:szCs w:val="28"/>
    </w:rPr>
  </w:style>
  <w:style w:type="paragraph" w:styleId="Header">
    <w:name w:val="header"/>
    <w:basedOn w:val="Normal"/>
    <w:link w:val="HeaderChar"/>
    <w:uiPriority w:val="99"/>
    <w:semiHidden/>
    <w:unhideWhenUsed/>
    <w:rsid w:val="00162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14"/>
    <w:rPr>
      <w:sz w:val="22"/>
      <w:szCs w:val="22"/>
    </w:rPr>
  </w:style>
  <w:style w:type="paragraph" w:styleId="Footer">
    <w:name w:val="footer"/>
    <w:basedOn w:val="Normal"/>
    <w:link w:val="FooterChar"/>
    <w:uiPriority w:val="99"/>
    <w:unhideWhenUsed/>
    <w:rsid w:val="0016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14"/>
    <w:rPr>
      <w:sz w:val="22"/>
      <w:szCs w:val="22"/>
    </w:rPr>
  </w:style>
  <w:style w:type="paragraph" w:styleId="FootnoteText">
    <w:name w:val="footnote text"/>
    <w:basedOn w:val="Normal"/>
    <w:link w:val="FootnoteTextChar"/>
    <w:uiPriority w:val="99"/>
    <w:semiHidden/>
    <w:unhideWhenUsed/>
    <w:rsid w:val="0016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814"/>
  </w:style>
  <w:style w:type="character" w:styleId="FootnoteReference">
    <w:name w:val="footnote reference"/>
    <w:basedOn w:val="DefaultParagraphFont"/>
    <w:uiPriority w:val="99"/>
    <w:semiHidden/>
    <w:unhideWhenUsed/>
    <w:rsid w:val="001628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C0E1-176D-4795-8D0A-69954DBB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VAI0</dc:creator>
  <cp:lastModifiedBy>VAI0</cp:lastModifiedBy>
  <cp:revision>3</cp:revision>
  <cp:lastPrinted>2017-08-09T08:50:00Z</cp:lastPrinted>
  <dcterms:created xsi:type="dcterms:W3CDTF">2017-09-12T17:09:00Z</dcterms:created>
  <dcterms:modified xsi:type="dcterms:W3CDTF">2017-09-12T17:36:00Z</dcterms:modified>
</cp:coreProperties>
</file>